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AC" w:rsidRPr="001708BE" w:rsidRDefault="00AE56AC" w:rsidP="001708BE">
      <w:pPr>
        <w:pStyle w:val="2"/>
        <w:shd w:val="clear" w:color="000000" w:fill="auto"/>
        <w:spacing w:before="0" w:after="0" w:line="360" w:lineRule="auto"/>
        <w:ind w:firstLine="709"/>
        <w:rPr>
          <w:b w:val="0"/>
          <w:i w:val="0"/>
          <w:szCs w:val="32"/>
        </w:rPr>
      </w:pPr>
      <w:r w:rsidRPr="001708BE">
        <w:rPr>
          <w:b w:val="0"/>
          <w:i w:val="0"/>
          <w:szCs w:val="32"/>
        </w:rPr>
        <w:t>Министерство образования и науки Украины</w:t>
      </w: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1708BE">
        <w:rPr>
          <w:sz w:val="28"/>
          <w:szCs w:val="32"/>
        </w:rPr>
        <w:t>Донбасская Государственная Машиностроительная Академия</w:t>
      </w: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1708BE">
        <w:rPr>
          <w:sz w:val="28"/>
          <w:szCs w:val="32"/>
        </w:rPr>
        <w:t>Кафедра АПП</w:t>
      </w: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40"/>
        </w:rPr>
      </w:pP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40"/>
        </w:rPr>
      </w:pP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40"/>
        </w:rPr>
      </w:pPr>
    </w:p>
    <w:p w:rsidR="001708BE" w:rsidRPr="001708BE" w:rsidRDefault="001708BE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48"/>
        </w:rPr>
      </w:pPr>
    </w:p>
    <w:p w:rsidR="00AE56AC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48"/>
        </w:rPr>
      </w:pPr>
      <w:r w:rsidRPr="001708BE">
        <w:rPr>
          <w:sz w:val="28"/>
          <w:szCs w:val="48"/>
        </w:rPr>
        <w:t>Лабораторная работа</w:t>
      </w:r>
    </w:p>
    <w:p w:rsidR="001708BE" w:rsidRPr="001708BE" w:rsidRDefault="001708BE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48"/>
        </w:rPr>
      </w:pPr>
      <w:r>
        <w:rPr>
          <w:sz w:val="28"/>
          <w:szCs w:val="48"/>
        </w:rPr>
        <w:t>по дисциплине</w:t>
      </w: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40"/>
        </w:rPr>
      </w:pPr>
      <w:r w:rsidRPr="001708BE">
        <w:rPr>
          <w:sz w:val="28"/>
          <w:szCs w:val="40"/>
        </w:rPr>
        <w:t>Теория автоматического управления</w:t>
      </w:r>
    </w:p>
    <w:p w:rsidR="001708BE" w:rsidRPr="001708BE" w:rsidRDefault="001708BE" w:rsidP="001708BE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1708BE">
        <w:rPr>
          <w:sz w:val="28"/>
        </w:rPr>
        <w:t>Тема</w:t>
      </w:r>
    </w:p>
    <w:p w:rsidR="001708BE" w:rsidRPr="001708BE" w:rsidRDefault="001708BE" w:rsidP="001708BE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1708BE">
        <w:rPr>
          <w:sz w:val="28"/>
        </w:rPr>
        <w:t>Исследование частотных характерист</w:t>
      </w:r>
      <w:r>
        <w:rPr>
          <w:sz w:val="28"/>
        </w:rPr>
        <w:t>ик типовых динамических звеньев</w:t>
      </w: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1708BE" w:rsidRPr="001708BE" w:rsidRDefault="001708BE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1708BE" w:rsidRPr="001708BE" w:rsidRDefault="001708BE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1708BE" w:rsidRPr="001708BE" w:rsidRDefault="001708BE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1708BE" w:rsidRPr="001708BE" w:rsidRDefault="001708BE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AE56AC" w:rsidRPr="001708BE" w:rsidRDefault="00AE56AC" w:rsidP="001708B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1708BE">
        <w:rPr>
          <w:sz w:val="28"/>
          <w:szCs w:val="32"/>
        </w:rPr>
        <w:t>Краматорск</w:t>
      </w:r>
    </w:p>
    <w:p w:rsidR="001708BE" w:rsidRDefault="001708BE" w:rsidP="002654B7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B386E">
        <w:rPr>
          <w:b/>
          <w:sz w:val="28"/>
        </w:rPr>
        <w:t>Задание</w:t>
      </w:r>
    </w:p>
    <w:p w:rsidR="000B386E" w:rsidRDefault="000B386E" w:rsidP="002654B7">
      <w:pPr>
        <w:shd w:val="clear" w:color="000000" w:fill="auto"/>
        <w:spacing w:line="360" w:lineRule="auto"/>
        <w:ind w:firstLine="709"/>
        <w:jc w:val="both"/>
        <w:rPr>
          <w:i/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i/>
          <w:sz w:val="28"/>
        </w:rPr>
        <w:t>Таблица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853"/>
        <w:gridCol w:w="1077"/>
        <w:gridCol w:w="1313"/>
        <w:gridCol w:w="1313"/>
        <w:gridCol w:w="1314"/>
        <w:gridCol w:w="1114"/>
        <w:gridCol w:w="1511"/>
      </w:tblGrid>
      <w:tr w:rsidR="00AE56AC" w:rsidRPr="00D234AB" w:rsidTr="00D234AB">
        <w:trPr>
          <w:trHeight w:val="102"/>
          <w:jc w:val="center"/>
        </w:trPr>
        <w:tc>
          <w:tcPr>
            <w:tcW w:w="274" w:type="pct"/>
            <w:vMerge w:val="restart"/>
            <w:shd w:val="clear" w:color="auto" w:fill="auto"/>
            <w:textDirection w:val="btL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</w:rPr>
              <w:t>№ п/п</w:t>
            </w:r>
          </w:p>
        </w:tc>
        <w:tc>
          <w:tcPr>
            <w:tcW w:w="4726" w:type="pct"/>
            <w:gridSpan w:val="7"/>
            <w:shd w:val="clear" w:color="auto" w:fill="auto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</w:rPr>
              <w:t>Параметры динамических звеньев</w:t>
            </w:r>
          </w:p>
        </w:tc>
      </w:tr>
      <w:tr w:rsidR="00AE56AC" w:rsidRPr="00D234AB" w:rsidTr="00D234AB">
        <w:trPr>
          <w:cantSplit/>
          <w:trHeight w:val="2324"/>
          <w:jc w:val="center"/>
        </w:trPr>
        <w:tc>
          <w:tcPr>
            <w:tcW w:w="274" w:type="pct"/>
            <w:vMerge/>
            <w:shd w:val="clear" w:color="auto" w:fill="auto"/>
            <w:textDirection w:val="btL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77" w:type="pct"/>
            <w:shd w:val="clear" w:color="auto" w:fill="auto"/>
            <w:textDirection w:val="btLr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</w:rPr>
              <w:t>Безынерцион.</w:t>
            </w:r>
          </w:p>
        </w:tc>
        <w:tc>
          <w:tcPr>
            <w:tcW w:w="600" w:type="pct"/>
            <w:shd w:val="clear" w:color="auto" w:fill="auto"/>
            <w:textDirection w:val="btLr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</w:rPr>
              <w:t xml:space="preserve">Апериодич. </w:t>
            </w:r>
            <w:r w:rsidR="002654B7" w:rsidRPr="00D234AB">
              <w:rPr>
                <w:sz w:val="20"/>
              </w:rPr>
              <w:t xml:space="preserve"> </w:t>
            </w:r>
            <w:r w:rsidRPr="00D234AB">
              <w:rPr>
                <w:sz w:val="20"/>
              </w:rPr>
              <w:t>1-го порядка</w:t>
            </w:r>
          </w:p>
        </w:tc>
        <w:tc>
          <w:tcPr>
            <w:tcW w:w="1460" w:type="pct"/>
            <w:gridSpan w:val="2"/>
            <w:shd w:val="clear" w:color="auto" w:fill="auto"/>
            <w:textDirection w:val="btLr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</w:rPr>
              <w:t>Апериодич.</w:t>
            </w:r>
            <w:r w:rsidR="002654B7" w:rsidRPr="00D234AB">
              <w:rPr>
                <w:sz w:val="20"/>
              </w:rPr>
              <w:t xml:space="preserve"> </w:t>
            </w:r>
            <w:r w:rsidRPr="00D234AB">
              <w:rPr>
                <w:sz w:val="20"/>
              </w:rPr>
              <w:t xml:space="preserve"> 2-го порядка</w:t>
            </w:r>
          </w:p>
        </w:tc>
        <w:tc>
          <w:tcPr>
            <w:tcW w:w="1350" w:type="pct"/>
            <w:gridSpan w:val="2"/>
            <w:shd w:val="clear" w:color="auto" w:fill="auto"/>
            <w:textDirection w:val="btLr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</w:rPr>
              <w:t>Колебательное</w:t>
            </w:r>
          </w:p>
        </w:tc>
        <w:tc>
          <w:tcPr>
            <w:tcW w:w="839" w:type="pct"/>
            <w:shd w:val="clear" w:color="auto" w:fill="auto"/>
            <w:textDirection w:val="btLr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</w:rPr>
              <w:t>Реальные дифференцирующие и интегрирующие, звено запаздывания</w:t>
            </w:r>
          </w:p>
        </w:tc>
      </w:tr>
      <w:tr w:rsidR="00AE56AC" w:rsidRPr="00D234AB" w:rsidTr="00D234AB">
        <w:trPr>
          <w:trHeight w:val="349"/>
          <w:jc w:val="center"/>
        </w:trPr>
        <w:tc>
          <w:tcPr>
            <w:tcW w:w="274" w:type="pct"/>
            <w:shd w:val="clear" w:color="auto" w:fill="auto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  <w:lang w:val="en-US"/>
              </w:rPr>
              <w:t>K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  <w:lang w:val="en-US"/>
              </w:rPr>
              <w:t xml:space="preserve">T, </w:t>
            </w:r>
            <w:r w:rsidRPr="00D234AB">
              <w:rPr>
                <w:sz w:val="20"/>
              </w:rPr>
              <w:t>с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  <w:lang w:val="en-US"/>
              </w:rPr>
              <w:t>T</w:t>
            </w:r>
            <w:r w:rsidRPr="00D234AB">
              <w:rPr>
                <w:sz w:val="20"/>
              </w:rPr>
              <w:t>1, с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  <w:lang w:val="en-US"/>
              </w:rPr>
              <w:t>T</w:t>
            </w:r>
            <w:r w:rsidRPr="00D234AB">
              <w:rPr>
                <w:sz w:val="20"/>
              </w:rPr>
              <w:t>2, с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  <w:lang w:val="en-US"/>
              </w:rPr>
              <w:t>T</w:t>
            </w:r>
            <w:r w:rsidRPr="00D234AB">
              <w:rPr>
                <w:sz w:val="20"/>
              </w:rPr>
              <w:t>, с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  <w:lang w:val="en-US"/>
              </w:rPr>
              <w:t>ξ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  <w:lang w:val="en-US"/>
              </w:rPr>
              <w:t>T</w:t>
            </w:r>
            <w:r w:rsidRPr="00D234AB">
              <w:rPr>
                <w:sz w:val="20"/>
              </w:rPr>
              <w:t>, с</w:t>
            </w:r>
          </w:p>
        </w:tc>
      </w:tr>
      <w:tr w:rsidR="00AE56AC" w:rsidRPr="00D234AB" w:rsidTr="00D234AB">
        <w:trPr>
          <w:trHeight w:val="431"/>
          <w:jc w:val="center"/>
        </w:trPr>
        <w:tc>
          <w:tcPr>
            <w:tcW w:w="274" w:type="pct"/>
            <w:shd w:val="clear" w:color="auto" w:fill="auto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</w:rPr>
              <w:t>14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</w:rPr>
              <w:t>25-37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</w:rPr>
              <w:t>0.06 – 0.5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</w:rPr>
              <w:t>0.26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</w:rPr>
              <w:t>0.06 – 0.5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</w:rPr>
              <w:t>0.06 – 0.5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  <w:lang w:val="en-US"/>
              </w:rPr>
            </w:pPr>
            <w:r w:rsidRPr="00D234AB">
              <w:rPr>
                <w:sz w:val="20"/>
                <w:lang w:val="en-US"/>
              </w:rPr>
              <w:t>0.1-0.9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AE56AC" w:rsidRPr="00D234AB" w:rsidRDefault="00AE56AC" w:rsidP="00D234AB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D234AB">
              <w:rPr>
                <w:sz w:val="20"/>
              </w:rPr>
              <w:t>0.06 – 0.5</w:t>
            </w:r>
          </w:p>
        </w:tc>
      </w:tr>
    </w:tbl>
    <w:p w:rsidR="000B386E" w:rsidRDefault="000B386E" w:rsidP="002E2CF6">
      <w:pPr>
        <w:shd w:val="clear" w:color="000000" w:fill="auto"/>
        <w:spacing w:line="360" w:lineRule="auto"/>
        <w:jc w:val="both"/>
        <w:rPr>
          <w:b/>
          <w:sz w:val="28"/>
        </w:rPr>
      </w:pPr>
    </w:p>
    <w:p w:rsidR="00AE56AC" w:rsidRPr="002654B7" w:rsidRDefault="000B386E" w:rsidP="002654B7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AE56AC" w:rsidRPr="002654B7">
        <w:rPr>
          <w:b/>
          <w:sz w:val="28"/>
        </w:rPr>
        <w:t>Исследование безынерционного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2654B7">
        <w:rPr>
          <w:b/>
          <w:sz w:val="28"/>
        </w:rPr>
        <w:t>1.1</w:t>
      </w:r>
      <w:r w:rsidR="002E2CF6">
        <w:rPr>
          <w:b/>
          <w:sz w:val="28"/>
        </w:rPr>
        <w:t xml:space="preserve"> </w:t>
      </w:r>
      <w:r w:rsidRPr="002654B7">
        <w:rPr>
          <w:b/>
          <w:sz w:val="28"/>
        </w:rPr>
        <w:t>Исследование частотных характеристик безынерционного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Для исследования частотных характеристик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 xml:space="preserve">безынерционного звена в прикладном пакете </w:t>
      </w:r>
      <w:r w:rsidRPr="002654B7">
        <w:rPr>
          <w:sz w:val="28"/>
          <w:lang w:val="en-US"/>
        </w:rPr>
        <w:t>Proteus</w:t>
      </w:r>
      <w:r w:rsidRPr="002654B7">
        <w:rPr>
          <w:sz w:val="28"/>
        </w:rPr>
        <w:t>\</w:t>
      </w:r>
      <w:r w:rsidRPr="002654B7">
        <w:rPr>
          <w:sz w:val="28"/>
          <w:lang w:val="en-US"/>
        </w:rPr>
        <w:t>ISIS</w:t>
      </w:r>
      <w:r w:rsidRPr="002654B7">
        <w:rPr>
          <w:sz w:val="28"/>
        </w:rPr>
        <w:t xml:space="preserve"> составляем структурную схему, представленную на рисунке 1 для трех значений </w:t>
      </w:r>
      <w:r w:rsidRPr="002654B7">
        <w:rPr>
          <w:sz w:val="28"/>
          <w:lang w:val="en-US"/>
        </w:rPr>
        <w:t>K</w:t>
      </w:r>
      <w:r w:rsidRPr="002654B7">
        <w:rPr>
          <w:sz w:val="28"/>
        </w:rPr>
        <w:t>:</w:t>
      </w:r>
    </w:p>
    <w:p w:rsidR="000B386E" w:rsidRDefault="000B386E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30.75pt">
            <v:imagedata r:id="rId7" o:title=""/>
          </v:shape>
        </w:pict>
      </w:r>
      <w:r w:rsidR="00AE56AC" w:rsidRPr="002654B7">
        <w:rPr>
          <w:sz w:val="28"/>
        </w:rPr>
        <w:t>.</w:t>
      </w:r>
    </w:p>
    <w:p w:rsidR="000B386E" w:rsidRDefault="000B386E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ЛАЧХ звеньев представлены на рисунке 2, графики переходной функции – на рисунке 3.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75.5pt;height:179.25pt">
            <v:imagedata r:id="rId8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1</w:t>
      </w:r>
      <w:r w:rsidRPr="002654B7">
        <w:rPr>
          <w:sz w:val="28"/>
        </w:rPr>
        <w:t xml:space="preserve"> – Структурная схема для исследования безынерционного звена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  <w:lang w:val="en-US"/>
        </w:rPr>
        <w:pict>
          <v:shape id="_x0000_i1027" type="#_x0000_t75" style="width:420pt;height:294pt">
            <v:imagedata r:id="rId9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2</w:t>
      </w:r>
      <w:r w:rsidRPr="002654B7">
        <w:rPr>
          <w:sz w:val="28"/>
        </w:rPr>
        <w:t xml:space="preserve"> – ЛАЧХ безынерционных звеньев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28" type="#_x0000_t75" style="width:412.5pt;height:315pt">
            <v:imagedata r:id="rId10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3</w:t>
      </w:r>
      <w:r w:rsidRPr="002654B7">
        <w:rPr>
          <w:sz w:val="28"/>
        </w:rPr>
        <w:t xml:space="preserve"> – Переходные функции безынерционных звеньев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E56AC" w:rsidRPr="002654B7">
        <w:rPr>
          <w:b/>
          <w:sz w:val="28"/>
        </w:rPr>
        <w:t>1.2</w:t>
      </w:r>
      <w:r w:rsidR="000B386E">
        <w:rPr>
          <w:b/>
          <w:sz w:val="28"/>
        </w:rPr>
        <w:t xml:space="preserve"> </w:t>
      </w:r>
      <w:r w:rsidR="00AE56AC" w:rsidRPr="002654B7">
        <w:rPr>
          <w:b/>
          <w:sz w:val="28"/>
        </w:rPr>
        <w:t>Реализация безынерционного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 xml:space="preserve">Реализуем безынерционное звено с коэффициентом усиления </w:t>
      </w:r>
      <w:r w:rsidR="00C91DD3">
        <w:rPr>
          <w:position w:val="-6"/>
          <w:sz w:val="28"/>
        </w:rPr>
        <w:pict>
          <v:shape id="_x0000_i1029" type="#_x0000_t75" style="width:42.75pt;height:14.25pt">
            <v:imagedata r:id="rId11" o:title=""/>
          </v:shape>
        </w:pict>
      </w:r>
      <w:r w:rsidRPr="002654B7">
        <w:rPr>
          <w:sz w:val="28"/>
        </w:rPr>
        <w:t xml:space="preserve"> на операционных усилителях (рисунки 4 и 7). ЛАЧХ и ЛФЧХ инвертирующего и неинвертирующего усилителей представлены на рисунках 5 и 8, переходные функции – на рисунках 6 и 9. Для сравнения частотных характеристик идеальных и реальных звеньев изобразим их ЛЧХ в совмещенных координатах (рисунок 10).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222pt;height:169.5pt">
            <v:imagedata r:id="rId12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4</w:t>
      </w:r>
      <w:r w:rsidRPr="002654B7">
        <w:rPr>
          <w:sz w:val="28"/>
        </w:rPr>
        <w:t xml:space="preserve"> – Электрическая принципиальная схема инвертирующего усилителя с коэффициентом усиления </w:t>
      </w:r>
      <w:r w:rsidR="00C91DD3">
        <w:rPr>
          <w:position w:val="-6"/>
          <w:sz w:val="28"/>
        </w:rPr>
        <w:pict>
          <v:shape id="_x0000_i1031" type="#_x0000_t75" style="width:42.75pt;height:14.25pt">
            <v:imagedata r:id="rId13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270pt;height:189pt">
            <v:imagedata r:id="rId14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5</w:t>
      </w:r>
      <w:r w:rsidRPr="002654B7">
        <w:rPr>
          <w:sz w:val="28"/>
        </w:rPr>
        <w:t xml:space="preserve"> – ЛАЧХ и ЛФЧХ инвертирующего усилителя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033" type="#_x0000_t75" style="width:337.5pt;height:236.25pt">
            <v:imagedata r:id="rId15" o:title=""/>
          </v:shape>
        </w:pict>
      </w: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а)</w:t>
      </w:r>
    </w:p>
    <w:p w:rsidR="000B386E" w:rsidRPr="002654B7" w:rsidRDefault="000B386E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337.5pt;height:236.25pt">
            <v:imagedata r:id="rId16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б)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6</w:t>
      </w:r>
      <w:r w:rsidRPr="002654B7">
        <w:rPr>
          <w:sz w:val="28"/>
        </w:rPr>
        <w:t xml:space="preserve"> – Переходные функции идеального безынерционного звена и инвертирующего усилителя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035" type="#_x0000_t75" style="width:209.25pt;height:166.5pt">
            <v:imagedata r:id="rId17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7</w:t>
      </w:r>
      <w:r w:rsidRPr="002654B7">
        <w:rPr>
          <w:sz w:val="28"/>
        </w:rPr>
        <w:t xml:space="preserve"> – Электрическая принципиальная схема неинвертирующего усилителя с коэффициентом усиления </w:t>
      </w:r>
      <w:r w:rsidR="00C91DD3">
        <w:rPr>
          <w:position w:val="-6"/>
          <w:sz w:val="28"/>
        </w:rPr>
        <w:pict>
          <v:shape id="_x0000_i1036" type="#_x0000_t75" style="width:42.75pt;height:14.25pt">
            <v:imagedata r:id="rId18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405pt;height:283.5pt">
            <v:imagedata r:id="rId19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8</w:t>
      </w:r>
      <w:r w:rsidRPr="002654B7">
        <w:rPr>
          <w:sz w:val="28"/>
        </w:rPr>
        <w:t xml:space="preserve"> – ЛАЧХ и ЛФЧХ неинвертирующего усилителя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038" type="#_x0000_t75" style="width:367.5pt;height:257.25pt">
            <v:imagedata r:id="rId20" o:title=""/>
          </v:shape>
        </w:pict>
      </w: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а)</w:t>
      </w:r>
    </w:p>
    <w:p w:rsidR="000B386E" w:rsidRPr="002654B7" w:rsidRDefault="000B386E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375pt;height:262.5pt">
            <v:imagedata r:id="rId21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б)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9</w:t>
      </w:r>
      <w:r w:rsidRPr="002654B7">
        <w:rPr>
          <w:sz w:val="28"/>
        </w:rPr>
        <w:t xml:space="preserve"> – Переходные функции идеального безынерционного звена и неинвертирующего усилителя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040" type="#_x0000_t75" style="width:307.5pt;height:215.25pt">
            <v:imagedata r:id="rId22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10</w:t>
      </w:r>
      <w:r w:rsidRPr="002654B7">
        <w:rPr>
          <w:sz w:val="28"/>
        </w:rPr>
        <w:t xml:space="preserve"> – ЛАЧХ и ЛФЧХ идеального безынерционного звена, инвертирующего усилителя и неинвертирующего усилителя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При рассмотрении частотных и временных характеристик безынерционных звеньев можно сделать следующие выводы:</w:t>
      </w:r>
    </w:p>
    <w:p w:rsidR="00AE56AC" w:rsidRPr="002654B7" w:rsidRDefault="00AE56AC" w:rsidP="002654B7">
      <w:pPr>
        <w:numPr>
          <w:ilvl w:val="0"/>
          <w:numId w:val="12"/>
        </w:numPr>
        <w:shd w:val="clear" w:color="000000" w:fill="auto"/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654B7">
        <w:rPr>
          <w:sz w:val="28"/>
        </w:rPr>
        <w:t>при прохождении через безынерционный элемент амплитуда и фаза выходного сигнала не зависит от частоты входного сигнала</w:t>
      </w:r>
    </w:p>
    <w:p w:rsidR="00AE56AC" w:rsidRPr="002654B7" w:rsidRDefault="00AE56AC" w:rsidP="002654B7">
      <w:pPr>
        <w:numPr>
          <w:ilvl w:val="0"/>
          <w:numId w:val="12"/>
        </w:numPr>
        <w:shd w:val="clear" w:color="000000" w:fill="auto"/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654B7">
        <w:rPr>
          <w:sz w:val="28"/>
        </w:rPr>
        <w:t>при увеличении (уменьшении) коэффициента усиления ЛАЧХ увеличивается (уменьшается) во столько же раз, а ЛФЧХ не меняется.</w:t>
      </w:r>
    </w:p>
    <w:p w:rsidR="00AE56AC" w:rsidRPr="002654B7" w:rsidRDefault="00AE56AC" w:rsidP="002654B7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</w:rPr>
      </w:pPr>
      <w:r w:rsidRPr="002654B7">
        <w:rPr>
          <w:sz w:val="28"/>
        </w:rPr>
        <w:br w:type="page"/>
      </w:r>
      <w:r w:rsidRPr="002654B7">
        <w:rPr>
          <w:b/>
          <w:sz w:val="28"/>
        </w:rPr>
        <w:t xml:space="preserve"> Исследование апериодического звена 1-го порядка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 w:rsidRPr="002654B7">
        <w:rPr>
          <w:b/>
          <w:sz w:val="28"/>
        </w:rPr>
        <w:t>Исследование частотных характеристик апериодического звена 1-го порядка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Для исследования частотных характеристик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 xml:space="preserve">апериодического звена 1-го порядка в прикладном пакете </w:t>
      </w:r>
      <w:r w:rsidRPr="002654B7">
        <w:rPr>
          <w:sz w:val="28"/>
          <w:lang w:val="en-US"/>
        </w:rPr>
        <w:t>Proteus</w:t>
      </w:r>
      <w:r w:rsidRPr="002654B7">
        <w:rPr>
          <w:sz w:val="28"/>
        </w:rPr>
        <w:t>\</w:t>
      </w:r>
      <w:r w:rsidRPr="002654B7">
        <w:rPr>
          <w:sz w:val="28"/>
          <w:lang w:val="en-US"/>
        </w:rPr>
        <w:t>ISIS</w:t>
      </w:r>
      <w:r w:rsidRPr="002654B7">
        <w:rPr>
          <w:sz w:val="28"/>
        </w:rPr>
        <w:t xml:space="preserve"> составляем структурную схему, представленную на рисунке 11, для трех значений </w:t>
      </w:r>
      <w:r w:rsidR="00C91DD3">
        <w:rPr>
          <w:position w:val="-4"/>
          <w:sz w:val="28"/>
        </w:rPr>
        <w:pict>
          <v:shape id="_x0000_i1041" type="#_x0000_t75" style="width:11.25pt;height:12.75pt">
            <v:imagedata r:id="rId23" o:title=""/>
          </v:shape>
        </w:pict>
      </w:r>
      <w:r w:rsidRPr="002654B7">
        <w:rPr>
          <w:sz w:val="28"/>
        </w:rPr>
        <w:t>:</w:t>
      </w:r>
    </w:p>
    <w:p w:rsidR="000B386E" w:rsidRDefault="000B386E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42" type="#_x0000_t75" style="width:222pt;height:30.75pt">
            <v:imagedata r:id="rId24" o:title=""/>
          </v:shape>
        </w:pict>
      </w:r>
      <w:r w:rsidR="00AE56AC" w:rsidRPr="002654B7">
        <w:rPr>
          <w:sz w:val="28"/>
        </w:rPr>
        <w:t>.</w:t>
      </w:r>
    </w:p>
    <w:p w:rsidR="000B386E" w:rsidRDefault="000B386E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Логарифмические частотные характеристики апериодических звеньев представлены на рисунке 12, графики переходной функции – на рисунке 13.</w:t>
      </w:r>
    </w:p>
    <w:p w:rsidR="000B386E" w:rsidRPr="002654B7" w:rsidRDefault="000B386E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177.75pt;height:205.5pt">
            <v:imagedata r:id="rId25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11</w:t>
      </w:r>
      <w:r w:rsidRPr="002654B7">
        <w:rPr>
          <w:sz w:val="28"/>
        </w:rPr>
        <w:t xml:space="preserve"> – Структурная схема для исследования апериодических звеньев 1-го порядка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044" type="#_x0000_t75" style="width:390pt;height:278.25pt">
            <v:imagedata r:id="rId26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12</w:t>
      </w:r>
      <w:r w:rsidRPr="002654B7">
        <w:rPr>
          <w:sz w:val="28"/>
        </w:rPr>
        <w:t xml:space="preserve"> – Логарифмические частотные характеристики апериодических звеньев 1-го порядка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420pt;height:294pt">
            <v:imagedata r:id="rId27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13</w:t>
      </w:r>
      <w:r w:rsidRPr="002654B7">
        <w:rPr>
          <w:sz w:val="28"/>
        </w:rPr>
        <w:t xml:space="preserve"> – Переходные функции апериодических звеньев 1-го порядка</w:t>
      </w:r>
    </w:p>
    <w:p w:rsidR="00AE56AC" w:rsidRPr="002654B7" w:rsidRDefault="000E02F5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E56AC" w:rsidRPr="002654B7">
        <w:rPr>
          <w:b/>
          <w:sz w:val="28"/>
        </w:rPr>
        <w:t>Реализация апериодического звена 1-го порядка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 xml:space="preserve">Реализуем апериодическое звено 1-го порядка с постоянной времени </w:t>
      </w:r>
      <w:r w:rsidR="00C91DD3">
        <w:rPr>
          <w:position w:val="-10"/>
          <w:sz w:val="28"/>
        </w:rPr>
        <w:pict>
          <v:shape id="_x0000_i1046" type="#_x0000_t75" style="width:59.25pt;height:15.75pt">
            <v:imagedata r:id="rId28" o:title=""/>
          </v:shape>
        </w:pict>
      </w:r>
      <w:r w:rsidRPr="002654B7">
        <w:rPr>
          <w:sz w:val="28"/>
        </w:rPr>
        <w:t xml:space="preserve"> на </w:t>
      </w:r>
      <w:r w:rsidR="00C91DD3">
        <w:rPr>
          <w:position w:val="-6"/>
          <w:sz w:val="28"/>
        </w:rPr>
        <w:pict>
          <v:shape id="_x0000_i1047" type="#_x0000_t75" style="width:20.25pt;height:14.25pt">
            <v:imagedata r:id="rId29" o:title=""/>
          </v:shape>
        </w:pict>
      </w:r>
      <w:r w:rsidRPr="002654B7">
        <w:rPr>
          <w:sz w:val="28"/>
        </w:rPr>
        <w:t xml:space="preserve">-цепочке и на </w:t>
      </w:r>
      <w:r w:rsidR="00C91DD3">
        <w:rPr>
          <w:position w:val="-4"/>
          <w:sz w:val="28"/>
        </w:rPr>
        <w:pict>
          <v:shape id="_x0000_i1048" type="#_x0000_t75" style="width:18.75pt;height:12.75pt">
            <v:imagedata r:id="rId30" o:title=""/>
          </v:shape>
        </w:pict>
      </w:r>
      <w:r w:rsidRPr="002654B7">
        <w:rPr>
          <w:sz w:val="28"/>
        </w:rPr>
        <w:t xml:space="preserve">-цепочке (рисунок 14). ЛАЧХ и ЛФЧХ </w:t>
      </w:r>
      <w:r w:rsidR="00C91DD3">
        <w:rPr>
          <w:position w:val="-6"/>
          <w:sz w:val="28"/>
        </w:rPr>
        <w:pict>
          <v:shape id="_x0000_i1049" type="#_x0000_t75" style="width:20.25pt;height:14.25pt">
            <v:imagedata r:id="rId31" o:title=""/>
          </v:shape>
        </w:pict>
      </w:r>
      <w:r w:rsidRPr="002654B7">
        <w:rPr>
          <w:sz w:val="28"/>
        </w:rPr>
        <w:t>-цепочки и на</w:t>
      </w:r>
      <w:r w:rsidR="00C91DD3">
        <w:rPr>
          <w:position w:val="-4"/>
          <w:sz w:val="28"/>
        </w:rPr>
        <w:pict>
          <v:shape id="_x0000_i1050" type="#_x0000_t75" style="width:18.75pt;height:12.75pt">
            <v:imagedata r:id="rId32" o:title=""/>
          </v:shape>
        </w:pict>
      </w:r>
      <w:r w:rsidRPr="002654B7">
        <w:rPr>
          <w:sz w:val="28"/>
        </w:rPr>
        <w:t>-цепочки представлены на рисунке 15, а и 15, б. Для сравнения частотных характеристик идеальных и реальных апериодических звеньев изобразим их ЛЧХ в совмещенных координатах (рисунок 15, в).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180.75pt;height:102pt">
            <v:imagedata r:id="rId33" o:title=""/>
          </v:shape>
        </w:pict>
      </w:r>
      <w:r>
        <w:rPr>
          <w:sz w:val="28"/>
        </w:rPr>
        <w:pict>
          <v:shape id="_x0000_i1052" type="#_x0000_t75" style="width:169.5pt;height:105pt">
            <v:imagedata r:id="rId34" o:title=""/>
          </v:shape>
        </w:pict>
      </w:r>
    </w:p>
    <w:p w:rsidR="000B386E" w:rsidRDefault="000B386E" w:rsidP="002654B7">
      <w:pPr>
        <w:shd w:val="clear" w:color="000000" w:fill="auto"/>
        <w:tabs>
          <w:tab w:val="center" w:pos="2520"/>
          <w:tab w:val="center" w:pos="7920"/>
        </w:tabs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tabs>
          <w:tab w:val="center" w:pos="2520"/>
          <w:tab w:val="center" w:pos="7920"/>
        </w:tabs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а)б)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 xml:space="preserve">а) </w:t>
      </w:r>
      <w:r w:rsidR="00C91DD3">
        <w:rPr>
          <w:position w:val="-6"/>
          <w:sz w:val="28"/>
        </w:rPr>
        <w:pict>
          <v:shape id="_x0000_i1053" type="#_x0000_t75" style="width:20.25pt;height:14.25pt">
            <v:imagedata r:id="rId29" o:title=""/>
          </v:shape>
        </w:pict>
      </w:r>
      <w:r w:rsidRPr="002654B7">
        <w:rPr>
          <w:sz w:val="28"/>
        </w:rPr>
        <w:t>-цепочка;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 xml:space="preserve">б) </w:t>
      </w:r>
      <w:r w:rsidR="00C91DD3">
        <w:rPr>
          <w:position w:val="-4"/>
          <w:sz w:val="28"/>
        </w:rPr>
        <w:pict>
          <v:shape id="_x0000_i1054" type="#_x0000_t75" style="width:18.75pt;height:12.75pt">
            <v:imagedata r:id="rId30" o:title=""/>
          </v:shape>
        </w:pict>
      </w:r>
      <w:r w:rsidRPr="002654B7">
        <w:rPr>
          <w:sz w:val="28"/>
        </w:rPr>
        <w:t>-цепочка</w:t>
      </w: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14</w:t>
      </w:r>
      <w:r w:rsidRPr="002654B7">
        <w:rPr>
          <w:sz w:val="28"/>
        </w:rPr>
        <w:t xml:space="preserve"> – Электрическая принципиальная схема апериодических звеньев 1-го порядка с постоянной времени </w:t>
      </w:r>
      <w:r w:rsidR="00C91DD3">
        <w:rPr>
          <w:position w:val="-10"/>
          <w:sz w:val="28"/>
        </w:rPr>
        <w:pict>
          <v:shape id="_x0000_i1055" type="#_x0000_t75" style="width:59.25pt;height:15.75pt">
            <v:imagedata r:id="rId35" o:title=""/>
          </v:shape>
        </w:pict>
      </w:r>
    </w:p>
    <w:p w:rsidR="000B386E" w:rsidRPr="002654B7" w:rsidRDefault="000B386E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195pt;height:136.5pt">
            <v:imagedata r:id="rId36" o:title=""/>
          </v:shape>
        </w:pict>
      </w:r>
      <w:r>
        <w:rPr>
          <w:sz w:val="28"/>
        </w:rPr>
        <w:pict>
          <v:shape id="_x0000_i1057" type="#_x0000_t75" style="width:195pt;height:136.5pt">
            <v:imagedata r:id="rId37" o:title=""/>
          </v:shape>
        </w:pict>
      </w:r>
    </w:p>
    <w:p w:rsidR="000B386E" w:rsidRDefault="00AE56AC" w:rsidP="000B386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а)</w:t>
      </w:r>
      <w:r w:rsidR="000B386E" w:rsidRPr="000B386E">
        <w:rPr>
          <w:sz w:val="28"/>
        </w:rPr>
        <w:t xml:space="preserve"> </w:t>
      </w:r>
      <w:r w:rsidR="000B386E">
        <w:rPr>
          <w:sz w:val="28"/>
        </w:rPr>
        <w:t xml:space="preserve">                                                        </w:t>
      </w:r>
      <w:r w:rsidR="000B386E" w:rsidRPr="002654B7">
        <w:rPr>
          <w:sz w:val="28"/>
        </w:rPr>
        <w:t>б)</w:t>
      </w:r>
    </w:p>
    <w:p w:rsidR="00AE56AC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058" type="#_x0000_t75" style="width:195pt;height:136.5pt">
            <v:imagedata r:id="rId38" o:title=""/>
          </v:shape>
        </w:pict>
      </w:r>
    </w:p>
    <w:p w:rsidR="000B386E" w:rsidRPr="002654B7" w:rsidRDefault="000B386E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</w:t>
      </w:r>
    </w:p>
    <w:p w:rsidR="000B386E" w:rsidRPr="002654B7" w:rsidRDefault="000B386E" w:rsidP="000B386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15</w:t>
      </w:r>
      <w:r w:rsidRPr="002654B7">
        <w:rPr>
          <w:sz w:val="28"/>
        </w:rPr>
        <w:t xml:space="preserve"> – ЛАЧХ и ЛФЧХ апериодических звеньев</w:t>
      </w:r>
    </w:p>
    <w:p w:rsidR="000B386E" w:rsidRPr="002654B7" w:rsidRDefault="000B386E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 xml:space="preserve">а) </w:t>
      </w:r>
      <w:r w:rsidR="00C91DD3">
        <w:rPr>
          <w:position w:val="-6"/>
          <w:sz w:val="28"/>
        </w:rPr>
        <w:pict>
          <v:shape id="_x0000_i1059" type="#_x0000_t75" style="width:20.25pt;height:14.25pt">
            <v:imagedata r:id="rId29" o:title=""/>
          </v:shape>
        </w:pict>
      </w:r>
      <w:r w:rsidRPr="002654B7">
        <w:rPr>
          <w:sz w:val="28"/>
        </w:rPr>
        <w:t>-цепочка;</w:t>
      </w:r>
      <w:r w:rsidR="000B386E">
        <w:rPr>
          <w:sz w:val="28"/>
        </w:rPr>
        <w:t xml:space="preserve"> </w:t>
      </w:r>
      <w:r w:rsidRPr="002654B7">
        <w:rPr>
          <w:sz w:val="28"/>
        </w:rPr>
        <w:t xml:space="preserve">б) </w:t>
      </w:r>
      <w:r w:rsidR="00C91DD3">
        <w:rPr>
          <w:position w:val="-4"/>
          <w:sz w:val="28"/>
        </w:rPr>
        <w:pict>
          <v:shape id="_x0000_i1060" type="#_x0000_t75" style="width:18.75pt;height:12.75pt">
            <v:imagedata r:id="rId30" o:title=""/>
          </v:shape>
        </w:pict>
      </w:r>
      <w:r w:rsidRPr="002654B7">
        <w:rPr>
          <w:sz w:val="28"/>
        </w:rPr>
        <w:t>-цепочка;</w:t>
      </w:r>
      <w:r w:rsidR="000B386E">
        <w:rPr>
          <w:sz w:val="28"/>
        </w:rPr>
        <w:t xml:space="preserve"> </w:t>
      </w:r>
      <w:r w:rsidRPr="002654B7">
        <w:rPr>
          <w:sz w:val="28"/>
        </w:rPr>
        <w:t xml:space="preserve">в) совмещенные ЛЧХ идеального апериодического звена, </w:t>
      </w:r>
      <w:r w:rsidR="00C91DD3">
        <w:rPr>
          <w:position w:val="-6"/>
          <w:sz w:val="28"/>
        </w:rPr>
        <w:pict>
          <v:shape id="_x0000_i1061" type="#_x0000_t75" style="width:20.25pt;height:14.25pt">
            <v:imagedata r:id="rId29" o:title=""/>
          </v:shape>
        </w:pict>
      </w:r>
      <w:r w:rsidRPr="002654B7">
        <w:rPr>
          <w:sz w:val="28"/>
        </w:rPr>
        <w:t xml:space="preserve">-цепочка и </w:t>
      </w:r>
      <w:r w:rsidR="002654B7">
        <w:rPr>
          <w:sz w:val="28"/>
        </w:rPr>
        <w:t xml:space="preserve"> </w:t>
      </w:r>
      <w:r w:rsidR="00C91DD3">
        <w:rPr>
          <w:position w:val="-4"/>
          <w:sz w:val="28"/>
        </w:rPr>
        <w:pict>
          <v:shape id="_x0000_i1062" type="#_x0000_t75" style="width:18.75pt;height:12.75pt">
            <v:imagedata r:id="rId30" o:title=""/>
          </v:shape>
        </w:pict>
      </w:r>
      <w:r w:rsidRPr="002654B7">
        <w:rPr>
          <w:sz w:val="28"/>
        </w:rPr>
        <w:t>-цепочка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При анализе частотных характеристик апериодических звеньев 1-го порядка можно сделать следующие выводы:</w:t>
      </w:r>
    </w:p>
    <w:p w:rsidR="00AE56AC" w:rsidRPr="002654B7" w:rsidRDefault="00AE56AC" w:rsidP="002654B7">
      <w:pPr>
        <w:numPr>
          <w:ilvl w:val="2"/>
          <w:numId w:val="1"/>
        </w:numPr>
        <w:shd w:val="clear" w:color="000000" w:fill="auto"/>
        <w:tabs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654B7">
        <w:rPr>
          <w:sz w:val="28"/>
        </w:rPr>
        <w:t>увеличение (уменьшение) постоянной времени звена приводит к сдвигу ЛАЧХ и ЛФЧХ влево (вправо).</w:t>
      </w:r>
    </w:p>
    <w:p w:rsidR="00AE56AC" w:rsidRPr="002654B7" w:rsidRDefault="00AE56AC" w:rsidP="002654B7">
      <w:pPr>
        <w:numPr>
          <w:ilvl w:val="2"/>
          <w:numId w:val="1"/>
        </w:numPr>
        <w:shd w:val="clear" w:color="000000" w:fill="auto"/>
        <w:tabs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654B7">
        <w:rPr>
          <w:sz w:val="28"/>
        </w:rPr>
        <w:t>чем меньше постоянная времени Т, тем шире полоса пропускания (т.к.</w:t>
      </w:r>
      <w:r w:rsidR="00C91DD3">
        <w:rPr>
          <w:position w:val="-6"/>
          <w:sz w:val="28"/>
        </w:rPr>
        <w:pict>
          <v:shape id="_x0000_i1063" type="#_x0000_t75" style="width:12pt;height:11.25pt">
            <v:imagedata r:id="rId39" o:title=""/>
          </v:shape>
        </w:pict>
      </w:r>
      <w:r w:rsidRPr="002654B7">
        <w:rPr>
          <w:sz w:val="28"/>
        </w:rPr>
        <w:t>~</w:t>
      </w:r>
      <w:r w:rsidR="00C91DD3">
        <w:rPr>
          <w:position w:val="-24"/>
          <w:sz w:val="28"/>
        </w:rPr>
        <w:pict>
          <v:shape id="_x0000_i1064" type="#_x0000_t75" style="width:12.75pt;height:30.75pt">
            <v:imagedata r:id="rId40" o:title=""/>
          </v:shape>
        </w:pict>
      </w:r>
      <w:r w:rsidRPr="002654B7">
        <w:rPr>
          <w:sz w:val="28"/>
        </w:rPr>
        <w:t>).</w:t>
      </w:r>
    </w:p>
    <w:p w:rsidR="00AE56AC" w:rsidRPr="002654B7" w:rsidRDefault="00AE56AC" w:rsidP="002654B7">
      <w:pPr>
        <w:numPr>
          <w:ilvl w:val="2"/>
          <w:numId w:val="1"/>
        </w:numPr>
        <w:shd w:val="clear" w:color="000000" w:fill="auto"/>
        <w:tabs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654B7">
        <w:rPr>
          <w:sz w:val="28"/>
        </w:rPr>
        <w:t>при уменьшении постоянной времени уменьшается время переходного процесса и наоборот.</w:t>
      </w:r>
    </w:p>
    <w:p w:rsidR="00AE56AC" w:rsidRPr="002654B7" w:rsidRDefault="00AE56AC" w:rsidP="002654B7">
      <w:pPr>
        <w:numPr>
          <w:ilvl w:val="2"/>
          <w:numId w:val="1"/>
        </w:numPr>
        <w:shd w:val="clear" w:color="000000" w:fill="auto"/>
        <w:tabs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654B7">
        <w:rPr>
          <w:sz w:val="28"/>
        </w:rPr>
        <w:t>чем меньше постоянная времени, тем меньше время переходного процесса и шире полоса пропускания, следовательно, чем меньше время переходного процесса, тем шире полоса пропускания.</w:t>
      </w:r>
    </w:p>
    <w:p w:rsidR="00C672E2" w:rsidRDefault="00AE56AC" w:rsidP="002654B7">
      <w:pPr>
        <w:numPr>
          <w:ilvl w:val="2"/>
          <w:numId w:val="1"/>
        </w:numPr>
        <w:shd w:val="clear" w:color="000000" w:fill="auto"/>
        <w:tabs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654B7">
        <w:rPr>
          <w:sz w:val="28"/>
        </w:rPr>
        <w:t xml:space="preserve">если на график ЛАЧХ заменить ломаной кривой и из точки ''разлома'' опустить прямую на ось </w:t>
      </w:r>
      <w:r w:rsidR="00C91DD3">
        <w:rPr>
          <w:position w:val="-6"/>
          <w:sz w:val="28"/>
        </w:rPr>
        <w:pict>
          <v:shape id="_x0000_i1065" type="#_x0000_t75" style="width:12pt;height:11.25pt">
            <v:imagedata r:id="rId41" o:title=""/>
          </v:shape>
        </w:pict>
      </w:r>
      <w:r w:rsidRPr="002654B7">
        <w:rPr>
          <w:sz w:val="28"/>
        </w:rPr>
        <w:t xml:space="preserve">, то это и будет сопрягающая частота. Постоянную времени можно определить, зная сопрягающую частоту </w:t>
      </w:r>
      <w:r w:rsidR="00C91DD3">
        <w:rPr>
          <w:position w:val="-12"/>
          <w:sz w:val="28"/>
        </w:rPr>
        <w:pict>
          <v:shape id="_x0000_i1066" type="#_x0000_t75" style="width:15.75pt;height:18pt">
            <v:imagedata r:id="rId42" o:title=""/>
          </v:shape>
        </w:pict>
      </w:r>
      <w:r w:rsidRPr="002654B7">
        <w:rPr>
          <w:sz w:val="28"/>
        </w:rPr>
        <w:t xml:space="preserve">: </w:t>
      </w:r>
      <w:r w:rsidR="00C91DD3">
        <w:rPr>
          <w:position w:val="-30"/>
          <w:sz w:val="28"/>
        </w:rPr>
        <w:pict>
          <v:shape id="_x0000_i1067" type="#_x0000_t75" style="width:39pt;height:33.75pt">
            <v:imagedata r:id="rId43" o:title=""/>
          </v:shape>
        </w:pict>
      </w:r>
      <w:r w:rsidRPr="002654B7">
        <w:rPr>
          <w:sz w:val="28"/>
        </w:rPr>
        <w:t>.</w:t>
      </w:r>
    </w:p>
    <w:p w:rsidR="00AE56AC" w:rsidRPr="002654B7" w:rsidRDefault="000E02F5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E56AC" w:rsidRPr="002654B7">
        <w:rPr>
          <w:b/>
          <w:sz w:val="28"/>
        </w:rPr>
        <w:t>Исследование частотных характеристик апериодического звена 2-го порядка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Для исследования частотных характеристик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 xml:space="preserve">апериодического звена 2-го порядка в прикладном пакете </w:t>
      </w:r>
      <w:r w:rsidRPr="002654B7">
        <w:rPr>
          <w:sz w:val="28"/>
          <w:lang w:val="en-US"/>
        </w:rPr>
        <w:t>Proteus</w:t>
      </w:r>
      <w:r w:rsidRPr="002654B7">
        <w:rPr>
          <w:sz w:val="28"/>
        </w:rPr>
        <w:t>\</w:t>
      </w:r>
      <w:r w:rsidRPr="002654B7">
        <w:rPr>
          <w:sz w:val="28"/>
          <w:lang w:val="en-US"/>
        </w:rPr>
        <w:t>ISIS</w:t>
      </w:r>
      <w:r w:rsidRPr="002654B7">
        <w:rPr>
          <w:sz w:val="28"/>
        </w:rPr>
        <w:t xml:space="preserve"> составляем структурную схему, представленную на рисунке 16, при неизменной первой постоянной времени </w:t>
      </w:r>
      <w:r w:rsidR="00C91DD3">
        <w:rPr>
          <w:position w:val="-10"/>
          <w:sz w:val="28"/>
        </w:rPr>
        <w:pict>
          <v:shape id="_x0000_i1068" type="#_x0000_t75" style="width:57.75pt;height:17.25pt">
            <v:imagedata r:id="rId44" o:title=""/>
          </v:shape>
        </w:pict>
      </w:r>
      <w:r w:rsidRPr="002654B7">
        <w:rPr>
          <w:sz w:val="28"/>
        </w:rPr>
        <w:t xml:space="preserve"> и для трех значений </w:t>
      </w:r>
      <w:r w:rsidR="00C91DD3">
        <w:rPr>
          <w:position w:val="-10"/>
          <w:sz w:val="28"/>
        </w:rPr>
        <w:pict>
          <v:shape id="_x0000_i1069" type="#_x0000_t75" style="width:12.75pt;height:17.25pt">
            <v:imagedata r:id="rId45" o:title=""/>
          </v:shape>
        </w:pict>
      </w:r>
      <w:r w:rsidRPr="002654B7">
        <w:rPr>
          <w:sz w:val="28"/>
        </w:rPr>
        <w:t>:</w:t>
      </w:r>
    </w:p>
    <w:p w:rsidR="00C672E2" w:rsidRDefault="00C672E2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70" type="#_x0000_t75" style="width:219pt;height:32.25pt">
            <v:imagedata r:id="rId46" o:title=""/>
          </v:shape>
        </w:pict>
      </w:r>
      <w:r w:rsidR="00AE56AC" w:rsidRPr="002654B7">
        <w:rPr>
          <w:sz w:val="28"/>
        </w:rPr>
        <w:t>.</w:t>
      </w:r>
    </w:p>
    <w:p w:rsidR="00C672E2" w:rsidRDefault="00C672E2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Логарифмические частотные характеристики апериодических звеньев 2-го порядка представлены на рисунке 17, графики переходной функции – на рисунке 18.</w:t>
      </w:r>
    </w:p>
    <w:p w:rsidR="00C672E2" w:rsidRPr="002654B7" w:rsidRDefault="00C672E2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230.25pt;height:210pt">
            <v:imagedata r:id="rId47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16</w:t>
      </w:r>
      <w:r w:rsidRPr="002654B7">
        <w:rPr>
          <w:sz w:val="28"/>
        </w:rPr>
        <w:t xml:space="preserve"> – Структурная схема для исследования апериодических звеньев 2-го порядка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072" type="#_x0000_t75" style="width:292.5pt;height:204.75pt">
            <v:imagedata r:id="rId48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17</w:t>
      </w:r>
      <w:r w:rsidRPr="002654B7">
        <w:rPr>
          <w:sz w:val="28"/>
        </w:rPr>
        <w:t xml:space="preserve"> – Логарифмические частотные характеристики апериодических звеньев 2-го порядка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345pt;height:241.5pt">
            <v:imagedata r:id="rId49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18</w:t>
      </w:r>
      <w:r w:rsidRPr="002654B7">
        <w:rPr>
          <w:sz w:val="28"/>
        </w:rPr>
        <w:t xml:space="preserve"> – Переходные функции апериодических звеньев 2-го порядка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 w:rsidRPr="002654B7">
        <w:rPr>
          <w:b/>
          <w:sz w:val="28"/>
        </w:rPr>
        <w:t>Реализация апериодического звена 2-го порядка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 xml:space="preserve">Попробуем реализовать апериодическое звено 2-го порядка с постоянными времени </w:t>
      </w:r>
      <w:r w:rsidR="00C91DD3">
        <w:rPr>
          <w:position w:val="-10"/>
          <w:sz w:val="28"/>
        </w:rPr>
        <w:pict>
          <v:shape id="_x0000_i1074" type="#_x0000_t75" style="width:54.75pt;height:17.25pt">
            <v:imagedata r:id="rId50" o:title=""/>
          </v:shape>
        </w:pict>
      </w:r>
      <w:r w:rsidRPr="002654B7">
        <w:rPr>
          <w:sz w:val="28"/>
        </w:rPr>
        <w:t xml:space="preserve"> и </w:t>
      </w:r>
      <w:r w:rsidR="00C91DD3">
        <w:rPr>
          <w:position w:val="-10"/>
          <w:sz w:val="28"/>
        </w:rPr>
        <w:pict>
          <v:shape id="_x0000_i1075" type="#_x0000_t75" style="width:57pt;height:17.25pt">
            <v:imagedata r:id="rId51" o:title=""/>
          </v:shape>
        </w:pict>
      </w:r>
      <w:r w:rsidRPr="002654B7">
        <w:rPr>
          <w:sz w:val="28"/>
        </w:rPr>
        <w:t xml:space="preserve"> на двух последовательно соединенных </w:t>
      </w:r>
      <w:r w:rsidR="00C91DD3">
        <w:rPr>
          <w:position w:val="-6"/>
          <w:sz w:val="28"/>
        </w:rPr>
        <w:pict>
          <v:shape id="_x0000_i1076" type="#_x0000_t75" style="width:20.25pt;height:14.25pt">
            <v:imagedata r:id="rId29" o:title=""/>
          </v:shape>
        </w:pict>
      </w:r>
      <w:r w:rsidRPr="002654B7">
        <w:rPr>
          <w:sz w:val="28"/>
        </w:rPr>
        <w:t xml:space="preserve">-цепочках, отдельно каждая из которых представляет собой апериодическое звено 1-го порядка (рисунок 19). ЛАЧХ и ЛФЧХ данного звена и необходимого апериодического звена 2-го порядка представлены на рисунке 20, а, а их переходные функции – на рисунке 20, б. 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77" type="#_x0000_t75" style="width:216.75pt;height:101.25pt">
            <v:imagedata r:id="rId52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19</w:t>
      </w:r>
      <w:r w:rsidRPr="002654B7">
        <w:rPr>
          <w:sz w:val="28"/>
        </w:rPr>
        <w:t xml:space="preserve"> – Электрическая принципиальная схема двух последовательно соединенных апериодических звеньев 1-го порядка с постоянными времени </w:t>
      </w:r>
      <w:r w:rsidR="00C91DD3">
        <w:rPr>
          <w:position w:val="-10"/>
          <w:sz w:val="28"/>
        </w:rPr>
        <w:pict>
          <v:shape id="_x0000_i1078" type="#_x0000_t75" style="width:54.75pt;height:17.25pt">
            <v:imagedata r:id="rId53" o:title=""/>
          </v:shape>
        </w:pict>
      </w:r>
      <w:r w:rsidRPr="002654B7">
        <w:rPr>
          <w:sz w:val="28"/>
        </w:rPr>
        <w:t xml:space="preserve"> и </w:t>
      </w:r>
      <w:r w:rsidR="00C91DD3">
        <w:rPr>
          <w:position w:val="-10"/>
          <w:sz w:val="28"/>
        </w:rPr>
        <w:pict>
          <v:shape id="_x0000_i1079" type="#_x0000_t75" style="width:57pt;height:17.25pt">
            <v:imagedata r:id="rId54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C672E2">
      <w:pPr>
        <w:shd w:val="clear" w:color="000000" w:fill="auto"/>
        <w:spacing w:line="360" w:lineRule="auto"/>
        <w:ind w:left="720" w:hanging="11"/>
        <w:jc w:val="both"/>
        <w:rPr>
          <w:sz w:val="28"/>
        </w:rPr>
      </w:pPr>
      <w:r>
        <w:rPr>
          <w:sz w:val="28"/>
        </w:rPr>
        <w:pict>
          <v:shape id="_x0000_i1080" type="#_x0000_t75" style="width:225pt;height:152.25pt">
            <v:imagedata r:id="rId55" o:title=""/>
          </v:shape>
        </w:pict>
      </w:r>
      <w:r>
        <w:rPr>
          <w:sz w:val="28"/>
        </w:rPr>
        <w:pict>
          <v:shape id="_x0000_i1081" type="#_x0000_t75" style="width:225pt;height:152.25pt">
            <v:imagedata r:id="rId56" o:title=""/>
          </v:shape>
        </w:pict>
      </w:r>
    </w:p>
    <w:p w:rsidR="00AE56AC" w:rsidRPr="002654B7" w:rsidRDefault="00AE56AC" w:rsidP="002654B7">
      <w:pPr>
        <w:shd w:val="clear" w:color="000000" w:fill="auto"/>
        <w:tabs>
          <w:tab w:val="center" w:pos="2520"/>
          <w:tab w:val="center" w:pos="7920"/>
        </w:tabs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а)б)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а) ЛАЧХ и ЛФЧХ;</w:t>
      </w:r>
      <w:r w:rsidR="00C672E2">
        <w:rPr>
          <w:sz w:val="28"/>
        </w:rPr>
        <w:t xml:space="preserve"> </w:t>
      </w:r>
      <w:r w:rsidRPr="002654B7">
        <w:rPr>
          <w:sz w:val="28"/>
        </w:rPr>
        <w:t>б) переходная функция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20</w:t>
      </w:r>
      <w:r w:rsidRPr="002654B7">
        <w:rPr>
          <w:sz w:val="28"/>
        </w:rPr>
        <w:t xml:space="preserve"> – Характеристики последовательно соединенных </w:t>
      </w:r>
      <w:r w:rsidR="00C91DD3">
        <w:rPr>
          <w:position w:val="-6"/>
          <w:sz w:val="28"/>
        </w:rPr>
        <w:pict>
          <v:shape id="_x0000_i1082" type="#_x0000_t75" style="width:20.25pt;height:14.25pt">
            <v:imagedata r:id="rId29" o:title=""/>
          </v:shape>
        </w:pict>
      </w:r>
      <w:r w:rsidRPr="002654B7">
        <w:rPr>
          <w:sz w:val="28"/>
        </w:rPr>
        <w:t>-цепочек</w:t>
      </w: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 xml:space="preserve">Реализуем апериодическое звено 2-го порядка с постоянными времени </w:t>
      </w:r>
      <w:r w:rsidR="00C91DD3">
        <w:rPr>
          <w:position w:val="-10"/>
          <w:sz w:val="28"/>
        </w:rPr>
        <w:pict>
          <v:shape id="_x0000_i1083" type="#_x0000_t75" style="width:54.75pt;height:17.25pt">
            <v:imagedata r:id="rId57" o:title=""/>
          </v:shape>
        </w:pict>
      </w:r>
      <w:r w:rsidRPr="002654B7">
        <w:rPr>
          <w:sz w:val="28"/>
        </w:rPr>
        <w:t xml:space="preserve"> и </w:t>
      </w:r>
      <w:r w:rsidR="00C91DD3">
        <w:rPr>
          <w:position w:val="-10"/>
          <w:sz w:val="28"/>
        </w:rPr>
        <w:pict>
          <v:shape id="_x0000_i1084" type="#_x0000_t75" style="width:57pt;height:17.25pt">
            <v:imagedata r:id="rId58" o:title=""/>
          </v:shape>
        </w:pict>
      </w:r>
      <w:r w:rsidRPr="002654B7">
        <w:rPr>
          <w:sz w:val="28"/>
        </w:rPr>
        <w:t xml:space="preserve"> на двух последовательно соединенных </w:t>
      </w:r>
      <w:r w:rsidR="00C91DD3">
        <w:rPr>
          <w:position w:val="-6"/>
          <w:sz w:val="28"/>
        </w:rPr>
        <w:pict>
          <v:shape id="_x0000_i1085" type="#_x0000_t75" style="width:20.25pt;height:14.25pt">
            <v:imagedata r:id="rId29" o:title=""/>
          </v:shape>
        </w:pict>
      </w:r>
      <w:r w:rsidRPr="002654B7">
        <w:rPr>
          <w:sz w:val="28"/>
        </w:rPr>
        <w:t>-цепочках, разделенных промежуточным (разделяющим, развязывающим) усилителем (повторителем) (рисунок 21). ЛАЧХ и ЛФЧХ данного звена и необходимого апериодического звена 2-го порядка представлены на рисунке 22, а, а их переход</w:t>
      </w:r>
      <w:r w:rsidR="00C672E2">
        <w:rPr>
          <w:sz w:val="28"/>
        </w:rPr>
        <w:t>ные функции – на рисунке 22, б.</w:t>
      </w:r>
    </w:p>
    <w:p w:rsidR="00C672E2" w:rsidRPr="002654B7" w:rsidRDefault="00C672E2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6" type="#_x0000_t75" style="width:347.25pt;height:120pt">
            <v:imagedata r:id="rId59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21</w:t>
      </w:r>
      <w:r w:rsidRPr="002654B7">
        <w:rPr>
          <w:sz w:val="28"/>
        </w:rPr>
        <w:t xml:space="preserve"> – Электрическая принципиальная схема двух </w:t>
      </w:r>
      <w:r w:rsidR="00C91DD3">
        <w:rPr>
          <w:position w:val="-6"/>
          <w:sz w:val="28"/>
        </w:rPr>
        <w:pict>
          <v:shape id="_x0000_i1087" type="#_x0000_t75" style="width:20.25pt;height:14.25pt">
            <v:imagedata r:id="rId29" o:title=""/>
          </v:shape>
        </w:pict>
      </w:r>
      <w:r w:rsidRPr="002654B7">
        <w:rPr>
          <w:sz w:val="28"/>
        </w:rPr>
        <w:t xml:space="preserve">-цепочек с постоянными времени </w:t>
      </w:r>
      <w:r w:rsidR="00C91DD3">
        <w:rPr>
          <w:position w:val="-10"/>
          <w:sz w:val="28"/>
        </w:rPr>
        <w:pict>
          <v:shape id="_x0000_i1088" type="#_x0000_t75" style="width:54.75pt;height:17.25pt">
            <v:imagedata r:id="rId60" o:title=""/>
          </v:shape>
        </w:pict>
      </w:r>
      <w:r w:rsidRPr="002654B7">
        <w:rPr>
          <w:sz w:val="28"/>
        </w:rPr>
        <w:t xml:space="preserve"> и </w:t>
      </w:r>
      <w:r w:rsidR="00C91DD3">
        <w:rPr>
          <w:position w:val="-10"/>
          <w:sz w:val="28"/>
        </w:rPr>
        <w:pict>
          <v:shape id="_x0000_i1089" type="#_x0000_t75" style="width:57pt;height:17.25pt">
            <v:imagedata r:id="rId61" o:title=""/>
          </v:shape>
        </w:pict>
      </w:r>
      <w:r w:rsidRPr="002654B7">
        <w:rPr>
          <w:sz w:val="28"/>
        </w:rPr>
        <w:t>, разделенных операционным усилителем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C672E2">
      <w:pPr>
        <w:shd w:val="clear" w:color="000000" w:fill="auto"/>
        <w:spacing w:line="360" w:lineRule="auto"/>
        <w:ind w:left="720" w:hanging="11"/>
        <w:jc w:val="both"/>
        <w:rPr>
          <w:sz w:val="28"/>
        </w:rPr>
      </w:pPr>
      <w:r>
        <w:rPr>
          <w:sz w:val="28"/>
        </w:rPr>
        <w:pict>
          <v:shape id="_x0000_i1090" type="#_x0000_t75" style="width:202.5pt;height:141.75pt">
            <v:imagedata r:id="rId62" o:title=""/>
          </v:shape>
        </w:pict>
      </w:r>
      <w:r>
        <w:rPr>
          <w:sz w:val="28"/>
        </w:rPr>
        <w:pict>
          <v:shape id="_x0000_i1091" type="#_x0000_t75" style="width:202.5pt;height:141.75pt">
            <v:imagedata r:id="rId56" o:title=""/>
          </v:shape>
        </w:pict>
      </w:r>
    </w:p>
    <w:p w:rsidR="00AE56AC" w:rsidRPr="002654B7" w:rsidRDefault="00AE56AC" w:rsidP="002654B7">
      <w:pPr>
        <w:shd w:val="clear" w:color="000000" w:fill="auto"/>
        <w:tabs>
          <w:tab w:val="center" w:pos="2520"/>
          <w:tab w:val="center" w:pos="7920"/>
        </w:tabs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а)</w:t>
      </w:r>
      <w:r w:rsidR="00C672E2">
        <w:rPr>
          <w:sz w:val="28"/>
        </w:rPr>
        <w:t xml:space="preserve">                                                             </w:t>
      </w:r>
      <w:r w:rsidRPr="002654B7">
        <w:rPr>
          <w:sz w:val="28"/>
        </w:rPr>
        <w:t>б)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а) ЛАЧХ и ЛФЧХ;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б) переходная функция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22</w:t>
      </w:r>
      <w:r w:rsidRPr="002654B7">
        <w:rPr>
          <w:sz w:val="28"/>
        </w:rPr>
        <w:t xml:space="preserve"> – Характеристики последовательно соединенных </w:t>
      </w:r>
      <w:r w:rsidR="00C91DD3">
        <w:rPr>
          <w:position w:val="-6"/>
          <w:sz w:val="28"/>
        </w:rPr>
        <w:pict>
          <v:shape id="_x0000_i1092" type="#_x0000_t75" style="width:20.25pt;height:14.25pt">
            <v:imagedata r:id="rId29" o:title=""/>
          </v:shape>
        </w:pict>
      </w:r>
      <w:r w:rsidRPr="002654B7">
        <w:rPr>
          <w:sz w:val="28"/>
        </w:rPr>
        <w:t>-цепочек с разделительным усилителем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E56AC" w:rsidRPr="002654B7">
        <w:rPr>
          <w:sz w:val="28"/>
        </w:rPr>
        <w:t>При анализе частотных характеристик апериодических звеньев 2-го порядка можно сделать следующие выводы:</w:t>
      </w:r>
    </w:p>
    <w:p w:rsidR="00AE56AC" w:rsidRPr="002654B7" w:rsidRDefault="00AE56AC" w:rsidP="002654B7">
      <w:pPr>
        <w:numPr>
          <w:ilvl w:val="0"/>
          <w:numId w:val="13"/>
        </w:numPr>
        <w:shd w:val="clear" w:color="000000" w:fill="auto"/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654B7">
        <w:rPr>
          <w:sz w:val="28"/>
        </w:rPr>
        <w:t>увеличение (уменьшение) постоянной времени звена приводит к сдвигу ЛАЧХ и ЛФЧХ влево (вправо).</w:t>
      </w:r>
    </w:p>
    <w:p w:rsidR="00AE56AC" w:rsidRPr="002654B7" w:rsidRDefault="00AE56AC" w:rsidP="002654B7">
      <w:pPr>
        <w:numPr>
          <w:ilvl w:val="0"/>
          <w:numId w:val="13"/>
        </w:numPr>
        <w:shd w:val="clear" w:color="000000" w:fill="auto"/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654B7">
        <w:rPr>
          <w:sz w:val="28"/>
        </w:rPr>
        <w:t>увеличение (уменьшение) постоянной времени звена приводит к увеличению (уменьшению) времени переходного процесса.</w:t>
      </w:r>
    </w:p>
    <w:p w:rsidR="00AE56AC" w:rsidRPr="002654B7" w:rsidRDefault="00AE56AC" w:rsidP="002654B7">
      <w:pPr>
        <w:numPr>
          <w:ilvl w:val="0"/>
          <w:numId w:val="13"/>
        </w:numPr>
        <w:shd w:val="clear" w:color="000000" w:fill="auto"/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654B7">
        <w:rPr>
          <w:sz w:val="28"/>
        </w:rPr>
        <w:t>на полосу пропускания большее влияние оказывает большая постоянная времени</w:t>
      </w:r>
    </w:p>
    <w:p w:rsidR="00AE56AC" w:rsidRPr="002654B7" w:rsidRDefault="00AE56AC" w:rsidP="002654B7">
      <w:pPr>
        <w:numPr>
          <w:ilvl w:val="0"/>
          <w:numId w:val="13"/>
        </w:numPr>
        <w:shd w:val="clear" w:color="000000" w:fill="auto"/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654B7">
        <w:rPr>
          <w:sz w:val="28"/>
        </w:rPr>
        <w:t>при увеличении постоянной времени звена время переходного процесса увеличивается, а полоса пропускания уменьшается, следовательно, при увеличении времени переходного процесса полоса пропускания уменьшается и наоборот.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 w:rsidRPr="002654B7">
        <w:rPr>
          <w:b/>
          <w:sz w:val="28"/>
        </w:rPr>
        <w:t>Аппроксимация апериодического звена 2-го порядка звеном 1-го порядка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Ввиду того, что апериодическое звено 2-го порядка можно аппроксимировать звеном 1-го порядка, если одна постоянная времени намного превышает вторую (</w:t>
      </w:r>
      <w:r w:rsidR="00C91DD3">
        <w:rPr>
          <w:position w:val="-4"/>
          <w:sz w:val="28"/>
        </w:rPr>
        <w:pict>
          <v:shape id="_x0000_i1093" type="#_x0000_t75" style="width:9.75pt;height:9.75pt">
            <v:imagedata r:id="rId63" o:title=""/>
          </v:shape>
        </w:pict>
      </w:r>
      <w:r w:rsidRPr="002654B7">
        <w:rPr>
          <w:sz w:val="28"/>
        </w:rPr>
        <w:t xml:space="preserve"> в 10 раз), сравним характеристики звена с постоянными времени </w:t>
      </w:r>
      <w:r w:rsidR="00C91DD3">
        <w:rPr>
          <w:position w:val="-10"/>
          <w:sz w:val="28"/>
        </w:rPr>
        <w:pict>
          <v:shape id="_x0000_i1094" type="#_x0000_t75" style="width:57.75pt;height:17.25pt">
            <v:imagedata r:id="rId64" o:title=""/>
          </v:shape>
        </w:pict>
      </w:r>
      <w:r w:rsidRPr="002654B7">
        <w:rPr>
          <w:sz w:val="28"/>
        </w:rPr>
        <w:t xml:space="preserve"> и </w:t>
      </w:r>
      <w:r w:rsidR="00C91DD3">
        <w:rPr>
          <w:position w:val="-10"/>
          <w:sz w:val="28"/>
        </w:rPr>
        <w:pict>
          <v:shape id="_x0000_i1095" type="#_x0000_t75" style="width:59.25pt;height:17.25pt">
            <v:imagedata r:id="rId65" o:title=""/>
          </v:shape>
        </w:pict>
      </w:r>
      <w:r w:rsidRPr="002654B7">
        <w:rPr>
          <w:sz w:val="28"/>
        </w:rPr>
        <w:t xml:space="preserve"> со звеном 1-го порядка, изображенным на рисунке 23.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Аппроксимация апериодического звена 2-го порядка звеном 1-го порядка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096" type="#_x0000_t75" style="width:210pt;height:152.25pt">
            <v:imagedata r:id="rId66" o:title=""/>
          </v:shape>
        </w:pict>
      </w:r>
      <w:r w:rsidR="00C91DD3">
        <w:rPr>
          <w:sz w:val="28"/>
        </w:rPr>
        <w:pict>
          <v:shape id="_x0000_i1097" type="#_x0000_t75" style="width:210pt;height:141.75pt">
            <v:imagedata r:id="rId67" o:title=""/>
          </v:shape>
        </w:pict>
      </w:r>
    </w:p>
    <w:p w:rsidR="00AE56AC" w:rsidRPr="002654B7" w:rsidRDefault="00AE56AC" w:rsidP="002654B7">
      <w:pPr>
        <w:shd w:val="clear" w:color="000000" w:fill="auto"/>
        <w:tabs>
          <w:tab w:val="center" w:pos="2520"/>
          <w:tab w:val="center" w:pos="7920"/>
        </w:tabs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а)</w:t>
      </w:r>
      <w:r w:rsidR="00C672E2">
        <w:rPr>
          <w:sz w:val="28"/>
        </w:rPr>
        <w:t xml:space="preserve">                                                                </w:t>
      </w:r>
      <w:r w:rsidRPr="002654B7">
        <w:rPr>
          <w:sz w:val="28"/>
        </w:rPr>
        <w:t>б)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а) ЛАЧХ и ЛФЧХ;б) переходные функции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24</w:t>
      </w:r>
      <w:r w:rsidRPr="002654B7">
        <w:rPr>
          <w:sz w:val="28"/>
        </w:rPr>
        <w:t xml:space="preserve"> – Характеристики апериодического звена 2-го порядка и инерционного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При анализе характеристик апериодических звеньев (рисунок 24) можно сделать следующие выводы:</w:t>
      </w:r>
    </w:p>
    <w:p w:rsidR="00AE56AC" w:rsidRPr="002654B7" w:rsidRDefault="00AE56AC" w:rsidP="002654B7">
      <w:pPr>
        <w:numPr>
          <w:ilvl w:val="0"/>
          <w:numId w:val="14"/>
        </w:numPr>
        <w:shd w:val="clear" w:color="000000" w:fill="auto"/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6"/>
        </w:rPr>
      </w:pPr>
      <w:r w:rsidRPr="002654B7">
        <w:rPr>
          <w:sz w:val="28"/>
          <w:szCs w:val="26"/>
        </w:rPr>
        <w:t>апериодическое звено 2-го порядка можно аппроксимировать апериодическим звеном 1-го порядка, если первая постоянная времени намного меньше второй, т.к. в таком случае влияние первой экспоненты на форму выходного сигнала несущественно.</w:t>
      </w:r>
    </w:p>
    <w:p w:rsidR="00C672E2" w:rsidRDefault="00C672E2" w:rsidP="002654B7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2654B7">
        <w:rPr>
          <w:b/>
          <w:sz w:val="28"/>
        </w:rPr>
        <w:t>Исследование колебательного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При исследовании колебательного звена необходимо пронаблюдать за характером его частотных характеристик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 xml:space="preserve">при изменении постоянной времени и декремента затухания в пределах, указанных в индивидуальном задании. Т.е. необходимо исследовать частотные характеристики при постоянных времени </w:t>
      </w:r>
      <w:r w:rsidR="00C91DD3">
        <w:rPr>
          <w:position w:val="-24"/>
          <w:sz w:val="28"/>
        </w:rPr>
        <w:pict>
          <v:shape id="_x0000_i1098" type="#_x0000_t75" style="width:222pt;height:30.75pt">
            <v:imagedata r:id="rId68" o:title=""/>
          </v:shape>
        </w:pict>
      </w:r>
      <w:r w:rsidRPr="002654B7">
        <w:rPr>
          <w:sz w:val="28"/>
        </w:rPr>
        <w:t xml:space="preserve"> и декременте затухания </w:t>
      </w:r>
      <w:r w:rsidR="00C91DD3">
        <w:rPr>
          <w:position w:val="-10"/>
          <w:sz w:val="28"/>
        </w:rPr>
        <w:pict>
          <v:shape id="_x0000_i1099" type="#_x0000_t75" style="width:78pt;height:15.75pt">
            <v:imagedata r:id="rId69" o:title=""/>
          </v:shape>
        </w:pict>
      </w:r>
      <w:r w:rsidRPr="002654B7">
        <w:rPr>
          <w:sz w:val="28"/>
        </w:rPr>
        <w:t>.</w:t>
      </w:r>
    </w:p>
    <w:p w:rsidR="00AE56AC" w:rsidRPr="002654B7" w:rsidRDefault="000E02F5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E56AC" w:rsidRPr="002654B7">
        <w:rPr>
          <w:b/>
          <w:sz w:val="28"/>
        </w:rPr>
        <w:t xml:space="preserve"> Исследование частотных характеристик колебательного звена при изменении постоянной времени (</w:t>
      </w:r>
      <w:r w:rsidR="00C91DD3">
        <w:rPr>
          <w:b/>
          <w:position w:val="-10"/>
          <w:sz w:val="28"/>
        </w:rPr>
        <w:pict>
          <v:shape id="_x0000_i1100" type="#_x0000_t75" style="width:99.75pt;height:15.75pt">
            <v:imagedata r:id="rId70" o:title=""/>
          </v:shape>
        </w:pict>
      </w:r>
      <w:r w:rsidR="00AE56AC" w:rsidRPr="002654B7">
        <w:rPr>
          <w:b/>
          <w:sz w:val="28"/>
        </w:rPr>
        <w:t>) и неизменном декременте затухания (</w:t>
      </w:r>
      <w:r w:rsidR="00C91DD3">
        <w:rPr>
          <w:b/>
          <w:position w:val="-10"/>
          <w:sz w:val="28"/>
        </w:rPr>
        <w:pict>
          <v:shape id="_x0000_i1101" type="#_x0000_t75" style="width:36.75pt;height:15.75pt">
            <v:imagedata r:id="rId71" o:title=""/>
          </v:shape>
        </w:pict>
      </w:r>
      <w:r w:rsidR="00AE56AC" w:rsidRPr="002654B7">
        <w:rPr>
          <w:b/>
          <w:sz w:val="28"/>
        </w:rPr>
        <w:t>)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Для исследования колебательного звена при изменении постоянной времени (</w:t>
      </w:r>
      <w:r w:rsidR="00C91DD3">
        <w:rPr>
          <w:position w:val="-10"/>
          <w:sz w:val="28"/>
        </w:rPr>
        <w:pict>
          <v:shape id="_x0000_i1102" type="#_x0000_t75" style="width:99.75pt;height:15.75pt">
            <v:imagedata r:id="rId72" o:title=""/>
          </v:shape>
        </w:pict>
      </w:r>
      <w:r w:rsidRPr="002654B7">
        <w:rPr>
          <w:sz w:val="28"/>
        </w:rPr>
        <w:t xml:space="preserve">) и неизменном декременте затухания в прикладном пакете </w:t>
      </w:r>
      <w:r w:rsidRPr="002654B7">
        <w:rPr>
          <w:sz w:val="28"/>
          <w:lang w:val="en-US"/>
        </w:rPr>
        <w:t>Proteus</w:t>
      </w:r>
      <w:r w:rsidRPr="002654B7">
        <w:rPr>
          <w:sz w:val="28"/>
        </w:rPr>
        <w:t>\</w:t>
      </w:r>
      <w:r w:rsidRPr="002654B7">
        <w:rPr>
          <w:sz w:val="28"/>
          <w:lang w:val="en-US"/>
        </w:rPr>
        <w:t>ISIS</w:t>
      </w:r>
      <w:r w:rsidRPr="002654B7">
        <w:rPr>
          <w:sz w:val="28"/>
        </w:rPr>
        <w:t xml:space="preserve"> составляем структурную схему, представленную на рисунке 25. Логарифмические частотные характеристики колебательного звена представлены на рисунке 26, графики переходной функции – на рисунке 27.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3" type="#_x0000_t75" style="width:194.25pt;height:342.75pt">
            <v:imagedata r:id="rId73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25</w:t>
      </w:r>
      <w:r w:rsidRPr="002654B7">
        <w:rPr>
          <w:sz w:val="28"/>
        </w:rPr>
        <w:t xml:space="preserve"> – Структурная схема для исследования колебательных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звеньев при изменении постоянной времени (</w:t>
      </w:r>
      <w:r w:rsidR="00C91DD3">
        <w:rPr>
          <w:position w:val="-10"/>
          <w:sz w:val="28"/>
        </w:rPr>
        <w:pict>
          <v:shape id="_x0000_i1104" type="#_x0000_t75" style="width:99.75pt;height:15.75pt">
            <v:imagedata r:id="rId74" o:title=""/>
          </v:shape>
        </w:pict>
      </w:r>
      <w:r w:rsidRPr="002654B7">
        <w:rPr>
          <w:sz w:val="28"/>
        </w:rPr>
        <w:t>) и неизменном декременте затухания (</w:t>
      </w:r>
      <w:r w:rsidR="00C91DD3">
        <w:rPr>
          <w:position w:val="-10"/>
          <w:sz w:val="28"/>
        </w:rPr>
        <w:pict>
          <v:shape id="_x0000_i1105" type="#_x0000_t75" style="width:36.75pt;height:15.75pt">
            <v:imagedata r:id="rId75" o:title=""/>
          </v:shape>
        </w:pict>
      </w:r>
      <w:r w:rsidRPr="002654B7">
        <w:rPr>
          <w:sz w:val="28"/>
        </w:rPr>
        <w:t>)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106" type="#_x0000_t75" style="width:330pt;height:231pt">
            <v:imagedata r:id="rId76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26</w:t>
      </w:r>
      <w:r w:rsidRPr="002654B7">
        <w:rPr>
          <w:sz w:val="28"/>
        </w:rPr>
        <w:t xml:space="preserve"> – Логарифмические частотные характеристики колебательных звеньев при изменении постоянной времени (</w:t>
      </w:r>
      <w:r w:rsidR="00C91DD3">
        <w:rPr>
          <w:position w:val="-10"/>
          <w:sz w:val="28"/>
        </w:rPr>
        <w:pict>
          <v:shape id="_x0000_i1107" type="#_x0000_t75" style="width:99.75pt;height:15.75pt">
            <v:imagedata r:id="rId77" o:title=""/>
          </v:shape>
        </w:pict>
      </w:r>
      <w:r w:rsidRPr="002654B7">
        <w:rPr>
          <w:sz w:val="28"/>
        </w:rPr>
        <w:t>) и неизменном декременте затухания (</w:t>
      </w:r>
      <w:r w:rsidR="00C91DD3">
        <w:rPr>
          <w:position w:val="-10"/>
          <w:sz w:val="28"/>
        </w:rPr>
        <w:pict>
          <v:shape id="_x0000_i1108" type="#_x0000_t75" style="width:36.75pt;height:15.75pt">
            <v:imagedata r:id="rId78" o:title=""/>
          </v:shape>
        </w:pict>
      </w:r>
      <w:r w:rsidRPr="002654B7">
        <w:rPr>
          <w:sz w:val="28"/>
        </w:rPr>
        <w:t>)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9" type="#_x0000_t75" style="width:5in;height:252pt">
            <v:imagedata r:id="rId79" o:title=""/>
          </v:shape>
        </w:pict>
      </w: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27</w:t>
      </w:r>
      <w:r w:rsidRPr="002654B7">
        <w:rPr>
          <w:sz w:val="28"/>
        </w:rPr>
        <w:t xml:space="preserve"> – Переходные функции колебательных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звеньев при изменении постоянной времени (</w:t>
      </w:r>
      <w:r w:rsidR="00C91DD3">
        <w:rPr>
          <w:position w:val="-10"/>
          <w:sz w:val="28"/>
        </w:rPr>
        <w:pict>
          <v:shape id="_x0000_i1110" type="#_x0000_t75" style="width:99.75pt;height:15.75pt">
            <v:imagedata r:id="rId80" o:title=""/>
          </v:shape>
        </w:pict>
      </w:r>
      <w:r w:rsidRPr="002654B7">
        <w:rPr>
          <w:sz w:val="28"/>
        </w:rPr>
        <w:t>) и неизменном декременте затухания (</w:t>
      </w:r>
      <w:r w:rsidR="00C91DD3">
        <w:rPr>
          <w:position w:val="-10"/>
          <w:sz w:val="28"/>
        </w:rPr>
        <w:pict>
          <v:shape id="_x0000_i1111" type="#_x0000_t75" style="width:36.75pt;height:15.75pt">
            <v:imagedata r:id="rId81" o:title=""/>
          </v:shape>
        </w:pict>
      </w:r>
      <w:r w:rsidRPr="002654B7">
        <w:rPr>
          <w:sz w:val="28"/>
        </w:rPr>
        <w:t>)</w:t>
      </w:r>
    </w:p>
    <w:p w:rsidR="00AE56AC" w:rsidRPr="002654B7" w:rsidRDefault="000E02F5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E56AC" w:rsidRPr="002654B7">
        <w:rPr>
          <w:b/>
          <w:sz w:val="28"/>
        </w:rPr>
        <w:t>Исследование частотных характеристик колебательного звена при изменении постоянной времени (</w:t>
      </w:r>
      <w:r w:rsidR="00C91DD3">
        <w:rPr>
          <w:b/>
          <w:position w:val="-10"/>
          <w:sz w:val="28"/>
        </w:rPr>
        <w:pict>
          <v:shape id="_x0000_i1112" type="#_x0000_t75" style="width:99.75pt;height:15.75pt">
            <v:imagedata r:id="rId82" o:title=""/>
          </v:shape>
        </w:pict>
      </w:r>
      <w:r w:rsidR="00AE56AC" w:rsidRPr="002654B7">
        <w:rPr>
          <w:b/>
          <w:sz w:val="28"/>
        </w:rPr>
        <w:t>) и неизменном коэффициенте демпфирования (</w:t>
      </w:r>
      <w:r w:rsidR="00C91DD3">
        <w:rPr>
          <w:b/>
          <w:position w:val="-10"/>
          <w:sz w:val="28"/>
        </w:rPr>
        <w:pict>
          <v:shape id="_x0000_i1113" type="#_x0000_t75" style="width:38.25pt;height:15.75pt">
            <v:imagedata r:id="rId83" o:title=""/>
          </v:shape>
        </w:pict>
      </w:r>
      <w:r w:rsidR="00AE56AC" w:rsidRPr="002654B7">
        <w:rPr>
          <w:b/>
          <w:sz w:val="28"/>
        </w:rPr>
        <w:t>)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Для исследования колебательного звена при изменении постоянной времени (</w:t>
      </w:r>
      <w:r w:rsidR="00C91DD3">
        <w:rPr>
          <w:position w:val="-10"/>
          <w:sz w:val="28"/>
        </w:rPr>
        <w:pict>
          <v:shape id="_x0000_i1114" type="#_x0000_t75" style="width:99.75pt;height:15.75pt">
            <v:imagedata r:id="rId84" o:title=""/>
          </v:shape>
        </w:pict>
      </w:r>
      <w:r w:rsidRPr="002654B7">
        <w:rPr>
          <w:sz w:val="28"/>
        </w:rPr>
        <w:t>) и неизменном декременте затухания (</w:t>
      </w:r>
      <w:r w:rsidR="00C91DD3">
        <w:rPr>
          <w:b/>
          <w:position w:val="-10"/>
          <w:sz w:val="28"/>
        </w:rPr>
        <w:pict>
          <v:shape id="_x0000_i1115" type="#_x0000_t75" style="width:38.25pt;height:15.75pt">
            <v:imagedata r:id="rId85" o:title=""/>
          </v:shape>
        </w:pict>
      </w:r>
      <w:r w:rsidRPr="002654B7">
        <w:rPr>
          <w:sz w:val="28"/>
        </w:rPr>
        <w:t xml:space="preserve">) в прикладном пакете </w:t>
      </w:r>
      <w:r w:rsidRPr="002654B7">
        <w:rPr>
          <w:sz w:val="28"/>
          <w:lang w:val="en-US"/>
        </w:rPr>
        <w:t>Proteus</w:t>
      </w:r>
      <w:r w:rsidRPr="002654B7">
        <w:rPr>
          <w:sz w:val="28"/>
        </w:rPr>
        <w:t>\</w:t>
      </w:r>
      <w:r w:rsidRPr="002654B7">
        <w:rPr>
          <w:sz w:val="28"/>
          <w:lang w:val="en-US"/>
        </w:rPr>
        <w:t>ISIS</w:t>
      </w:r>
      <w:r w:rsidRPr="002654B7">
        <w:rPr>
          <w:sz w:val="28"/>
        </w:rPr>
        <w:t xml:space="preserve"> составляем структурную схему, представленную на рисунке 28. Логарифмические частотные характеристики колебательного звена представлены на рисунке 29, графики переходной функции – на рисунке 30.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6" type="#_x0000_t75" style="width:198pt;height:337.5pt">
            <v:imagedata r:id="rId86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28</w:t>
      </w:r>
      <w:r w:rsidRPr="002654B7">
        <w:rPr>
          <w:sz w:val="28"/>
        </w:rPr>
        <w:t xml:space="preserve"> – Структурная схема для исследования колебательных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звеньев при изменении постоянной времени (</w:t>
      </w:r>
      <w:r w:rsidR="00C91DD3">
        <w:rPr>
          <w:position w:val="-10"/>
          <w:sz w:val="28"/>
        </w:rPr>
        <w:pict>
          <v:shape id="_x0000_i1117" type="#_x0000_t75" style="width:99.75pt;height:15.75pt">
            <v:imagedata r:id="rId87" o:title=""/>
          </v:shape>
        </w:pict>
      </w:r>
      <w:r w:rsidRPr="002654B7">
        <w:rPr>
          <w:sz w:val="28"/>
        </w:rPr>
        <w:t>) и неизменном декременте затухания (</w:t>
      </w:r>
      <w:r w:rsidR="00C91DD3">
        <w:rPr>
          <w:b/>
          <w:position w:val="-10"/>
          <w:sz w:val="28"/>
        </w:rPr>
        <w:pict>
          <v:shape id="_x0000_i1118" type="#_x0000_t75" style="width:38.25pt;height:15.75pt">
            <v:imagedata r:id="rId88" o:title=""/>
          </v:shape>
        </w:pict>
      </w:r>
      <w:r w:rsidRPr="002654B7">
        <w:rPr>
          <w:sz w:val="28"/>
        </w:rPr>
        <w:t>)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119" type="#_x0000_t75" style="width:322.5pt;height:225.75pt">
            <v:imagedata r:id="rId89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29</w:t>
      </w:r>
      <w:r w:rsidRPr="002654B7">
        <w:rPr>
          <w:sz w:val="28"/>
        </w:rPr>
        <w:t xml:space="preserve"> – Логарифмические частотные характеристики колебательных звеньев при изменении постоянной времени (</w:t>
      </w:r>
      <w:r w:rsidR="00C91DD3">
        <w:rPr>
          <w:position w:val="-10"/>
          <w:sz w:val="28"/>
        </w:rPr>
        <w:pict>
          <v:shape id="_x0000_i1120" type="#_x0000_t75" style="width:99.75pt;height:15.75pt">
            <v:imagedata r:id="rId90" o:title=""/>
          </v:shape>
        </w:pict>
      </w:r>
      <w:r w:rsidRPr="002654B7">
        <w:rPr>
          <w:sz w:val="28"/>
        </w:rPr>
        <w:t>) и неизменном декременте затухания (</w:t>
      </w:r>
      <w:r w:rsidR="00C91DD3">
        <w:rPr>
          <w:b/>
          <w:position w:val="-10"/>
          <w:sz w:val="28"/>
        </w:rPr>
        <w:pict>
          <v:shape id="_x0000_i1121" type="#_x0000_t75" style="width:38.25pt;height:15.75pt">
            <v:imagedata r:id="rId91" o:title=""/>
          </v:shape>
        </w:pict>
      </w:r>
      <w:r w:rsidRPr="002654B7">
        <w:rPr>
          <w:sz w:val="28"/>
        </w:rPr>
        <w:t>)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2" type="#_x0000_t75" style="width:367.5pt;height:257.25pt">
            <v:imagedata r:id="rId92" o:title=""/>
          </v:shape>
        </w:pict>
      </w: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30</w:t>
      </w:r>
      <w:r w:rsidRPr="002654B7">
        <w:rPr>
          <w:sz w:val="28"/>
        </w:rPr>
        <w:t xml:space="preserve"> – Переходные функции колебательных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звеньев при изменении постоянной времени (</w:t>
      </w:r>
      <w:r w:rsidR="00C91DD3">
        <w:rPr>
          <w:position w:val="-10"/>
          <w:sz w:val="28"/>
        </w:rPr>
        <w:pict>
          <v:shape id="_x0000_i1123" type="#_x0000_t75" style="width:99.75pt;height:15.75pt">
            <v:imagedata r:id="rId93" o:title=""/>
          </v:shape>
        </w:pict>
      </w:r>
      <w:r w:rsidRPr="002654B7">
        <w:rPr>
          <w:sz w:val="28"/>
        </w:rPr>
        <w:t>) и неизменном декременте затухания (</w:t>
      </w:r>
      <w:r w:rsidR="00C91DD3">
        <w:rPr>
          <w:b/>
          <w:position w:val="-10"/>
          <w:sz w:val="28"/>
        </w:rPr>
        <w:pict>
          <v:shape id="_x0000_i1124" type="#_x0000_t75" style="width:38.25pt;height:15.75pt">
            <v:imagedata r:id="rId94" o:title=""/>
          </v:shape>
        </w:pict>
      </w:r>
      <w:r w:rsidRPr="002654B7">
        <w:rPr>
          <w:sz w:val="28"/>
        </w:rPr>
        <w:t>)</w:t>
      </w:r>
    </w:p>
    <w:p w:rsidR="00AE56AC" w:rsidRPr="002654B7" w:rsidRDefault="000E02F5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E56AC" w:rsidRPr="002654B7">
        <w:rPr>
          <w:b/>
          <w:sz w:val="28"/>
        </w:rPr>
        <w:t>Исследование частотных характеристик колебательного звена при неизмененной постоянной времени (</w:t>
      </w:r>
      <w:r w:rsidR="00C91DD3">
        <w:rPr>
          <w:b/>
          <w:position w:val="-10"/>
          <w:sz w:val="28"/>
        </w:rPr>
        <w:pict>
          <v:shape id="_x0000_i1125" type="#_x0000_t75" style="width:53.25pt;height:15.75pt">
            <v:imagedata r:id="rId95" o:title=""/>
          </v:shape>
        </w:pict>
      </w:r>
      <w:r w:rsidR="00AE56AC" w:rsidRPr="002654B7">
        <w:rPr>
          <w:b/>
          <w:sz w:val="28"/>
        </w:rPr>
        <w:t>) и изменении декремента затухания (</w:t>
      </w:r>
      <w:r w:rsidR="00C91DD3">
        <w:rPr>
          <w:b/>
          <w:position w:val="-10"/>
          <w:sz w:val="28"/>
        </w:rPr>
        <w:pict>
          <v:shape id="_x0000_i1126" type="#_x0000_t75" style="width:78pt;height:15.75pt">
            <v:imagedata r:id="rId96" o:title=""/>
          </v:shape>
        </w:pict>
      </w:r>
      <w:r w:rsidR="00AE56AC" w:rsidRPr="002654B7">
        <w:rPr>
          <w:b/>
          <w:sz w:val="28"/>
        </w:rPr>
        <w:t>).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Для исследования колебательного звена при неизмененной постоянной времени (</w:t>
      </w:r>
      <w:r w:rsidR="00C91DD3">
        <w:rPr>
          <w:position w:val="-10"/>
          <w:sz w:val="28"/>
        </w:rPr>
        <w:pict>
          <v:shape id="_x0000_i1127" type="#_x0000_t75" style="width:53.25pt;height:15.75pt">
            <v:imagedata r:id="rId97" o:title=""/>
          </v:shape>
        </w:pict>
      </w:r>
      <w:r w:rsidRPr="002654B7">
        <w:rPr>
          <w:sz w:val="28"/>
        </w:rPr>
        <w:t>) и изменении коэффициента демпфирования (</w:t>
      </w:r>
      <w:r w:rsidR="00C91DD3">
        <w:rPr>
          <w:b/>
          <w:position w:val="-10"/>
          <w:sz w:val="28"/>
        </w:rPr>
        <w:pict>
          <v:shape id="_x0000_i1128" type="#_x0000_t75" style="width:78pt;height:15.75pt">
            <v:imagedata r:id="rId98" o:title=""/>
          </v:shape>
        </w:pict>
      </w:r>
      <w:r w:rsidRPr="002654B7">
        <w:rPr>
          <w:sz w:val="28"/>
        </w:rPr>
        <w:t xml:space="preserve">) в прикладном пакете </w:t>
      </w:r>
      <w:r w:rsidRPr="002654B7">
        <w:rPr>
          <w:sz w:val="28"/>
          <w:lang w:val="en-US"/>
        </w:rPr>
        <w:t>Proteus</w:t>
      </w:r>
      <w:r w:rsidRPr="002654B7">
        <w:rPr>
          <w:sz w:val="28"/>
        </w:rPr>
        <w:t>\</w:t>
      </w:r>
      <w:r w:rsidRPr="002654B7">
        <w:rPr>
          <w:sz w:val="28"/>
          <w:lang w:val="en-US"/>
        </w:rPr>
        <w:t>ISIS</w:t>
      </w:r>
      <w:r w:rsidRPr="002654B7">
        <w:rPr>
          <w:sz w:val="28"/>
        </w:rPr>
        <w:t xml:space="preserve"> составляем структурную схему, представленную на рисунке 31. Логарифмические частотные характеристики колебательного звена представлены на рисунке 32, графики переходной функции – на рисунке 33.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9" type="#_x0000_t75" style="width:210.75pt;height:344.25pt">
            <v:imagedata r:id="rId99" o:title=""/>
          </v:shape>
        </w:pict>
      </w: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31</w:t>
      </w:r>
      <w:r w:rsidRPr="002654B7">
        <w:rPr>
          <w:sz w:val="28"/>
        </w:rPr>
        <w:t xml:space="preserve"> – Структурная схема для исследования колебательного звена при неизмененной постоянной времени (</w:t>
      </w:r>
      <w:r w:rsidR="00C91DD3">
        <w:rPr>
          <w:position w:val="-10"/>
          <w:sz w:val="28"/>
        </w:rPr>
        <w:pict>
          <v:shape id="_x0000_i1130" type="#_x0000_t75" style="width:53.25pt;height:15.75pt">
            <v:imagedata r:id="rId100" o:title=""/>
          </v:shape>
        </w:pict>
      </w:r>
      <w:r w:rsidRPr="002654B7">
        <w:rPr>
          <w:sz w:val="28"/>
        </w:rPr>
        <w:t>) и изменении декремента затухания (</w:t>
      </w:r>
      <w:r w:rsidR="00C91DD3">
        <w:rPr>
          <w:position w:val="-10"/>
          <w:sz w:val="28"/>
        </w:rPr>
        <w:pict>
          <v:shape id="_x0000_i1131" type="#_x0000_t75" style="width:78pt;height:15.75pt">
            <v:imagedata r:id="rId101" o:title=""/>
          </v:shape>
        </w:pict>
      </w:r>
      <w:r w:rsidRPr="002654B7">
        <w:rPr>
          <w:sz w:val="28"/>
        </w:rPr>
        <w:t>)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132" type="#_x0000_t75" style="width:5in;height:252pt">
            <v:imagedata r:id="rId102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32</w:t>
      </w:r>
      <w:r w:rsidRPr="002654B7">
        <w:rPr>
          <w:sz w:val="28"/>
        </w:rPr>
        <w:t xml:space="preserve"> – Логарифмические частотные характеристики колебательных звеньев при изменении постоянной времени (</w:t>
      </w:r>
      <w:r w:rsidR="00C91DD3">
        <w:rPr>
          <w:position w:val="-10"/>
          <w:sz w:val="28"/>
        </w:rPr>
        <w:pict>
          <v:shape id="_x0000_i1133" type="#_x0000_t75" style="width:53.25pt;height:15.75pt">
            <v:imagedata r:id="rId103" o:title=""/>
          </v:shape>
        </w:pict>
      </w:r>
      <w:r w:rsidRPr="002654B7">
        <w:rPr>
          <w:sz w:val="28"/>
        </w:rPr>
        <w:t>) и неизменном декременте затухания (</w:t>
      </w:r>
      <w:r w:rsidR="00C91DD3">
        <w:rPr>
          <w:position w:val="-10"/>
          <w:sz w:val="28"/>
        </w:rPr>
        <w:pict>
          <v:shape id="_x0000_i1134" type="#_x0000_t75" style="width:78pt;height:15.75pt">
            <v:imagedata r:id="rId101" o:title=""/>
          </v:shape>
        </w:pict>
      </w:r>
      <w:r w:rsidRPr="002654B7">
        <w:rPr>
          <w:sz w:val="28"/>
        </w:rPr>
        <w:t>)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5" type="#_x0000_t75" style="width:382.5pt;height:267.75pt">
            <v:imagedata r:id="rId104" o:title=""/>
          </v:shape>
        </w:pict>
      </w: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33</w:t>
      </w:r>
      <w:r w:rsidRPr="002654B7">
        <w:rPr>
          <w:sz w:val="28"/>
        </w:rPr>
        <w:t xml:space="preserve"> – Переходные функции колебательного звена при неизмененной постоянной времени (</w:t>
      </w:r>
      <w:r w:rsidR="00C91DD3">
        <w:rPr>
          <w:position w:val="-10"/>
          <w:sz w:val="28"/>
        </w:rPr>
        <w:pict>
          <v:shape id="_x0000_i1136" type="#_x0000_t75" style="width:53.25pt;height:15.75pt">
            <v:imagedata r:id="rId105" o:title=""/>
          </v:shape>
        </w:pict>
      </w:r>
      <w:r w:rsidRPr="002654B7">
        <w:rPr>
          <w:sz w:val="28"/>
        </w:rPr>
        <w:t>) и изменении декремента затухания (</w:t>
      </w:r>
      <w:r w:rsidR="00C91DD3">
        <w:rPr>
          <w:position w:val="-10"/>
          <w:sz w:val="28"/>
        </w:rPr>
        <w:pict>
          <v:shape id="_x0000_i1137" type="#_x0000_t75" style="width:78pt;height:15.75pt">
            <v:imagedata r:id="rId106" o:title=""/>
          </v:shape>
        </w:pict>
      </w:r>
      <w:r w:rsidRPr="002654B7">
        <w:rPr>
          <w:sz w:val="28"/>
        </w:rPr>
        <w:t>)</w:t>
      </w:r>
    </w:p>
    <w:p w:rsidR="00AE56AC" w:rsidRPr="002654B7" w:rsidRDefault="00AE56AC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 w:rsidRPr="002654B7">
        <w:rPr>
          <w:b/>
          <w:sz w:val="28"/>
        </w:rPr>
        <w:t>Реализация колебательного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  <w:lang w:val="en-US"/>
        </w:rPr>
      </w:pP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 xml:space="preserve">Реализуем колебательное звено с постоянной времени </w:t>
      </w:r>
      <w:r w:rsidR="00C91DD3">
        <w:rPr>
          <w:position w:val="-10"/>
          <w:sz w:val="28"/>
        </w:rPr>
        <w:pict>
          <v:shape id="_x0000_i1138" type="#_x0000_t75" style="width:53.25pt;height:15.75pt">
            <v:imagedata r:id="rId107" o:title=""/>
          </v:shape>
        </w:pict>
      </w:r>
      <w:r w:rsidRPr="002654B7">
        <w:rPr>
          <w:sz w:val="28"/>
        </w:rPr>
        <w:t xml:space="preserve"> и коэффициентом демпфирования </w:t>
      </w:r>
      <w:r w:rsidR="00C91DD3">
        <w:rPr>
          <w:position w:val="-10"/>
          <w:sz w:val="28"/>
        </w:rPr>
        <w:pict>
          <v:shape id="_x0000_i1139" type="#_x0000_t75" style="width:38.25pt;height:15.75pt">
            <v:imagedata r:id="rId108" o:title=""/>
          </v:shape>
        </w:pict>
      </w:r>
      <w:r w:rsidRPr="002654B7">
        <w:rPr>
          <w:sz w:val="28"/>
        </w:rPr>
        <w:t xml:space="preserve"> на </w:t>
      </w:r>
      <w:r w:rsidR="00C91DD3">
        <w:rPr>
          <w:position w:val="-6"/>
          <w:sz w:val="28"/>
        </w:rPr>
        <w:pict>
          <v:shape id="_x0000_i1140" type="#_x0000_t75" style="width:27pt;height:14.25pt">
            <v:imagedata r:id="rId109" o:title=""/>
          </v:shape>
        </w:pict>
      </w:r>
      <w:r w:rsidRPr="002654B7">
        <w:rPr>
          <w:sz w:val="28"/>
        </w:rPr>
        <w:t>-контуре (рисунок 34). ЛАЧХ и ЛФЧХ данного звена и необходимого колебательного звена представлены на рисунке 35, а, а их переход</w:t>
      </w:r>
      <w:r w:rsidR="00C672E2">
        <w:rPr>
          <w:sz w:val="28"/>
        </w:rPr>
        <w:t>ные функции – на рисунке 35, б.</w:t>
      </w:r>
    </w:p>
    <w:p w:rsidR="00C672E2" w:rsidRPr="002654B7" w:rsidRDefault="00C672E2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41" type="#_x0000_t75" style="width:251.25pt;height:108.75pt">
            <v:imagedata r:id="rId110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34</w:t>
      </w:r>
      <w:r w:rsidRPr="002654B7">
        <w:rPr>
          <w:sz w:val="28"/>
        </w:rPr>
        <w:t xml:space="preserve"> – Электрическая принципиальная схема колебательного </w:t>
      </w:r>
      <w:r w:rsidR="00C91DD3">
        <w:rPr>
          <w:position w:val="-6"/>
          <w:sz w:val="28"/>
        </w:rPr>
        <w:pict>
          <v:shape id="_x0000_i1142" type="#_x0000_t75" style="width:27pt;height:14.25pt">
            <v:imagedata r:id="rId111" o:title=""/>
          </v:shape>
        </w:pict>
      </w:r>
      <w:r w:rsidRPr="002654B7">
        <w:rPr>
          <w:sz w:val="28"/>
        </w:rPr>
        <w:t>-контура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3" type="#_x0000_t75" style="width:210pt;height:147pt">
            <v:imagedata r:id="rId112" o:title=""/>
          </v:shape>
        </w:pict>
      </w:r>
      <w:r>
        <w:rPr>
          <w:sz w:val="28"/>
        </w:rPr>
        <w:pict>
          <v:shape id="_x0000_i1144" type="#_x0000_t75" style="width:210pt;height:147pt">
            <v:imagedata r:id="rId113" o:title=""/>
          </v:shape>
        </w:pict>
      </w:r>
    </w:p>
    <w:p w:rsidR="00AE56AC" w:rsidRPr="002654B7" w:rsidRDefault="00AE56AC" w:rsidP="002654B7">
      <w:pPr>
        <w:shd w:val="clear" w:color="000000" w:fill="auto"/>
        <w:tabs>
          <w:tab w:val="center" w:pos="2520"/>
          <w:tab w:val="center" w:pos="7920"/>
        </w:tabs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а)</w:t>
      </w:r>
      <w:r w:rsidR="00C672E2">
        <w:rPr>
          <w:sz w:val="28"/>
        </w:rPr>
        <w:t xml:space="preserve">                                                             </w:t>
      </w:r>
      <w:r w:rsidRPr="002654B7">
        <w:rPr>
          <w:sz w:val="28"/>
        </w:rPr>
        <w:t>б)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а) ЛАЧХ и ЛФЧХ;б) переходная функция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35</w:t>
      </w:r>
      <w:r w:rsidRPr="002654B7">
        <w:rPr>
          <w:sz w:val="28"/>
        </w:rPr>
        <w:t xml:space="preserve"> – Характеристики колебательного звена и </w:t>
      </w:r>
      <w:r w:rsidR="00C91DD3">
        <w:rPr>
          <w:position w:val="-6"/>
          <w:sz w:val="28"/>
        </w:rPr>
        <w:pict>
          <v:shape id="_x0000_i1145" type="#_x0000_t75" style="width:27pt;height:14.25pt">
            <v:imagedata r:id="rId111" o:title=""/>
          </v:shape>
        </w:pict>
      </w:r>
      <w:r w:rsidRPr="002654B7">
        <w:rPr>
          <w:sz w:val="28"/>
        </w:rPr>
        <w:t>-контура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При анализе графиков частотных характеристик и переходных процессов (рисунок 35) колебательных звеньев можно сделать следующие выводы:</w:t>
      </w:r>
    </w:p>
    <w:p w:rsidR="00AE56AC" w:rsidRPr="002654B7" w:rsidRDefault="00AE56AC" w:rsidP="002654B7">
      <w:pPr>
        <w:numPr>
          <w:ilvl w:val="0"/>
          <w:numId w:val="14"/>
        </w:numPr>
        <w:shd w:val="clear" w:color="000000" w:fill="auto"/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654B7">
        <w:rPr>
          <w:sz w:val="28"/>
        </w:rPr>
        <w:t>увеличение (уменьшение) постоянной времени звена при неизменном декременте затухания приводит к сдвигу частотных характеристик влево (вправо).</w:t>
      </w:r>
    </w:p>
    <w:p w:rsidR="00AE56AC" w:rsidRPr="002654B7" w:rsidRDefault="00AE56AC" w:rsidP="002654B7">
      <w:pPr>
        <w:numPr>
          <w:ilvl w:val="0"/>
          <w:numId w:val="14"/>
        </w:numPr>
        <w:shd w:val="clear" w:color="000000" w:fill="auto"/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654B7">
        <w:rPr>
          <w:sz w:val="28"/>
        </w:rPr>
        <w:t>при неизменном коэффициенте демпфирования увеличение постоянной времени звена приводит к сужению полосы пропускания; колебательность переходного процесса не меняется.</w:t>
      </w:r>
    </w:p>
    <w:p w:rsidR="00AE56AC" w:rsidRPr="002654B7" w:rsidRDefault="00AE56AC" w:rsidP="002654B7">
      <w:pPr>
        <w:numPr>
          <w:ilvl w:val="0"/>
          <w:numId w:val="14"/>
        </w:numPr>
        <w:shd w:val="clear" w:color="000000" w:fill="auto"/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654B7">
        <w:rPr>
          <w:sz w:val="28"/>
        </w:rPr>
        <w:t>при неизменной постоянной времени увеличение (уменьшение) коэффициента демпфирования приводит к уменьшению (увеличению) колебательности переходного процесса и к более плавной ЛФЧХ.</w:t>
      </w:r>
    </w:p>
    <w:p w:rsidR="00AE56AC" w:rsidRPr="002654B7" w:rsidRDefault="00AE56AC" w:rsidP="002654B7">
      <w:pPr>
        <w:numPr>
          <w:ilvl w:val="0"/>
          <w:numId w:val="14"/>
        </w:numPr>
        <w:shd w:val="clear" w:color="000000" w:fill="auto"/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2654B7">
        <w:rPr>
          <w:sz w:val="28"/>
        </w:rPr>
        <w:t>при неизменной постоянной времени увеличение (уменьшение) коэффициента демпфирования приводит к уменьшению (увеличению) перерегулирования, сужению (расширению) полосы пропускания и уменьшению (увеличению) колебательности.</w:t>
      </w:r>
    </w:p>
    <w:p w:rsidR="00AE56AC" w:rsidRPr="002654B7" w:rsidRDefault="00AE56AC" w:rsidP="002654B7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</w:rPr>
      </w:pPr>
      <w:r w:rsidRPr="002654B7">
        <w:rPr>
          <w:b/>
          <w:sz w:val="28"/>
        </w:rPr>
        <w:br w:type="page"/>
        <w:t>Исследование дифференцирующих звеньев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 w:rsidRPr="002654B7">
        <w:rPr>
          <w:b/>
          <w:sz w:val="28"/>
        </w:rPr>
        <w:t>Исследование частотных характеристик идеального дифференцирующего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Для исследования частотных характеристик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 xml:space="preserve">идеального дифференцирующего звена в прикладном пакете </w:t>
      </w:r>
      <w:r w:rsidRPr="002654B7">
        <w:rPr>
          <w:sz w:val="28"/>
          <w:lang w:val="en-US"/>
        </w:rPr>
        <w:t>Proteus</w:t>
      </w:r>
      <w:r w:rsidRPr="002654B7">
        <w:rPr>
          <w:sz w:val="28"/>
        </w:rPr>
        <w:t>\</w:t>
      </w:r>
      <w:r w:rsidRPr="002654B7">
        <w:rPr>
          <w:sz w:val="28"/>
          <w:lang w:val="en-US"/>
        </w:rPr>
        <w:t>ISIS</w:t>
      </w:r>
      <w:r w:rsidRPr="002654B7">
        <w:rPr>
          <w:sz w:val="28"/>
        </w:rPr>
        <w:t xml:space="preserve"> составляем структурную схему, представленную на рисунке 36. Логарифмические частотные характеристики идеального дифференцирующего звена представлены на рисунке 37, график переходной функции – на рисунке 38.</w:t>
      </w:r>
    </w:p>
    <w:p w:rsidR="00C672E2" w:rsidRPr="002654B7" w:rsidRDefault="00C672E2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6" type="#_x0000_t75" style="width:132.75pt;height:65.25pt">
            <v:imagedata r:id="rId114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36</w:t>
      </w:r>
      <w:r w:rsidRPr="002654B7">
        <w:rPr>
          <w:sz w:val="28"/>
        </w:rPr>
        <w:t xml:space="preserve"> – Структурная схема для исследования идеального дифференцирующего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7" type="#_x0000_t75" style="width:337.5pt;height:236.25pt">
            <v:imagedata r:id="rId115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37</w:t>
      </w:r>
      <w:r w:rsidRPr="002654B7">
        <w:rPr>
          <w:sz w:val="28"/>
        </w:rPr>
        <w:t xml:space="preserve"> – Логарифмические частотные характеристики идеального дифференцирующего звена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148" type="#_x0000_t75" style="width:405pt;height:283.5pt">
            <v:imagedata r:id="rId116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38</w:t>
      </w:r>
      <w:r w:rsidRPr="002654B7">
        <w:rPr>
          <w:sz w:val="28"/>
        </w:rPr>
        <w:t xml:space="preserve"> – Переходная функция идеального дифференцирующего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 w:rsidRPr="002654B7">
        <w:rPr>
          <w:b/>
          <w:sz w:val="28"/>
        </w:rPr>
        <w:t>Реализация идеального дифференцирующего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Реализуем идеальное дифференцирующее звено схемой, изображенной на рисунке 39. ЛАЧХ и ЛФЧХ дифференцирующего звена представлены на рисунках 40 и 41, переходная функция – на рисунке 42.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9" type="#_x0000_t75" style="width:300.75pt;height:164.25pt">
            <v:imagedata r:id="rId117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39</w:t>
      </w:r>
      <w:r w:rsidRPr="002654B7">
        <w:rPr>
          <w:sz w:val="28"/>
        </w:rPr>
        <w:t xml:space="preserve"> – Электрическая принципиальная схема дифференцирующего звена </w:t>
      </w: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0" type="#_x0000_t75" style="width:330pt;height:231pt">
            <v:imagedata r:id="rId118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40</w:t>
      </w:r>
      <w:r w:rsidRPr="002654B7">
        <w:rPr>
          <w:sz w:val="28"/>
        </w:rPr>
        <w:t xml:space="preserve"> – ЛАЧХ и ЛФЧХ дифференцирующего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1" type="#_x0000_t75" style="width:330pt;height:231pt">
            <v:imagedata r:id="rId119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41</w:t>
      </w:r>
      <w:r w:rsidRPr="002654B7">
        <w:rPr>
          <w:sz w:val="28"/>
        </w:rPr>
        <w:t xml:space="preserve"> – ЛАЧХ и ЛФЧХ дифференцирующего звена с инвертором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  <w:lang w:val="en-US"/>
        </w:rPr>
        <w:pict>
          <v:shape id="_x0000_i1152" type="#_x0000_t75" style="width:390pt;height:273pt">
            <v:imagedata r:id="rId120" o:title=""/>
          </v:shape>
        </w:pict>
      </w: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а)</w:t>
      </w:r>
    </w:p>
    <w:p w:rsidR="00C672E2" w:rsidRPr="002654B7" w:rsidRDefault="00C672E2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53" type="#_x0000_t75" style="width:382.5pt;height:267.75pt">
            <v:imagedata r:id="rId121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б)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42</w:t>
      </w:r>
      <w:r w:rsidRPr="002654B7">
        <w:rPr>
          <w:sz w:val="28"/>
        </w:rPr>
        <w:t xml:space="preserve"> – Переходная функция схемы реализации идеального дифференцирующего звена</w:t>
      </w:r>
    </w:p>
    <w:p w:rsidR="00AE56AC" w:rsidRPr="002654B7" w:rsidRDefault="000E02F5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E56AC" w:rsidRPr="002654B7">
        <w:rPr>
          <w:b/>
          <w:sz w:val="28"/>
        </w:rPr>
        <w:t>Исследование частотных характеристик реального дифференцирующего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Для исследования частотных характеристик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реального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 xml:space="preserve">дифференцирующего звена в прикладном пакете </w:t>
      </w:r>
      <w:r w:rsidRPr="002654B7">
        <w:rPr>
          <w:sz w:val="28"/>
          <w:lang w:val="en-US"/>
        </w:rPr>
        <w:t>Proteus</w:t>
      </w:r>
      <w:r w:rsidRPr="002654B7">
        <w:rPr>
          <w:sz w:val="28"/>
        </w:rPr>
        <w:t>\</w:t>
      </w:r>
      <w:r w:rsidRPr="002654B7">
        <w:rPr>
          <w:sz w:val="28"/>
          <w:lang w:val="en-US"/>
        </w:rPr>
        <w:t>ISIS</w:t>
      </w:r>
      <w:r w:rsidRPr="002654B7">
        <w:rPr>
          <w:sz w:val="28"/>
        </w:rPr>
        <w:t xml:space="preserve"> составляем структурную схему, представленную на рисунке 43. Логарифмические частотные характеристики реального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дифференцирующего звена представлены на рисунке 44, переходные функции – на рисунке 45.</w:t>
      </w:r>
    </w:p>
    <w:p w:rsidR="00C672E2" w:rsidRPr="002654B7" w:rsidRDefault="00C672E2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4" type="#_x0000_t75" style="width:189pt;height:211.5pt">
            <v:imagedata r:id="rId122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43</w:t>
      </w:r>
      <w:r w:rsidRPr="002654B7">
        <w:rPr>
          <w:sz w:val="28"/>
        </w:rPr>
        <w:t xml:space="preserve"> – Структурная схема для исследования реального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дифференцирующего звена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155" type="#_x0000_t75" style="width:390pt;height:273pt">
            <v:imagedata r:id="rId123" o:title=""/>
          </v:shape>
        </w:pict>
      </w: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44</w:t>
      </w:r>
      <w:r w:rsidRPr="002654B7">
        <w:rPr>
          <w:sz w:val="28"/>
        </w:rPr>
        <w:t xml:space="preserve"> – Логарифмические частотные характеристики реального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дифференцирующего звена</w:t>
      </w:r>
    </w:p>
    <w:p w:rsidR="00C672E2" w:rsidRPr="002654B7" w:rsidRDefault="00C672E2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6" type="#_x0000_t75" style="width:397.5pt;height:278.25pt">
            <v:imagedata r:id="rId124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45</w:t>
      </w:r>
      <w:r w:rsidRPr="002654B7">
        <w:rPr>
          <w:sz w:val="28"/>
        </w:rPr>
        <w:t xml:space="preserve"> – Переходные функции реального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дифференцирующего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0E02F5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AE56AC" w:rsidRPr="002654B7">
        <w:rPr>
          <w:b/>
          <w:sz w:val="28"/>
        </w:rPr>
        <w:t>Реализация реального дифференцирующего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Реализуем реальное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дифференцирующее звено с помощью схем, изображенных на рисунке 46. ЛАЧХ и ЛФЧХ дифференцирующего звена представлены на рисунках 47, переходные функции – на рисунке 48.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7" type="#_x0000_t75" style="width:183pt;height:108.75pt">
            <v:imagedata r:id="rId125" o:title=""/>
          </v:shape>
        </w:pict>
      </w:r>
      <w:r>
        <w:rPr>
          <w:sz w:val="28"/>
        </w:rPr>
        <w:pict>
          <v:shape id="_x0000_i1158" type="#_x0000_t75" style="width:189.75pt;height:104.25pt">
            <v:imagedata r:id="rId126" o:title=""/>
          </v:shape>
        </w:pict>
      </w:r>
    </w:p>
    <w:p w:rsidR="00AE56AC" w:rsidRPr="002654B7" w:rsidRDefault="00AE56AC" w:rsidP="002654B7">
      <w:pPr>
        <w:shd w:val="clear" w:color="000000" w:fill="auto"/>
        <w:tabs>
          <w:tab w:val="center" w:pos="2520"/>
          <w:tab w:val="center" w:pos="7920"/>
        </w:tabs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а)б)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 xml:space="preserve">а) </w:t>
      </w:r>
      <w:r w:rsidR="00C91DD3">
        <w:rPr>
          <w:position w:val="-6"/>
          <w:sz w:val="28"/>
        </w:rPr>
        <w:pict>
          <v:shape id="_x0000_i1159" type="#_x0000_t75" style="width:20.25pt;height:14.25pt">
            <v:imagedata r:id="rId29" o:title=""/>
          </v:shape>
        </w:pict>
      </w:r>
      <w:r w:rsidRPr="002654B7">
        <w:rPr>
          <w:sz w:val="28"/>
        </w:rPr>
        <w:t xml:space="preserve">-цепочка;б) </w:t>
      </w:r>
      <w:r w:rsidR="00C91DD3">
        <w:rPr>
          <w:position w:val="-4"/>
          <w:sz w:val="28"/>
        </w:rPr>
        <w:pict>
          <v:shape id="_x0000_i1160" type="#_x0000_t75" style="width:18.75pt;height:12.75pt">
            <v:imagedata r:id="rId30" o:title=""/>
          </v:shape>
        </w:pict>
      </w:r>
      <w:r w:rsidRPr="002654B7">
        <w:rPr>
          <w:sz w:val="28"/>
        </w:rPr>
        <w:t>-цепочка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46</w:t>
      </w:r>
      <w:r w:rsidRPr="002654B7">
        <w:rPr>
          <w:sz w:val="28"/>
        </w:rPr>
        <w:t xml:space="preserve"> – Электрические принципиальные схемы реального дифференцирующего звена 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1" type="#_x0000_t75" style="width:352.5pt;height:246.75pt">
            <v:imagedata r:id="rId127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47</w:t>
      </w:r>
      <w:r w:rsidRPr="002654B7">
        <w:rPr>
          <w:sz w:val="28"/>
        </w:rPr>
        <w:t xml:space="preserve"> – ЛАЧХ и ЛФЧХ схем реализации дифференцирующего звена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162" type="#_x0000_t75" style="width:337.5pt;height:236.25pt">
            <v:imagedata r:id="rId128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48</w:t>
      </w:r>
      <w:r w:rsidRPr="002654B7">
        <w:rPr>
          <w:sz w:val="28"/>
        </w:rPr>
        <w:t xml:space="preserve"> – Переходная функция схемы реального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дифференцирующего звена</w:t>
      </w:r>
    </w:p>
    <w:p w:rsidR="00AE56AC" w:rsidRPr="002654B7" w:rsidRDefault="00AE56AC" w:rsidP="002654B7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</w:rPr>
      </w:pPr>
      <w:r w:rsidRPr="002654B7">
        <w:rPr>
          <w:sz w:val="28"/>
        </w:rPr>
        <w:br w:type="page"/>
      </w:r>
      <w:r w:rsidRPr="002654B7">
        <w:rPr>
          <w:b/>
          <w:sz w:val="28"/>
        </w:rPr>
        <w:t>Исследование интегрирующих звеньев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 w:rsidRPr="002654B7">
        <w:rPr>
          <w:b/>
          <w:sz w:val="28"/>
        </w:rPr>
        <w:t>Исследование частотных характеристик идеального интегрирующего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Для исследования частотных характеристик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 xml:space="preserve">идеального интегрирующего звена в прикладном пакете </w:t>
      </w:r>
      <w:r w:rsidRPr="002654B7">
        <w:rPr>
          <w:sz w:val="28"/>
          <w:lang w:val="en-US"/>
        </w:rPr>
        <w:t>Proteus</w:t>
      </w:r>
      <w:r w:rsidRPr="002654B7">
        <w:rPr>
          <w:sz w:val="28"/>
        </w:rPr>
        <w:t>\</w:t>
      </w:r>
      <w:r w:rsidRPr="002654B7">
        <w:rPr>
          <w:sz w:val="28"/>
          <w:lang w:val="en-US"/>
        </w:rPr>
        <w:t>ISIS</w:t>
      </w:r>
      <w:r w:rsidRPr="002654B7">
        <w:rPr>
          <w:sz w:val="28"/>
        </w:rPr>
        <w:t xml:space="preserve"> составляем структурную схему, представленную на рисунке 49. Логарифмические частотные характеристики идеального интегрирующего звена представлены на рисунке 50, график переходной функции – на рисунке 51.</w:t>
      </w:r>
    </w:p>
    <w:p w:rsidR="00C672E2" w:rsidRPr="002654B7" w:rsidRDefault="00C672E2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3" type="#_x0000_t75" style="width:260.25pt;height:111pt">
            <v:imagedata r:id="rId129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49</w:t>
      </w:r>
      <w:r w:rsidRPr="002654B7">
        <w:rPr>
          <w:sz w:val="28"/>
        </w:rPr>
        <w:t xml:space="preserve"> – Структурная схема для исследования идеального интегрирующего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4" type="#_x0000_t75" style="width:247.5pt;height:173.25pt">
            <v:imagedata r:id="rId130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50</w:t>
      </w:r>
      <w:r w:rsidRPr="002654B7">
        <w:rPr>
          <w:sz w:val="28"/>
        </w:rPr>
        <w:t xml:space="preserve"> – Логарифмические частотные характеристики идеального интегрирующего звена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165" type="#_x0000_t75" style="width:5in;height:252pt">
            <v:imagedata r:id="rId131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51</w:t>
      </w:r>
      <w:r w:rsidRPr="002654B7">
        <w:rPr>
          <w:sz w:val="28"/>
        </w:rPr>
        <w:t xml:space="preserve"> – Переходная функция идеального интегрирующего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 w:rsidRPr="002654B7">
        <w:rPr>
          <w:b/>
          <w:sz w:val="28"/>
        </w:rPr>
        <w:t>Реализация идеального интегрирующего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Реализуем идеальное интегрирующее звено схемой, изображенной на рисунке 52. ЛАЧХ и ЛФЧХ интегрирующего звена представлены на рисунках 53 и 54, переходная функция – на рисунке 55.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6" type="#_x0000_t75" style="width:340.5pt;height:174.75pt">
            <v:imagedata r:id="rId132" o:title=""/>
          </v:shape>
        </w:pict>
      </w: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52</w:t>
      </w:r>
      <w:r w:rsidRPr="002654B7">
        <w:rPr>
          <w:sz w:val="28"/>
        </w:rPr>
        <w:t xml:space="preserve"> – Электрическая принципиальная схема интегрирующего звена 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167" type="#_x0000_t75" style="width:337.5pt;height:231pt">
            <v:imagedata r:id="rId133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53</w:t>
      </w:r>
      <w:r w:rsidRPr="002654B7">
        <w:rPr>
          <w:sz w:val="28"/>
        </w:rPr>
        <w:t xml:space="preserve"> – ЛАЧХ и ЛФЧХ интегрирующего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8" type="#_x0000_t75" style="width:5in;height:252pt">
            <v:imagedata r:id="rId134" o:title=""/>
          </v:shape>
        </w:pict>
      </w: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54</w:t>
      </w:r>
      <w:r w:rsidRPr="002654B7">
        <w:rPr>
          <w:sz w:val="28"/>
        </w:rPr>
        <w:t xml:space="preserve"> – ЛАЧХ и ЛФЧХ интегрирующего звена с инвертором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  <w:lang w:val="en-US"/>
        </w:rPr>
        <w:pict>
          <v:shape id="_x0000_i1169" type="#_x0000_t75" style="width:382.5pt;height:267.75pt">
            <v:imagedata r:id="rId135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55</w:t>
      </w:r>
      <w:r w:rsidRPr="002654B7">
        <w:rPr>
          <w:sz w:val="28"/>
        </w:rPr>
        <w:t xml:space="preserve"> – Переходная функция схемы реализации идеального интегрирующего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 w:rsidRPr="002654B7">
        <w:rPr>
          <w:b/>
          <w:sz w:val="28"/>
        </w:rPr>
        <w:t>Исследование частотных характеристик реального интегрирующего</w:t>
      </w:r>
      <w:r w:rsidRPr="002654B7">
        <w:rPr>
          <w:sz w:val="28"/>
        </w:rPr>
        <w:t xml:space="preserve"> </w:t>
      </w:r>
      <w:r w:rsidRPr="002654B7">
        <w:rPr>
          <w:b/>
          <w:sz w:val="28"/>
        </w:rPr>
        <w:t>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Для исследования частотных характеристик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реального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 xml:space="preserve">интегрирующего звена в прикладном пакете </w:t>
      </w:r>
      <w:r w:rsidRPr="002654B7">
        <w:rPr>
          <w:sz w:val="28"/>
          <w:lang w:val="en-US"/>
        </w:rPr>
        <w:t>Proteus</w:t>
      </w:r>
      <w:r w:rsidRPr="002654B7">
        <w:rPr>
          <w:sz w:val="28"/>
        </w:rPr>
        <w:t>\</w:t>
      </w:r>
      <w:r w:rsidRPr="002654B7">
        <w:rPr>
          <w:sz w:val="28"/>
          <w:lang w:val="en-US"/>
        </w:rPr>
        <w:t>ISIS</w:t>
      </w:r>
      <w:r w:rsidRPr="002654B7">
        <w:rPr>
          <w:sz w:val="28"/>
        </w:rPr>
        <w:t xml:space="preserve"> составляем структурную схему, представленную на рисунке 56. Логарифмические частотные характеристики реального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интегрирующего звена представлены на рисунке 57, переходные функции – на рисунке 58.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170" type="#_x0000_t75" style="width:254.25pt;height:208.5pt">
            <v:imagedata r:id="rId136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56</w:t>
      </w:r>
      <w:r w:rsidRPr="002654B7">
        <w:rPr>
          <w:sz w:val="28"/>
        </w:rPr>
        <w:t xml:space="preserve"> – Структурная схема для исследования реального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интегрирующего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1" type="#_x0000_t75" style="width:367.5pt;height:257.25pt">
            <v:imagedata r:id="rId137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57</w:t>
      </w:r>
      <w:r w:rsidRPr="002654B7">
        <w:rPr>
          <w:sz w:val="28"/>
        </w:rPr>
        <w:t xml:space="preserve"> – Логарифмические частотные характеристики реального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интегрирующего звена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172" type="#_x0000_t75" style="width:375pt;height:262.5pt">
            <v:imagedata r:id="rId138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58</w:t>
      </w:r>
      <w:r w:rsidRPr="002654B7">
        <w:rPr>
          <w:sz w:val="28"/>
        </w:rPr>
        <w:t xml:space="preserve"> – Переходные функции реального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интегрирующего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При анализе частотных и переходных характеристик реального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интегрирующего звена и его реализации можно сделать следующие выводы:</w:t>
      </w:r>
    </w:p>
    <w:p w:rsidR="00AE56AC" w:rsidRPr="002654B7" w:rsidRDefault="00AE56AC" w:rsidP="002654B7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</w:rPr>
      </w:pPr>
      <w:r w:rsidRPr="002654B7">
        <w:rPr>
          <w:sz w:val="28"/>
        </w:rPr>
        <w:br w:type="page"/>
      </w:r>
      <w:r w:rsidRPr="002654B7">
        <w:rPr>
          <w:b/>
          <w:sz w:val="28"/>
        </w:rPr>
        <w:t>Исследование изодромного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Изодромное звено можно условно представить в виде совокупности двух звеньев, действующих параллельно, - идеального интегрирующего и безынерционного. Поэтому данное звено совмещает полезные качества обоих звеньев и часто используется в качестве регулирующего устройства ПИ-регулятора (пропорционально-интегрального регулятора).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 w:rsidRPr="002654B7">
        <w:rPr>
          <w:b/>
          <w:sz w:val="28"/>
        </w:rPr>
        <w:t>Исследование частотных характеристик изодромного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Для исследования частотных характеристик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изодромного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 xml:space="preserve">звена в прикладном пакете </w:t>
      </w:r>
      <w:r w:rsidRPr="002654B7">
        <w:rPr>
          <w:sz w:val="28"/>
          <w:lang w:val="en-US"/>
        </w:rPr>
        <w:t>Proteus</w:t>
      </w:r>
      <w:r w:rsidRPr="002654B7">
        <w:rPr>
          <w:sz w:val="28"/>
        </w:rPr>
        <w:t>\</w:t>
      </w:r>
      <w:r w:rsidRPr="002654B7">
        <w:rPr>
          <w:sz w:val="28"/>
          <w:lang w:val="en-US"/>
        </w:rPr>
        <w:t>ISIS</w:t>
      </w:r>
      <w:r w:rsidRPr="002654B7">
        <w:rPr>
          <w:sz w:val="28"/>
        </w:rPr>
        <w:t xml:space="preserve"> составляем структурную схему, представленную на рисунке 59. Логарифмические частотные характеристики изодромного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звена представлены на рисунке 60.</w:t>
      </w: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3" type="#_x0000_t75" style="width:186pt;height:238.5pt">
            <v:imagedata r:id="rId139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59</w:t>
      </w:r>
      <w:r w:rsidRPr="002654B7">
        <w:rPr>
          <w:sz w:val="28"/>
        </w:rPr>
        <w:t xml:space="preserve"> – Структурная схема для исследования изодромного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звена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174" type="#_x0000_t75" style="width:330pt;height:231pt">
            <v:imagedata r:id="rId140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60</w:t>
      </w:r>
      <w:r w:rsidRPr="002654B7">
        <w:rPr>
          <w:sz w:val="28"/>
        </w:rPr>
        <w:t xml:space="preserve"> – Логарифмические частотные характеристики изодромного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numPr>
          <w:ilvl w:val="1"/>
          <w:numId w:val="1"/>
        </w:numPr>
        <w:shd w:val="clear" w:color="000000" w:fill="auto"/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b/>
          <w:sz w:val="28"/>
        </w:rPr>
      </w:pPr>
      <w:r w:rsidRPr="002654B7">
        <w:rPr>
          <w:b/>
          <w:sz w:val="28"/>
        </w:rPr>
        <w:t>Реализация изодромного 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Реализуем изодромное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звено схемой, изображенной на рисунке 61. ЛАЧХ и ЛФЧХ интегрирующего звена представлены на рисунках 62 и 63, переходная функция – на рисунке 64.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5" type="#_x0000_t75" style="width:392.25pt;height:190.5pt">
            <v:imagedata r:id="rId141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61</w:t>
      </w:r>
      <w:r w:rsidRPr="002654B7">
        <w:rPr>
          <w:sz w:val="28"/>
        </w:rPr>
        <w:t xml:space="preserve"> – Электрическая принципиальная схема изодромного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 xml:space="preserve">звена 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176" type="#_x0000_t75" style="width:405pt;height:283.5pt">
            <v:imagedata r:id="rId142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62</w:t>
      </w:r>
      <w:r w:rsidRPr="002654B7">
        <w:rPr>
          <w:sz w:val="28"/>
        </w:rPr>
        <w:t xml:space="preserve"> – ЛАЧХ и ЛФЧХ изодромного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звена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7" type="#_x0000_t75" style="width:412.5pt;height:288.75pt">
            <v:imagedata r:id="rId143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63</w:t>
      </w:r>
      <w:r w:rsidRPr="002654B7">
        <w:rPr>
          <w:sz w:val="28"/>
        </w:rPr>
        <w:t xml:space="preserve"> – ЛАЧХ и ЛФЧХ изодромного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звена с инвертором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  <w:lang w:val="en-US"/>
        </w:rPr>
        <w:pict>
          <v:shape id="_x0000_i1178" type="#_x0000_t75" style="width:187.5pt;height:131.25pt">
            <v:imagedata r:id="rId144" o:title=""/>
          </v:shape>
        </w:pict>
      </w:r>
      <w:r w:rsidR="00C91DD3">
        <w:rPr>
          <w:sz w:val="28"/>
          <w:lang w:val="en-US"/>
        </w:rPr>
        <w:pict>
          <v:shape id="_x0000_i1179" type="#_x0000_t75" style="width:202.5pt;height:141.75pt">
            <v:imagedata r:id="rId145" o:title=""/>
          </v:shape>
        </w:pict>
      </w:r>
    </w:p>
    <w:p w:rsidR="00AE56AC" w:rsidRPr="002654B7" w:rsidRDefault="00AE56AC" w:rsidP="002654B7">
      <w:pPr>
        <w:shd w:val="clear" w:color="000000" w:fill="auto"/>
        <w:tabs>
          <w:tab w:val="center" w:pos="2520"/>
          <w:tab w:val="center" w:pos="7920"/>
        </w:tabs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а)</w:t>
      </w:r>
      <w:r w:rsidR="004164C1">
        <w:rPr>
          <w:sz w:val="28"/>
        </w:rPr>
        <w:t xml:space="preserve">                                                                  </w:t>
      </w:r>
      <w:r w:rsidRPr="002654B7">
        <w:rPr>
          <w:sz w:val="28"/>
        </w:rPr>
        <w:t>б)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а) без инвертора;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б) с инвертором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64</w:t>
      </w:r>
      <w:r w:rsidRPr="002654B7">
        <w:rPr>
          <w:sz w:val="28"/>
        </w:rPr>
        <w:t xml:space="preserve"> – Переходная функция изодромного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звена</w:t>
      </w:r>
    </w:p>
    <w:p w:rsidR="00AE56AC" w:rsidRPr="002654B7" w:rsidRDefault="00AE56AC" w:rsidP="002654B7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</w:rPr>
      </w:pPr>
      <w:r w:rsidRPr="002654B7">
        <w:rPr>
          <w:sz w:val="28"/>
        </w:rPr>
        <w:br w:type="page"/>
      </w:r>
      <w:r w:rsidRPr="002654B7">
        <w:rPr>
          <w:b/>
          <w:sz w:val="28"/>
        </w:rPr>
        <w:t>Исследование звена запаздывания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sz w:val="28"/>
        </w:rPr>
        <w:t>Для исследования частотных характеристик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 xml:space="preserve">звена запаздывания в прикладном пакете </w:t>
      </w:r>
      <w:r w:rsidRPr="002654B7">
        <w:rPr>
          <w:sz w:val="28"/>
          <w:lang w:val="en-US"/>
        </w:rPr>
        <w:t>Proteus</w:t>
      </w:r>
      <w:r w:rsidRPr="002654B7">
        <w:rPr>
          <w:sz w:val="28"/>
        </w:rPr>
        <w:t>\</w:t>
      </w:r>
      <w:r w:rsidRPr="002654B7">
        <w:rPr>
          <w:sz w:val="28"/>
          <w:lang w:val="en-US"/>
        </w:rPr>
        <w:t>ISIS</w:t>
      </w:r>
      <w:r w:rsidRPr="002654B7">
        <w:rPr>
          <w:sz w:val="28"/>
        </w:rPr>
        <w:t xml:space="preserve"> составляем структурную схему, представленную на рисунке 65. Логарифмические частотные характеристики изодромного</w:t>
      </w:r>
      <w:r w:rsidRPr="002654B7">
        <w:rPr>
          <w:b/>
          <w:sz w:val="28"/>
        </w:rPr>
        <w:t xml:space="preserve"> </w:t>
      </w:r>
      <w:r w:rsidRPr="002654B7">
        <w:rPr>
          <w:sz w:val="28"/>
        </w:rPr>
        <w:t>звена представлены на рисунке 66, переходные характеристики – на рисунке 67.</w:t>
      </w: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0" type="#_x0000_t75" style="width:188.25pt;height:190.5pt">
            <v:imagedata r:id="rId146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65</w:t>
      </w:r>
      <w:r w:rsidRPr="002654B7">
        <w:rPr>
          <w:sz w:val="28"/>
        </w:rPr>
        <w:t xml:space="preserve"> – Структурная схема для исследования звена запаздывания</w: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E56AC" w:rsidRPr="002654B7" w:rsidRDefault="00C91DD3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1" type="#_x0000_t75" style="width:315pt;height:220.5pt">
            <v:imagedata r:id="rId147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66</w:t>
      </w:r>
      <w:r w:rsidRPr="002654B7">
        <w:rPr>
          <w:sz w:val="28"/>
        </w:rPr>
        <w:t xml:space="preserve"> – Логарифмические частотные характеристики звена запаздывания</w:t>
      </w:r>
    </w:p>
    <w:p w:rsidR="00AE56AC" w:rsidRPr="002654B7" w:rsidRDefault="000E02F5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1DD3">
        <w:rPr>
          <w:sz w:val="28"/>
        </w:rPr>
        <w:pict>
          <v:shape id="_x0000_i1182" type="#_x0000_t75" style="width:397.5pt;height:278.25pt">
            <v:imagedata r:id="rId148" o:title=""/>
          </v:shape>
        </w:pict>
      </w:r>
    </w:p>
    <w:p w:rsidR="00AE56AC" w:rsidRPr="002654B7" w:rsidRDefault="00AE56AC" w:rsidP="002654B7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2654B7">
        <w:rPr>
          <w:b/>
          <w:sz w:val="28"/>
        </w:rPr>
        <w:t>Рисунок 67</w:t>
      </w:r>
      <w:r w:rsidRPr="002654B7">
        <w:rPr>
          <w:sz w:val="28"/>
        </w:rPr>
        <w:t xml:space="preserve"> – Переходные функции звена запаздывания</w:t>
      </w:r>
      <w:bookmarkStart w:id="0" w:name="_GoBack"/>
      <w:bookmarkEnd w:id="0"/>
    </w:p>
    <w:sectPr w:rsidR="00AE56AC" w:rsidRPr="002654B7" w:rsidSect="002654B7">
      <w:footerReference w:type="even" r:id="rId149"/>
      <w:footerReference w:type="default" r:id="rId15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AB" w:rsidRDefault="00D234AB">
      <w:r>
        <w:separator/>
      </w:r>
    </w:p>
  </w:endnote>
  <w:endnote w:type="continuationSeparator" w:id="0">
    <w:p w:rsidR="00D234AB" w:rsidRDefault="00D2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2E2" w:rsidRDefault="00C672E2" w:rsidP="000F1CEC">
    <w:pPr>
      <w:pStyle w:val="a6"/>
      <w:framePr w:wrap="around" w:vAnchor="text" w:hAnchor="margin" w:xAlign="right" w:y="1"/>
      <w:rPr>
        <w:rStyle w:val="a8"/>
      </w:rPr>
    </w:pPr>
  </w:p>
  <w:p w:rsidR="00C672E2" w:rsidRDefault="00C672E2" w:rsidP="002654B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2E2" w:rsidRDefault="009377CE" w:rsidP="000F1CE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C672E2" w:rsidRDefault="00C672E2" w:rsidP="002654B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AB" w:rsidRDefault="00D234AB">
      <w:r>
        <w:separator/>
      </w:r>
    </w:p>
  </w:footnote>
  <w:footnote w:type="continuationSeparator" w:id="0">
    <w:p w:rsidR="00D234AB" w:rsidRDefault="00D23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4D88"/>
    <w:multiLevelType w:val="hybridMultilevel"/>
    <w:tmpl w:val="52920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932EA"/>
    <w:multiLevelType w:val="hybridMultilevel"/>
    <w:tmpl w:val="FD4CF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06CD7"/>
    <w:multiLevelType w:val="hybridMultilevel"/>
    <w:tmpl w:val="C83079D6"/>
    <w:lvl w:ilvl="0" w:tplc="29AAD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F67C5B"/>
    <w:multiLevelType w:val="hybridMultilevel"/>
    <w:tmpl w:val="414EB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8047C4"/>
    <w:multiLevelType w:val="hybridMultilevel"/>
    <w:tmpl w:val="D8A26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F70883"/>
    <w:multiLevelType w:val="hybridMultilevel"/>
    <w:tmpl w:val="5DECB6FC"/>
    <w:lvl w:ilvl="0" w:tplc="29AAD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09737D"/>
    <w:multiLevelType w:val="hybridMultilevel"/>
    <w:tmpl w:val="B4FA7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5A2F51"/>
    <w:multiLevelType w:val="multilevel"/>
    <w:tmpl w:val="855E0C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47C4431"/>
    <w:multiLevelType w:val="hybridMultilevel"/>
    <w:tmpl w:val="9978197A"/>
    <w:lvl w:ilvl="0" w:tplc="29AAD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FA5478"/>
    <w:multiLevelType w:val="hybridMultilevel"/>
    <w:tmpl w:val="5A1C7D2E"/>
    <w:lvl w:ilvl="0" w:tplc="29AAD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8D502A"/>
    <w:multiLevelType w:val="multilevel"/>
    <w:tmpl w:val="855E0C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F1969A4"/>
    <w:multiLevelType w:val="hybridMultilevel"/>
    <w:tmpl w:val="2624A416"/>
    <w:lvl w:ilvl="0" w:tplc="29AAD2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490285"/>
    <w:multiLevelType w:val="hybridMultilevel"/>
    <w:tmpl w:val="769235D6"/>
    <w:lvl w:ilvl="0" w:tplc="D5641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909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5843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27EC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53A7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6A6E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BACD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EEB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0D6E7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96C78FB"/>
    <w:multiLevelType w:val="hybridMultilevel"/>
    <w:tmpl w:val="DC10F9BE"/>
    <w:lvl w:ilvl="0" w:tplc="910E6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133989"/>
    <w:multiLevelType w:val="hybridMultilevel"/>
    <w:tmpl w:val="1D9AE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FC44BE"/>
    <w:multiLevelType w:val="hybridMultilevel"/>
    <w:tmpl w:val="C7A20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9C1E1C"/>
    <w:multiLevelType w:val="hybridMultilevel"/>
    <w:tmpl w:val="855E0CA6"/>
    <w:lvl w:ilvl="0" w:tplc="496651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9AAD24E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B262E4E"/>
    <w:multiLevelType w:val="hybridMultilevel"/>
    <w:tmpl w:val="E88E2D1A"/>
    <w:lvl w:ilvl="0" w:tplc="E5B29E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0"/>
  </w:num>
  <w:num w:numId="5">
    <w:abstractNumId w:val="15"/>
  </w:num>
  <w:num w:numId="6">
    <w:abstractNumId w:val="1"/>
  </w:num>
  <w:num w:numId="7">
    <w:abstractNumId w:val="14"/>
  </w:num>
  <w:num w:numId="8">
    <w:abstractNumId w:val="6"/>
  </w:num>
  <w:num w:numId="9">
    <w:abstractNumId w:val="17"/>
  </w:num>
  <w:num w:numId="10">
    <w:abstractNumId w:val="12"/>
  </w:num>
  <w:num w:numId="11">
    <w:abstractNumId w:val="3"/>
  </w:num>
  <w:num w:numId="12">
    <w:abstractNumId w:val="11"/>
  </w:num>
  <w:num w:numId="13">
    <w:abstractNumId w:val="8"/>
  </w:num>
  <w:num w:numId="14">
    <w:abstractNumId w:val="9"/>
  </w:num>
  <w:num w:numId="15">
    <w:abstractNumId w:val="5"/>
  </w:num>
  <w:num w:numId="16">
    <w:abstractNumId w:val="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6AC"/>
    <w:rsid w:val="000B386E"/>
    <w:rsid w:val="000E02F5"/>
    <w:rsid w:val="000F1CEC"/>
    <w:rsid w:val="001708BE"/>
    <w:rsid w:val="002654B7"/>
    <w:rsid w:val="002E2CF6"/>
    <w:rsid w:val="004164C1"/>
    <w:rsid w:val="005E7682"/>
    <w:rsid w:val="006629D4"/>
    <w:rsid w:val="006D29DE"/>
    <w:rsid w:val="009377CE"/>
    <w:rsid w:val="00AE56AC"/>
    <w:rsid w:val="00AF17C8"/>
    <w:rsid w:val="00BA1993"/>
    <w:rsid w:val="00C672E2"/>
    <w:rsid w:val="00C91DD3"/>
    <w:rsid w:val="00D234AB"/>
    <w:rsid w:val="00F0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4"/>
    <o:shapelayout v:ext="edit">
      <o:idmap v:ext="edit" data="1"/>
    </o:shapelayout>
  </w:shapeDefaults>
  <w:decimalSymbol w:val=","/>
  <w:listSeparator w:val=";"/>
  <w14:defaultImageDpi w14:val="0"/>
  <w15:chartTrackingRefBased/>
  <w15:docId w15:val="{014BEF51-9895-402C-9B93-DD756BCD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6A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E56AC"/>
    <w:pPr>
      <w:keepNext/>
      <w:widowControl w:val="0"/>
      <w:autoSpaceDE w:val="0"/>
      <w:autoSpaceDN w:val="0"/>
      <w:adjustRightInd w:val="0"/>
      <w:spacing w:before="240" w:after="60"/>
      <w:jc w:val="center"/>
      <w:outlineLvl w:val="1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AE5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E56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AE56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654B7"/>
    <w:rPr>
      <w:rFonts w:cs="Times New Roman"/>
    </w:rPr>
  </w:style>
  <w:style w:type="paragraph" w:customStyle="1" w:styleId="1">
    <w:name w:val="Стиль1"/>
    <w:basedOn w:val="a"/>
    <w:rsid w:val="001708BE"/>
    <w:pPr>
      <w:shd w:val="clear" w:color="000000" w:fill="auto"/>
      <w:spacing w:line="360" w:lineRule="auto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wmf"/><Relationship Id="rId47" Type="http://schemas.openxmlformats.org/officeDocument/2006/relationships/image" Target="media/image41.png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38" Type="http://schemas.openxmlformats.org/officeDocument/2006/relationships/image" Target="media/image132.png"/><Relationship Id="rId16" Type="http://schemas.openxmlformats.org/officeDocument/2006/relationships/image" Target="media/image10.png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144" Type="http://schemas.openxmlformats.org/officeDocument/2006/relationships/image" Target="media/image138.png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wmf"/><Relationship Id="rId48" Type="http://schemas.openxmlformats.org/officeDocument/2006/relationships/image" Target="media/image42.png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image" Target="media/image133.png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footer" Target="footer2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wmf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137" Type="http://schemas.openxmlformats.org/officeDocument/2006/relationships/image" Target="media/image131.png"/><Relationship Id="rId20" Type="http://schemas.openxmlformats.org/officeDocument/2006/relationships/image" Target="media/image14.png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png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png"/><Relationship Id="rId140" Type="http://schemas.openxmlformats.org/officeDocument/2006/relationships/image" Target="media/image134.png"/><Relationship Id="rId145" Type="http://schemas.openxmlformats.org/officeDocument/2006/relationships/image" Target="media/image13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png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png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png"/><Relationship Id="rId94" Type="http://schemas.openxmlformats.org/officeDocument/2006/relationships/image" Target="media/image88.wmf"/><Relationship Id="rId99" Type="http://schemas.openxmlformats.org/officeDocument/2006/relationships/image" Target="media/image93.png"/><Relationship Id="rId101" Type="http://schemas.openxmlformats.org/officeDocument/2006/relationships/image" Target="media/image95.wmf"/><Relationship Id="rId122" Type="http://schemas.openxmlformats.org/officeDocument/2006/relationships/image" Target="media/image116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png"/><Relationship Id="rId50" Type="http://schemas.openxmlformats.org/officeDocument/2006/relationships/image" Target="media/image44.wmf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wmf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png"/><Relationship Id="rId87" Type="http://schemas.openxmlformats.org/officeDocument/2006/relationships/image" Target="media/image81.wmf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theme" Target="theme/theme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png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2810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Microsoft</Company>
  <LinksUpToDate>false</LinksUpToDate>
  <CharactersWithSpaces>18796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admin</cp:lastModifiedBy>
  <cp:revision>2</cp:revision>
  <dcterms:created xsi:type="dcterms:W3CDTF">2014-03-04T19:43:00Z</dcterms:created>
  <dcterms:modified xsi:type="dcterms:W3CDTF">2014-03-04T19:43:00Z</dcterms:modified>
</cp:coreProperties>
</file>