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AB" w:rsidRPr="00F675B8" w:rsidRDefault="008569C8" w:rsidP="00F675B8">
      <w:pPr>
        <w:widowControl w:val="0"/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noProof/>
        </w:rPr>
        <w:pict>
          <v:oval id="_x0000_s1026" style="position:absolute;margin-left:478.05pt;margin-top:-32.3pt;width:30pt;height:21pt;z-index:251657728" strokecolor="white"/>
        </w:pict>
      </w:r>
      <w:r w:rsidR="0013543B" w:rsidRPr="00F675B8">
        <w:rPr>
          <w:b/>
          <w:sz w:val="28"/>
          <w:szCs w:val="28"/>
        </w:rPr>
        <w:t>Содержание</w:t>
      </w:r>
    </w:p>
    <w:p w:rsidR="005B66AB" w:rsidRPr="00F675B8" w:rsidRDefault="005B66AB" w:rsidP="00F675B8">
      <w:pPr>
        <w:pStyle w:val="a4"/>
        <w:widowControl w:val="0"/>
        <w:tabs>
          <w:tab w:val="left" w:pos="284"/>
          <w:tab w:val="left" w:pos="993"/>
        </w:tabs>
        <w:spacing w:line="360" w:lineRule="auto"/>
        <w:ind w:firstLine="0"/>
        <w:jc w:val="left"/>
        <w:rPr>
          <w:szCs w:val="28"/>
        </w:rPr>
      </w:pPr>
    </w:p>
    <w:p w:rsidR="005B66AB" w:rsidRPr="00F675B8" w:rsidRDefault="005B66AB" w:rsidP="00F675B8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675B8">
        <w:rPr>
          <w:rFonts w:ascii="Times New Roman" w:hAnsi="Times New Roman"/>
          <w:sz w:val="28"/>
          <w:szCs w:val="28"/>
        </w:rPr>
        <w:t>Исследовани</w:t>
      </w:r>
      <w:r w:rsidR="0041395F" w:rsidRPr="00F675B8">
        <w:rPr>
          <w:rFonts w:ascii="Times New Roman" w:hAnsi="Times New Roman"/>
          <w:sz w:val="28"/>
          <w:szCs w:val="28"/>
        </w:rPr>
        <w:t>е операций</w:t>
      </w:r>
      <w:r w:rsidR="00F675B8">
        <w:rPr>
          <w:rFonts w:ascii="Times New Roman" w:hAnsi="Times New Roman"/>
          <w:sz w:val="28"/>
          <w:szCs w:val="28"/>
        </w:rPr>
        <w:t xml:space="preserve"> </w:t>
      </w:r>
      <w:r w:rsidR="0041395F" w:rsidRPr="00F675B8">
        <w:rPr>
          <w:rFonts w:ascii="Times New Roman" w:hAnsi="Times New Roman"/>
          <w:sz w:val="28"/>
          <w:szCs w:val="28"/>
        </w:rPr>
        <w:t>по заработной плате</w:t>
      </w:r>
    </w:p>
    <w:p w:rsidR="005B66AB" w:rsidRPr="00F675B8" w:rsidRDefault="005B66AB" w:rsidP="00F675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F675B8">
        <w:rPr>
          <w:sz w:val="28"/>
          <w:szCs w:val="28"/>
        </w:rPr>
        <w:t>Инвентаризация и ее значение в деятельности правоохранительных органов</w:t>
      </w:r>
    </w:p>
    <w:p w:rsidR="0015021D" w:rsidRPr="00F675B8" w:rsidRDefault="0015021D" w:rsidP="00F675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F675B8">
        <w:rPr>
          <w:sz w:val="28"/>
          <w:szCs w:val="28"/>
        </w:rPr>
        <w:t>Выполнить задание</w:t>
      </w:r>
    </w:p>
    <w:p w:rsidR="0041315B" w:rsidRPr="00F675B8" w:rsidRDefault="0041315B" w:rsidP="00F675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F675B8">
        <w:rPr>
          <w:sz w:val="28"/>
          <w:szCs w:val="28"/>
        </w:rPr>
        <w:t>Список использованных источников</w:t>
      </w:r>
    </w:p>
    <w:p w:rsidR="006E275B" w:rsidRPr="00F675B8" w:rsidRDefault="006E275B" w:rsidP="00F675B8">
      <w:pPr>
        <w:pStyle w:val="a6"/>
        <w:widowControl w:val="0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F675B8" w:rsidRDefault="00F675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66AB" w:rsidRPr="00F675B8" w:rsidRDefault="00F675B8" w:rsidP="00F675B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Тесты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bCs/>
          <w:sz w:val="28"/>
          <w:szCs w:val="28"/>
        </w:rPr>
        <w:t>1. Какие</w:t>
      </w:r>
      <w:r w:rsidRPr="00F675B8">
        <w:rPr>
          <w:sz w:val="28"/>
          <w:szCs w:val="28"/>
        </w:rPr>
        <w:t xml:space="preserve"> приемы используются при проверке</w:t>
      </w:r>
      <w:r w:rsidRPr="00F675B8">
        <w:rPr>
          <w:bCs/>
          <w:sz w:val="28"/>
          <w:szCs w:val="28"/>
        </w:rPr>
        <w:t xml:space="preserve"> взаимосвязанных документов?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675B8">
        <w:rPr>
          <w:b/>
          <w:sz w:val="28"/>
          <w:szCs w:val="28"/>
          <w:u w:val="single"/>
        </w:rPr>
        <w:t>а) встречная проверка, взаимный контроль;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bCs/>
          <w:sz w:val="28"/>
          <w:szCs w:val="28"/>
        </w:rPr>
        <w:t>б) формальная</w:t>
      </w:r>
      <w:r w:rsidRPr="00F675B8">
        <w:rPr>
          <w:sz w:val="28"/>
          <w:szCs w:val="28"/>
        </w:rPr>
        <w:t xml:space="preserve"> проверка;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bCs/>
          <w:sz w:val="28"/>
          <w:szCs w:val="28"/>
        </w:rPr>
        <w:t>в)</w:t>
      </w:r>
      <w:r w:rsidRPr="00F675B8">
        <w:rPr>
          <w:sz w:val="28"/>
          <w:szCs w:val="28"/>
        </w:rPr>
        <w:t xml:space="preserve"> хронологический анализ;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г) сравнительный анализ.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>2. Допущенную ошибку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следует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зачеркнуть одной чертой (так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чтобы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можно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было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прочитать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неправильную запись)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и написать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сверху правильный текст илу сумму. Затем правильный текст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или сумму повторяют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на полях документа или внизу и заверяют подписью лица, внесшего исправление, по согласованию с участниками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хозяйственной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операции и с указанием даты внесения исправлений. Ответьте характеристика какого способа исправления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ошибочных записей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в первичных документах и учетных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 xml:space="preserve">регистрах изложена? 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>а) дополнительная проводка;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 xml:space="preserve">б) </w:t>
      </w:r>
      <w:r w:rsidRPr="00F675B8">
        <w:rPr>
          <w:b/>
          <w:bCs/>
          <w:sz w:val="28"/>
          <w:szCs w:val="28"/>
          <w:u w:val="single"/>
        </w:rPr>
        <w:t>корректурный способ</w:t>
      </w:r>
      <w:r w:rsidRPr="00F675B8">
        <w:rPr>
          <w:bCs/>
          <w:sz w:val="28"/>
          <w:szCs w:val="28"/>
        </w:rPr>
        <w:t>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 xml:space="preserve">в) красное сторно. 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>3. Третий этап (заключительный)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производства экспертизы: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F675B8">
        <w:rPr>
          <w:b/>
          <w:bCs/>
          <w:sz w:val="28"/>
          <w:szCs w:val="28"/>
          <w:u w:val="single"/>
        </w:rPr>
        <w:t>а) предусматривает</w:t>
      </w:r>
      <w:r w:rsidR="00F675B8">
        <w:rPr>
          <w:b/>
          <w:bCs/>
          <w:sz w:val="28"/>
          <w:szCs w:val="28"/>
          <w:u w:val="single"/>
        </w:rPr>
        <w:t xml:space="preserve"> </w:t>
      </w:r>
      <w:r w:rsidRPr="00F675B8">
        <w:rPr>
          <w:b/>
          <w:bCs/>
          <w:sz w:val="28"/>
          <w:szCs w:val="28"/>
          <w:u w:val="single"/>
        </w:rPr>
        <w:t>группировку</w:t>
      </w:r>
      <w:r w:rsidR="00F675B8">
        <w:rPr>
          <w:b/>
          <w:bCs/>
          <w:sz w:val="28"/>
          <w:szCs w:val="28"/>
          <w:u w:val="single"/>
        </w:rPr>
        <w:t xml:space="preserve"> </w:t>
      </w:r>
      <w:r w:rsidRPr="00F675B8">
        <w:rPr>
          <w:b/>
          <w:bCs/>
          <w:sz w:val="28"/>
          <w:szCs w:val="28"/>
          <w:u w:val="single"/>
        </w:rPr>
        <w:t>и систематизацию</w:t>
      </w:r>
      <w:r w:rsidR="00F675B8">
        <w:rPr>
          <w:b/>
          <w:bCs/>
          <w:sz w:val="28"/>
          <w:szCs w:val="28"/>
          <w:u w:val="single"/>
        </w:rPr>
        <w:t xml:space="preserve"> </w:t>
      </w:r>
      <w:r w:rsidRPr="00F675B8">
        <w:rPr>
          <w:b/>
          <w:bCs/>
          <w:sz w:val="28"/>
          <w:szCs w:val="28"/>
          <w:u w:val="single"/>
        </w:rPr>
        <w:t>результатов исследования;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>б) предусматривает выполнение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экспертных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процедур путем исследования документов бухгалтерского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учета и иных материалов дела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по поставленным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на разрешение экспертизы вопросам;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75B8">
        <w:rPr>
          <w:bCs/>
          <w:sz w:val="28"/>
          <w:szCs w:val="28"/>
        </w:rPr>
        <w:t>в) включает: принятие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постановления о назначении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экспертизы, изучение задания на проведение экспертизы, изучение содержания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и полноты материалов, представленных на исследование,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разработку методики проведения экспертизы, составление планаграфика экспертизы и расчета</w:t>
      </w:r>
      <w:r w:rsidR="00F675B8">
        <w:rPr>
          <w:bCs/>
          <w:sz w:val="28"/>
          <w:szCs w:val="28"/>
        </w:rPr>
        <w:t xml:space="preserve"> </w:t>
      </w:r>
      <w:r w:rsidRPr="00F675B8">
        <w:rPr>
          <w:bCs/>
          <w:sz w:val="28"/>
          <w:szCs w:val="28"/>
        </w:rPr>
        <w:t>времени, необходимого для ее проведения.</w:t>
      </w:r>
    </w:p>
    <w:p w:rsidR="005B66AB" w:rsidRPr="00F675B8" w:rsidRDefault="005B66AB" w:rsidP="00F675B8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675B8">
        <w:rPr>
          <w:bCs/>
          <w:sz w:val="28"/>
          <w:szCs w:val="28"/>
        </w:rPr>
        <w:t xml:space="preserve">4. </w:t>
      </w:r>
      <w:r w:rsidRPr="00F675B8">
        <w:rPr>
          <w:sz w:val="28"/>
          <w:szCs w:val="28"/>
        </w:rPr>
        <w:t>Из каких стадий состоит работа эксперта-бухгалтера по проведению экспертизы?</w:t>
      </w:r>
    </w:p>
    <w:p w:rsidR="005B66AB" w:rsidRPr="00F675B8" w:rsidRDefault="005B66AB" w:rsidP="00F675B8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F675B8">
        <w:rPr>
          <w:b/>
          <w:sz w:val="28"/>
          <w:szCs w:val="28"/>
          <w:u w:val="single"/>
        </w:rPr>
        <w:t>а) предварительное ознакомление с материалами дела, исследование материалов дела и разрешение вопросов, составление заключения и сдача его следователю;</w:t>
      </w:r>
    </w:p>
    <w:p w:rsidR="005B66AB" w:rsidRPr="00F675B8" w:rsidRDefault="005B66AB" w:rsidP="00F675B8">
      <w:pPr>
        <w:pStyle w:val="31"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б) проведение экспертного исследования материалов дела, составление заключения и сдача его следователю;</w:t>
      </w:r>
    </w:p>
    <w:p w:rsidR="005B66AB" w:rsidRPr="00F675B8" w:rsidRDefault="005B66AB" w:rsidP="00F675B8">
      <w:pPr>
        <w:pStyle w:val="31"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в) составление плана проведения экспертизы, непосредственное проведение экспертизы, составление заключения и сдача его следователю.</w:t>
      </w:r>
    </w:p>
    <w:p w:rsidR="005B66AB" w:rsidRPr="00F675B8" w:rsidRDefault="005B66AB" w:rsidP="00F675B8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5.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При недостаточности материалов для разрешения вопросов, поставленных следователем, эксперт-бухгалтер должен:</w:t>
      </w:r>
    </w:p>
    <w:p w:rsidR="005B66AB" w:rsidRPr="00F675B8" w:rsidRDefault="005B66AB" w:rsidP="00F675B8">
      <w:pPr>
        <w:pStyle w:val="31"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а) потребовать недостающие материалы у проверяемой организации;</w:t>
      </w:r>
    </w:p>
    <w:p w:rsidR="005B66AB" w:rsidRPr="00F675B8" w:rsidRDefault="005B66AB" w:rsidP="00F675B8">
      <w:pPr>
        <w:pStyle w:val="31"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б) составить сообщение о невозможности дачи заключения;</w:t>
      </w:r>
    </w:p>
    <w:p w:rsidR="005B66AB" w:rsidRPr="00F675B8" w:rsidRDefault="005B66AB" w:rsidP="00F675B8">
      <w:pPr>
        <w:pStyle w:val="31"/>
        <w:widowControl w:val="0"/>
        <w:tabs>
          <w:tab w:val="num" w:pos="0"/>
        </w:tabs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F675B8">
        <w:rPr>
          <w:b/>
          <w:sz w:val="28"/>
          <w:szCs w:val="28"/>
          <w:u w:val="single"/>
        </w:rPr>
        <w:t>в) заявить письменное ходатайство о предоставлении ему дополнительных документов.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675B8" w:rsidRDefault="00F675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3583" w:rsidRPr="00F675B8" w:rsidRDefault="00433583" w:rsidP="00F675B8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675B8">
        <w:rPr>
          <w:rFonts w:ascii="Times New Roman" w:hAnsi="Times New Roman"/>
          <w:b/>
          <w:sz w:val="28"/>
          <w:szCs w:val="28"/>
        </w:rPr>
        <w:t>Исследование операций</w:t>
      </w:r>
      <w:r w:rsidR="00F675B8">
        <w:rPr>
          <w:rFonts w:ascii="Times New Roman" w:hAnsi="Times New Roman"/>
          <w:b/>
          <w:sz w:val="28"/>
          <w:szCs w:val="28"/>
        </w:rPr>
        <w:t xml:space="preserve"> по заработной плате</w:t>
      </w:r>
    </w:p>
    <w:p w:rsidR="00433583" w:rsidRPr="00F675B8" w:rsidRDefault="00433583" w:rsidP="00F675B8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 xml:space="preserve">Задачей судебно-бухгалтерской экспертизы при исследовании операций по труду и заработной плате является активизация усилий хозяйственных органов по рациональному использованию трудовых ресурсов, материальному стимулированию работников в соответствии с результатами их труда. В ходе экспертного исследования устанавливается, каким образом нарушение трудового законодательства и других нормативных актов по труду и его стимулированию отрицательно влияет на его результаты, когда оплата труда опережает производительность труда работников. Судебно-бухгалтерская экспертиза определяет размер ущерба от правонарушений в организации труда, использовании трудовых ресурсов системы оплаты труда, а также разрабатывает предложения по профилактике названных отрицательных явлений. 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При исследовании судебно-бухгалтерской экспертизой операций по труду и заработной плате (табл. 4.1) объектами экспертиз являются: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трудовые ресурсы, их планирование и использование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– изучается влияние нарушения законодательства по труду на результат трудовой деятельности. Так, например, непредставление ежегодного отпуска материально ответственным работникам и замена их денежной компенсацией является не только нарушением трудового законодательства, но и отрицательно влияет на состояние здоровья, приводит к перерасходу заработной платы, а в ряде случаев создает условия для сокрытия недостач и хищения товарно-материальных ценностей и денежных средств;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системы оплаты труда и премирования и их применение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– экспертиза изучает, в какой мере нарушения нормативных актов по оплате труда являются средством причинения ущерба предприятию действиями служебных лиц</w:t>
      </w:r>
      <w:r w:rsidRPr="00F675B8">
        <w:rPr>
          <w:i/>
          <w:sz w:val="28"/>
          <w:szCs w:val="28"/>
        </w:rPr>
        <w:t>.</w:t>
      </w:r>
      <w:r w:rsidRPr="00F675B8">
        <w:rPr>
          <w:sz w:val="28"/>
          <w:szCs w:val="28"/>
        </w:rPr>
        <w:t xml:space="preserve"> Очень часто такие действия допускаются при оплате нештатных работников за те же работы, которые по разным причинам не выполняются штатными работниками (оформление праздничных колонн, витрин магазинов и т.п.). При этом исследуется, составлены ли договоры с такими работниками на выполнение конкретных работ и по каким расценкам предусмотрена их оплата; наличие документов, подтверждающих действительное выполнение работ по качеству и количеству (акт приемки работ, наряды и т.п.). Необходимо иметь в виду, что выплата частным лицам за составление проектов и смет на строительство и капитальный ремонт по нормативным документам не разрешается;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состояние трудовой дисциплины и соблюдение трудового законодательства – изучается состояние учета и использования рабочего времени работниками и соблюдение продолжительности рабочего дня (смены), использование выходных дней с целью выявления причин недостатков в хозяйственной деятельности и размера причиненного ущерба. Так, нарушение трудового законодательства в части продолжительности рабочего дня водителя автомобиля нередко приводит к аварии, дорожно-транспортным происшествиям с определенным материальным ущербом. Назначение на должность работников с полной материальной ответственностью и допуск к работе (заведующих магазинами, кладовщиков, продавцов и т.п.) без оформления договорами иногда обезличивает ответственность за недостачу, порчу, хищение ценностей;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средства социального страхования и их использование принимаются в качестве объектов исследования экспертизой в том случае, когда допущены правонарушения в их расходовании. Это в большинстве случаев завышенная оплата листков нетрудоспособности ввиду неправильно установленного стажа работы, неправильного определения среднемесячной оплаты декретных отпусков женщинам, отсутствие решения профсоюзного органа и т.п.;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расчеты по оплате труда изучаются при установлении размера ущерба, причиненного от нарушения нормативных актов или умышленного злоупотребления должностных лиц с целью присвоения средств. Так, отсутствие подписи работников отдела кадров о том, что все лица, указанные в расчетно-платежных ведомостях, оформлены приказами о зачислении на работу, может быть использовано нечестными работниками для выплаты средств так называемым "мертвым душам". Умышленное искажение кода работника может создать условия для начисления ЭВМ и перевода на личный счет в Сбербанке средств лицам, которым они не принадлежат (операторам, программистам, бухгалтерам). Отсутствие надлежащего контроля за образованием депонентов по заработной плате в условиях АСОМ позволяет нечестным работникам вычислительных центров и бухгалтерии заниматься расхищением денежных средств;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первичная документация по учету труда и заработной платы исследуется с целью установления ее доброкачественности для использования при обосновании размера причиненного ущерба;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бухгалтерский учет труда и отчетность изучаются с целью выявления приписок невыполненных работ, умышленного завышения заработной платы отдельным лицам и выявления других правонарушений;</w:t>
      </w:r>
    </w:p>
    <w:p w:rsidR="00C81664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причиненный ущерб от правонарушений в оплате труда, выявленный ревизией, его обоснованность и ответственные лица определяются по результатам проверки и устанавливается размер причинённого ущерба и конкретные материально ответственные лица.</w:t>
      </w:r>
    </w:p>
    <w:p w:rsidR="00F675B8" w:rsidRDefault="00F675B8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F675B8" w:rsidSect="00F675B8">
          <w:headerReference w:type="default" r:id="rId8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Таблица 4.1</w:t>
      </w:r>
    </w:p>
    <w:p w:rsidR="00C81664" w:rsidRPr="00F675B8" w:rsidRDefault="00F675B8" w:rsidP="00F675B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675B8">
        <w:rPr>
          <w:b/>
          <w:sz w:val="28"/>
          <w:szCs w:val="28"/>
        </w:rPr>
        <w:t>Стандарт</w:t>
      </w:r>
      <w:r w:rsidR="00C81664" w:rsidRPr="00F675B8">
        <w:rPr>
          <w:b/>
          <w:sz w:val="28"/>
          <w:szCs w:val="28"/>
        </w:rPr>
        <w:t xml:space="preserve"> исследования судебно-бухгалтерской экспертизой операций по труду и заработной плате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385"/>
        <w:gridCol w:w="184"/>
        <w:gridCol w:w="761"/>
        <w:gridCol w:w="734"/>
        <w:gridCol w:w="539"/>
        <w:gridCol w:w="242"/>
        <w:gridCol w:w="988"/>
        <w:gridCol w:w="658"/>
        <w:gridCol w:w="165"/>
        <w:gridCol w:w="912"/>
        <w:gridCol w:w="556"/>
        <w:gridCol w:w="78"/>
        <w:gridCol w:w="685"/>
        <w:gridCol w:w="479"/>
        <w:gridCol w:w="442"/>
        <w:gridCol w:w="712"/>
        <w:gridCol w:w="1012"/>
        <w:gridCol w:w="82"/>
        <w:gridCol w:w="500"/>
        <w:gridCol w:w="684"/>
        <w:gridCol w:w="327"/>
        <w:gridCol w:w="582"/>
        <w:gridCol w:w="187"/>
        <w:gridCol w:w="403"/>
        <w:gridCol w:w="1222"/>
      </w:tblGrid>
      <w:tr w:rsidR="00C81664" w:rsidRPr="00CF1F58" w:rsidTr="00CF1F58">
        <w:tc>
          <w:tcPr>
            <w:tcW w:w="9571" w:type="dxa"/>
            <w:gridSpan w:val="26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Объекты экспертизы</w:t>
            </w:r>
          </w:p>
        </w:tc>
      </w:tr>
      <w:tr w:rsidR="00C81664" w:rsidRPr="00CF1F58" w:rsidTr="00CF1F58">
        <w:tc>
          <w:tcPr>
            <w:tcW w:w="1205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Трудовые ресурсы, их планирование и использование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Системы оплаты труда и премирования, их применение</w:t>
            </w:r>
          </w:p>
        </w:tc>
        <w:tc>
          <w:tcPr>
            <w:tcW w:w="1198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Состояние трудовой дисциплины и соблюдение трудового законодательства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Средства социального страхования и их расходование</w:t>
            </w:r>
          </w:p>
        </w:tc>
        <w:tc>
          <w:tcPr>
            <w:tcW w:w="1084" w:type="dxa"/>
            <w:gridSpan w:val="4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Расчеты по оплате труда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Первичная документация по учету труда и заработной платы</w:t>
            </w:r>
          </w:p>
        </w:tc>
        <w:tc>
          <w:tcPr>
            <w:tcW w:w="1404" w:type="dxa"/>
            <w:gridSpan w:val="5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Бухгалтерский учет труда и заработной платы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Причиненный ущерб от правонарушений в оплате труда, выявленный ревизией, его обоснованность и ответственные лица</w:t>
            </w:r>
          </w:p>
        </w:tc>
      </w:tr>
      <w:tr w:rsidR="00C81664" w:rsidRPr="00CF1F58" w:rsidTr="00CF1F58">
        <w:tc>
          <w:tcPr>
            <w:tcW w:w="9571" w:type="dxa"/>
            <w:gridSpan w:val="26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Источники информации</w:t>
            </w:r>
          </w:p>
        </w:tc>
      </w:tr>
      <w:tr w:rsidR="00C81664" w:rsidRPr="00CF1F58" w:rsidTr="00CF1F58">
        <w:tc>
          <w:tcPr>
            <w:tcW w:w="1205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Трудовое законодательство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Законодательство о предприятии и предпринимательстве</w:t>
            </w:r>
          </w:p>
        </w:tc>
        <w:tc>
          <w:tcPr>
            <w:tcW w:w="1198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Планово-справочная информация по учету труда и заработной платы</w:t>
            </w:r>
          </w:p>
        </w:tc>
        <w:tc>
          <w:tcPr>
            <w:tcW w:w="1010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Первичная документация по учёту и правила его составления</w:t>
            </w:r>
          </w:p>
        </w:tc>
        <w:tc>
          <w:tcPr>
            <w:tcW w:w="1084" w:type="dxa"/>
            <w:gridSpan w:val="4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Регистры бухгалтерского учёта и отчётность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Акты ревизий и проверок операций по труду и заработной плате</w:t>
            </w:r>
          </w:p>
        </w:tc>
        <w:tc>
          <w:tcPr>
            <w:tcW w:w="1404" w:type="dxa"/>
            <w:gridSpan w:val="5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Информация правоохранительных органов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Хронометражные карты и выборочные наблюдения</w:t>
            </w:r>
          </w:p>
        </w:tc>
      </w:tr>
      <w:tr w:rsidR="00C81664" w:rsidRPr="00CF1F58" w:rsidTr="00CF1F58">
        <w:tc>
          <w:tcPr>
            <w:tcW w:w="2810" w:type="dxa"/>
            <w:gridSpan w:val="7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1" w:type="dxa"/>
            <w:gridSpan w:val="19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Методические приемы экспертного исследования</w:t>
            </w:r>
          </w:p>
        </w:tc>
      </w:tr>
      <w:tr w:rsidR="00C81664" w:rsidRPr="00CF1F58" w:rsidTr="00CF1F58">
        <w:tc>
          <w:tcPr>
            <w:tcW w:w="2810" w:type="dxa"/>
            <w:gridSpan w:val="7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Расчетно-аналитические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16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Документальные</w:t>
            </w:r>
          </w:p>
        </w:tc>
      </w:tr>
      <w:tr w:rsidR="00C81664" w:rsidRPr="00CF1F58" w:rsidTr="00CF1F58">
        <w:trPr>
          <w:trHeight w:val="1568"/>
        </w:trPr>
        <w:tc>
          <w:tcPr>
            <w:tcW w:w="763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Экономический анализ</w:t>
            </w:r>
          </w:p>
        </w:tc>
        <w:tc>
          <w:tcPr>
            <w:tcW w:w="895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Аналитические и статистические расчеты</w:t>
            </w:r>
          </w:p>
        </w:tc>
        <w:tc>
          <w:tcPr>
            <w:tcW w:w="1152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Экономико-математические методы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Информационное моделирование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Нормативно-правовое регулирование</w:t>
            </w:r>
          </w:p>
        </w:tc>
        <w:tc>
          <w:tcPr>
            <w:tcW w:w="771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Экспертизы разных видов</w:t>
            </w:r>
          </w:p>
        </w:tc>
        <w:tc>
          <w:tcPr>
            <w:tcW w:w="679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Камеральные проверки норм и расценок</w:t>
            </w:r>
          </w:p>
        </w:tc>
        <w:tc>
          <w:tcPr>
            <w:tcW w:w="3242" w:type="dxa"/>
            <w:gridSpan w:val="9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Исследование документов</w:t>
            </w:r>
          </w:p>
        </w:tc>
      </w:tr>
      <w:tr w:rsidR="00F675B8" w:rsidRPr="00CF1F58" w:rsidTr="00CF1F58">
        <w:tc>
          <w:tcPr>
            <w:tcW w:w="763" w:type="dxa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По форме и содержанию</w:t>
            </w:r>
          </w:p>
        </w:tc>
        <w:tc>
          <w:tcPr>
            <w:tcW w:w="1084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Встречная проверка</w:t>
            </w:r>
          </w:p>
        </w:tc>
        <w:tc>
          <w:tcPr>
            <w:tcW w:w="771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Взаимный контроль операции и документов</w:t>
            </w:r>
          </w:p>
        </w:tc>
        <w:tc>
          <w:tcPr>
            <w:tcW w:w="739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Аналитическая и логическая проверка</w:t>
            </w:r>
          </w:p>
        </w:tc>
      </w:tr>
      <w:tr w:rsidR="00C81664" w:rsidRPr="00CF1F58" w:rsidTr="00CF1F58">
        <w:tc>
          <w:tcPr>
            <w:tcW w:w="9571" w:type="dxa"/>
            <w:gridSpan w:val="26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Методические приемы обобщения и реализации приемов экспертизы</w:t>
            </w:r>
          </w:p>
        </w:tc>
      </w:tr>
      <w:tr w:rsidR="00C81664" w:rsidRPr="00CF1F58" w:rsidTr="00CF1F58">
        <w:tc>
          <w:tcPr>
            <w:tcW w:w="3351" w:type="dxa"/>
            <w:gridSpan w:val="8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Группировка предварительных результатов экспертизы</w:t>
            </w:r>
          </w:p>
        </w:tc>
        <w:tc>
          <w:tcPr>
            <w:tcW w:w="1085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Хронологическо-систематизированная</w:t>
            </w:r>
          </w:p>
        </w:tc>
        <w:tc>
          <w:tcPr>
            <w:tcW w:w="868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Аналитическая группировка доказательств</w:t>
            </w:r>
          </w:p>
        </w:tc>
        <w:tc>
          <w:tcPr>
            <w:tcW w:w="1025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Обобщение результатов исследования и составления заключения эксперта</w:t>
            </w:r>
          </w:p>
        </w:tc>
        <w:tc>
          <w:tcPr>
            <w:tcW w:w="985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Разработка предложений по профилактике правонарушений</w:t>
            </w:r>
          </w:p>
        </w:tc>
        <w:tc>
          <w:tcPr>
            <w:tcW w:w="1212" w:type="dxa"/>
            <w:gridSpan w:val="4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Вручение заключения эксперта правоохранительным органам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Реализация предложений по профилактике правонарушений</w:t>
            </w:r>
          </w:p>
        </w:tc>
      </w:tr>
      <w:tr w:rsidR="00C81664" w:rsidRPr="00CF1F58" w:rsidTr="00CF1F58">
        <w:tc>
          <w:tcPr>
            <w:tcW w:w="1299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Реализация результатов экспертизы в суде (арбитраже)</w:t>
            </w:r>
          </w:p>
        </w:tc>
        <w:tc>
          <w:tcPr>
            <w:tcW w:w="949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Хронологическая</w:t>
            </w:r>
          </w:p>
        </w:tc>
        <w:tc>
          <w:tcPr>
            <w:tcW w:w="1103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Систематизированная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75B8" w:rsidRPr="00CF1F58" w:rsidTr="00CF1F58">
        <w:tc>
          <w:tcPr>
            <w:tcW w:w="763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C81664" w:rsidRPr="00CF1F58" w:rsidRDefault="00C81664" w:rsidP="00CF1F5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63539" w:rsidRPr="00F675B8" w:rsidRDefault="00263539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75B8" w:rsidRDefault="00F675B8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F675B8" w:rsidSect="00F675B8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Источниками информации для исследования операций по труду и заработной плате являются трудовое законодательство, законодательство о предприятиях и предпринимательстве, регламентирующие организацию трудовых отношений, права и обязанности граждан, планово-нормативная и нормативно-договорная информация. Содержание НСИ и ее использование в экспертном исследовании приведены в табл. 4.2.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К фактографической информации относятся прежде всего первичные документы по учету труда и заработной платы: приказ о принятии на работу, приказ о переводе на другую работу, записка о предоставлении отпуска, приказ о прекращении трудового договора, табель (ведомость) явки на работу и использования рабочего времени, наряд на выполнение работ, маршрутная карта, сменный рапорт, расчетная и платежная ведомости, личный листок по учету заработной платы работника. Приведенные первичные документы являются типовыми. Важным источником фактографической информации при учете труда и заработной платы являются регистры (ведомости, машинограммы) по счетам бухгалтерского учета "Расчеты с персоналом по оплате труда", "Расчеты с подотчетными лицами", "Расчеты с персоналом по прочим операциям", "Расчеты с разными дебиторами и кредиторами", "Фонды специального назначения", "Резервы предстоящих расходов и платежей" и др.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Акты ревизий и проверок операций по труду и заработной плате, а также информация правоохранительных органов используются судебно-бухгалтерской экспертизой вместе с другими источниками информации для определения размера ущерба, причиненного вследствие правонарушений, и установления ответственных за него лиц.</w:t>
      </w:r>
    </w:p>
    <w:p w:rsidR="00C81664" w:rsidRPr="00F675B8" w:rsidRDefault="00C81664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Методические приемы экспертного исследования, а также обобщения и реализации результатов исследования существенно не отличаются от ранее рассмотренных при проведении исследований судебно-бухгалтерской экспертизой с денежными средствами и материальными ресурсами. Особенность состоит лишь в том, что эксперт-бухгалтер после завершения экспертизы разрабатывает не только предложения по предупреждению незаконного присвоения средств, нарушения правил бухгалтерского учета и контроля, но и рекомендации обычно в пределах его компетенции по рациональному использованию трудовых ресурсов на предприятии.</w:t>
      </w:r>
    </w:p>
    <w:p w:rsidR="00263539" w:rsidRPr="00F675B8" w:rsidRDefault="00263539" w:rsidP="00F675B8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C1F3E" w:rsidRPr="00F675B8" w:rsidRDefault="00CC1F3E" w:rsidP="00F675B8">
      <w:pPr>
        <w:widowControl w:val="0"/>
        <w:tabs>
          <w:tab w:val="left" w:pos="993"/>
        </w:tabs>
        <w:spacing w:line="360" w:lineRule="auto"/>
        <w:ind w:left="709"/>
        <w:rPr>
          <w:b/>
          <w:sz w:val="28"/>
          <w:szCs w:val="28"/>
        </w:rPr>
      </w:pPr>
      <w:r w:rsidRPr="00F675B8">
        <w:rPr>
          <w:b/>
          <w:sz w:val="28"/>
          <w:szCs w:val="28"/>
        </w:rPr>
        <w:t>2. Инвентаризация и ее значение в деятельности правоохранительных органов</w:t>
      </w:r>
    </w:p>
    <w:p w:rsidR="00CC1F3E" w:rsidRPr="00F675B8" w:rsidRDefault="00CC1F3E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Инвентаризация - это проверка фактического наличия и состояния имущества организации, ее финансовых обязательств на определенную дату и последующее сопоставление полученных данных с данными бухгалтерского учета.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Она выполняет учетную и контрольную функции.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Учетная функция проявляется в том, что она является элементом метода бухгалтерского учета. Контрольная функция заключается в том, что она является методом фактического контроля за деятельностью материально-ответственного лица, а также в проверке сохранности товарно-материальных ценностей, их качества.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Инвентаризации подлежит все имущество организации. Основным нормативным актом, регулирующим порядок проведения инвентаризации и оформление ее результатов, являются Методические указания по инвентаризации имущества и финансовых обязательств, утвержденные приказом МФ РФ от 13.06.1995г. № 49.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Основными целями и задачами инвентаризации являются: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выявление фактического наличия имущества;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сопоставление фактического наличия имущества с данными</w:t>
      </w:r>
      <w:r w:rsidR="00F675B8">
        <w:rPr>
          <w:sz w:val="28"/>
          <w:szCs w:val="28"/>
          <w:lang w:eastAsia="en-US"/>
        </w:rPr>
        <w:t xml:space="preserve"> </w:t>
      </w:r>
      <w:r w:rsidRPr="00F675B8">
        <w:rPr>
          <w:sz w:val="28"/>
          <w:szCs w:val="28"/>
          <w:lang w:eastAsia="en-US"/>
        </w:rPr>
        <w:t>бухгалтерского учета;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проверка полноты отражения в учете обязательств;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выявление сверхнормативных и неиспользуемых товарно-материальных ценностей с целью их последующей реализации;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выявление товарно-материальных ценностей, частично потерявших свое первоначальное качество;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проверка соблюдения правил и условий хранения материальных ценностей и денежных средств;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проверка реальности стоимости учтенных на балансе товарно- материальных ценностей, сумм денежных средств в кассах и других статей.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Статьей 12 ФЗ «О бухгалтерском учете»; п. 27 Положения «Ведение бухгалтерского учета и бухгалтерской отчетности в РФ»; п. 1.5. Методических указаний «О порядке проведения инвентаризации» предусмотрены следующие случаи обязательного проведения инвентаризации: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передача имущества организации в аренду, выкуп, продажа;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перед составлением годовой бухгалтерской отчетности, но не ранее первого октября;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смена материально-ответственных лиц;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установление фактов хищений или злоупотреблений, а также порчи ценностей;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стихийное бедствие, пожар и другие форс-мажорные обстоятельства;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ликвидация или реорганизация предприятия.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Классифицируется инвентаризация на различные виды по следующим признакам:</w:t>
      </w:r>
    </w:p>
    <w:p w:rsidR="00AC0572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по основаниям для проведения инвентаризации делятся: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на плановые и внеплановые: плановые инвентаризации проводятся в определенные сроки по плану, утверждаются руководителем предприятия (ежемесячные инвентаризации незавершенного производства; инвентаризации, проводимые перед составлением годового отчета); внеплановые инвентаризации проводятся вне графика и по требованию правоохранительных органов;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по объему охватываемых проверкой видов ценностей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инвентаризации подразделяют на полные и неполные: полные инвентаризации, охватывающие все виды товарно-материальных ценностей, наличных денежных средств и средств на счетах банковских учреждений, состояние расчетов с кредиторами и дебиторами с целью обеспечения реальности бухгалтерских балансов на конец года и по казанных в них финансовых результатов (они проводятся один раз в год); неполной инвентаризацией охватываются отдельные виды при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надлежащего предприятию имущества (например, готовая продукция на складе, наличные деньги в кассе и т.д.) и проводится по мере необходимости;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по полноте охвата наименований проверяемых ценностей различают сплошные и выборочные инвентаризации: сплошная инвентаризация охватывает все разновидности наименований товарно-материальных ценностей, средств и расчетов (все виды сырья, готовой продукции и т.д.); при выборочной инвентаризации проверяется только какая-то совокупность товарно-материальных ценностей или конкретная их разновидность.</w:t>
      </w:r>
    </w:p>
    <w:p w:rsidR="00CC1F3E" w:rsidRPr="00F675B8" w:rsidRDefault="00CC1F3E" w:rsidP="00F6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75B8">
        <w:rPr>
          <w:sz w:val="28"/>
          <w:szCs w:val="28"/>
          <w:lang w:eastAsia="en-US"/>
        </w:rPr>
        <w:t>Таким образом, инвентаризация является формой последующего финансового контроля и служит цели обеспечения собственника необходимыми сведениями о наличии и состоянии имущества и средства охраны его интересов в случае противоправного посягательства на них.</w:t>
      </w:r>
    </w:p>
    <w:p w:rsidR="005B66AB" w:rsidRPr="00F675B8" w:rsidRDefault="005B66AB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75B8" w:rsidRDefault="00F675B8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37B57" w:rsidRPr="00F675B8" w:rsidRDefault="00A37B57" w:rsidP="00F675B8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Задание 3 Выполните задание</w:t>
      </w:r>
    </w:p>
    <w:p w:rsidR="00A37B57" w:rsidRPr="00F675B8" w:rsidRDefault="00A37B57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7B57" w:rsidRPr="00F675B8" w:rsidRDefault="00A37B57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 xml:space="preserve">Используя данные таблицы 1, составьте бухгалтерский баланс-нетто. </w:t>
      </w:r>
    </w:p>
    <w:p w:rsidR="00A37B57" w:rsidRPr="00F675B8" w:rsidRDefault="00A37B57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В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таблицу 2 впишите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статьи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 xml:space="preserve">бухгалтерского баланса организации. </w:t>
      </w:r>
    </w:p>
    <w:p w:rsidR="00A37B57" w:rsidRPr="00F675B8" w:rsidRDefault="00A37B57" w:rsidP="00F675B8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Подсчитайте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валюту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бухгалтерского баланса.</w:t>
      </w:r>
    </w:p>
    <w:p w:rsidR="00A37B57" w:rsidRPr="00F675B8" w:rsidRDefault="00A37B57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7B57" w:rsidRPr="00F675B8" w:rsidRDefault="00A37B57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5B8">
        <w:rPr>
          <w:sz w:val="28"/>
          <w:szCs w:val="28"/>
        </w:rPr>
        <w:t>Таблица 1 -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>Состав имущества организации по состоянию</w:t>
      </w:r>
      <w:r w:rsidR="00F675B8">
        <w:rPr>
          <w:sz w:val="28"/>
          <w:szCs w:val="28"/>
        </w:rPr>
        <w:t xml:space="preserve"> </w:t>
      </w:r>
      <w:r w:rsidRPr="00F675B8">
        <w:rPr>
          <w:sz w:val="28"/>
          <w:szCs w:val="28"/>
        </w:rPr>
        <w:t xml:space="preserve">на 1 января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2"/>
        <w:gridCol w:w="2945"/>
        <w:gridCol w:w="2944"/>
      </w:tblGrid>
      <w:tr w:rsidR="00A37B57" w:rsidRPr="00CF1F58" w:rsidTr="00CF1F58">
        <w:trPr>
          <w:trHeight w:val="247"/>
        </w:trPr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pStyle w:val="21"/>
              <w:widowControl w:val="0"/>
              <w:tabs>
                <w:tab w:val="left" w:pos="0"/>
                <w:tab w:val="left" w:pos="34"/>
              </w:tabs>
              <w:spacing w:after="0"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Номер варианта 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37B57" w:rsidRPr="00CF1F58" w:rsidTr="00CF1F58">
        <w:trPr>
          <w:trHeight w:val="241"/>
        </w:trPr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31200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8880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-1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Уставный </w:t>
            </w:r>
          </w:p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капитал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43060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3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Материалы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5790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950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Амортизация нематериальных активов 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450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-1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Нераспределенная прибыль отчетного года 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1200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3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1250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3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2200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Вложение во внеоборотные активы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5940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Касса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700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6500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Непокрытый убыток прошлых лет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1170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-3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8</w:t>
            </w:r>
            <w:r w:rsidR="002F39ED" w:rsidRPr="00CF1F58">
              <w:rPr>
                <w:sz w:val="20"/>
                <w:szCs w:val="20"/>
              </w:rPr>
              <w:t>2</w:t>
            </w:r>
            <w:r w:rsidRPr="00CF1F58">
              <w:rPr>
                <w:sz w:val="20"/>
                <w:szCs w:val="20"/>
              </w:rPr>
              <w:t>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Долгосрочный кредит банка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1500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4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400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Резервы предстоящих расходов</w:t>
            </w:r>
            <w:r w:rsidR="00F675B8" w:rsidRPr="00CF1F58">
              <w:rPr>
                <w:sz w:val="20"/>
                <w:szCs w:val="20"/>
              </w:rPr>
              <w:t xml:space="preserve"> </w:t>
            </w:r>
            <w:r w:rsidRPr="00CF1F58">
              <w:rPr>
                <w:sz w:val="20"/>
                <w:szCs w:val="20"/>
              </w:rPr>
              <w:t>и платежей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370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Готовая продукция 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2690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2</w:t>
            </w:r>
          </w:p>
        </w:tc>
      </w:tr>
      <w:tr w:rsidR="00A37B57" w:rsidRPr="00CF1F58" w:rsidTr="00CF1F58">
        <w:tc>
          <w:tcPr>
            <w:tcW w:w="1923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0"/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 xml:space="preserve">Краткосрочный кредит банка 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800</w:t>
            </w:r>
          </w:p>
        </w:tc>
        <w:tc>
          <w:tcPr>
            <w:tcW w:w="1538" w:type="pct"/>
            <w:shd w:val="clear" w:color="auto" w:fill="auto"/>
          </w:tcPr>
          <w:p w:rsidR="00A37B57" w:rsidRPr="00CF1F58" w:rsidRDefault="00A37B57" w:rsidP="00CF1F58">
            <w:pPr>
              <w:widowControl w:val="0"/>
              <w:tabs>
                <w:tab w:val="left" w:pos="34"/>
              </w:tabs>
              <w:spacing w:line="360" w:lineRule="auto"/>
              <w:rPr>
                <w:sz w:val="20"/>
                <w:szCs w:val="20"/>
              </w:rPr>
            </w:pPr>
            <w:r w:rsidRPr="00CF1F58">
              <w:rPr>
                <w:sz w:val="20"/>
                <w:szCs w:val="20"/>
              </w:rPr>
              <w:t>5</w:t>
            </w:r>
          </w:p>
        </w:tc>
      </w:tr>
    </w:tbl>
    <w:p w:rsidR="00A37B57" w:rsidRPr="00F675B8" w:rsidRDefault="00A37B57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75B8" w:rsidRDefault="00F675B8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7B57" w:rsidRPr="00F675B8" w:rsidRDefault="00A37B57" w:rsidP="00F675B8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675B8">
        <w:rPr>
          <w:b w:val="0"/>
          <w:sz w:val="28"/>
          <w:szCs w:val="28"/>
        </w:rPr>
        <w:t xml:space="preserve">Таблица 2 – Бухгалтерский баланс организации по состоянию на 1 января 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3827"/>
        <w:gridCol w:w="1430"/>
      </w:tblGrid>
      <w:tr w:rsidR="00A37B57" w:rsidRPr="00F675B8" w:rsidTr="00EC6103">
        <w:tc>
          <w:tcPr>
            <w:tcW w:w="2943" w:type="dxa"/>
          </w:tcPr>
          <w:p w:rsidR="00A37B57" w:rsidRPr="00F675B8" w:rsidRDefault="00A37B57" w:rsidP="00F675B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Актив</w:t>
            </w:r>
          </w:p>
        </w:tc>
        <w:tc>
          <w:tcPr>
            <w:tcW w:w="1418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Пассив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Сумма, тыс. руб.</w:t>
            </w:r>
          </w:p>
        </w:tc>
      </w:tr>
      <w:tr w:rsidR="00A37B57" w:rsidRPr="00F675B8" w:rsidTr="00EC6103">
        <w:tc>
          <w:tcPr>
            <w:tcW w:w="2943" w:type="dxa"/>
            <w:vMerge w:val="restart"/>
          </w:tcPr>
          <w:p w:rsidR="00A37B57" w:rsidRPr="00F675B8" w:rsidRDefault="00A37B57" w:rsidP="00F675B8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 Внеоборотные активы </w:t>
            </w:r>
          </w:p>
        </w:tc>
        <w:tc>
          <w:tcPr>
            <w:tcW w:w="1418" w:type="dxa"/>
            <w:vMerge w:val="restart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28 760</w:t>
            </w: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  <w:lang w:val="en-US"/>
              </w:rPr>
              <w:t>III</w:t>
            </w:r>
            <w:r w:rsidRPr="00F675B8">
              <w:rPr>
                <w:sz w:val="20"/>
                <w:szCs w:val="20"/>
              </w:rPr>
              <w:t xml:space="preserve">. Капитал и резервы 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44 340</w:t>
            </w:r>
          </w:p>
        </w:tc>
      </w:tr>
      <w:tr w:rsidR="00A37B57" w:rsidRPr="00F675B8" w:rsidTr="00EC6103">
        <w:tc>
          <w:tcPr>
            <w:tcW w:w="2943" w:type="dxa"/>
            <w:vMerge/>
          </w:tcPr>
          <w:p w:rsidR="00A37B57" w:rsidRPr="00F675B8" w:rsidRDefault="00A37B57" w:rsidP="00F675B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F675B8">
              <w:rPr>
                <w:sz w:val="20"/>
                <w:szCs w:val="20"/>
              </w:rPr>
              <w:t xml:space="preserve">Итого по разделу </w:t>
            </w:r>
            <w:r w:rsidRPr="00F675B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44 340</w:t>
            </w:r>
          </w:p>
        </w:tc>
      </w:tr>
      <w:tr w:rsidR="00A37B57" w:rsidRPr="00F675B8" w:rsidTr="00EC6103">
        <w:tc>
          <w:tcPr>
            <w:tcW w:w="2943" w:type="dxa"/>
          </w:tcPr>
          <w:p w:rsidR="00A37B57" w:rsidRPr="00F675B8" w:rsidRDefault="00A37B57" w:rsidP="00F675B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Итого по разделу </w:t>
            </w:r>
            <w:r w:rsidRPr="00F675B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28 760</w:t>
            </w: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  <w:lang w:val="en-US"/>
              </w:rPr>
              <w:t>IV</w:t>
            </w:r>
            <w:r w:rsidRPr="00F675B8">
              <w:rPr>
                <w:sz w:val="20"/>
                <w:szCs w:val="20"/>
              </w:rPr>
              <w:t>. Долгосрочные обязательства</w:t>
            </w:r>
            <w:r w:rsidR="00F675B8" w:rsidRPr="00F675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1500</w:t>
            </w:r>
          </w:p>
        </w:tc>
      </w:tr>
      <w:tr w:rsidR="00A37B57" w:rsidRPr="00F675B8" w:rsidTr="00EC6103">
        <w:tc>
          <w:tcPr>
            <w:tcW w:w="2943" w:type="dxa"/>
          </w:tcPr>
          <w:p w:rsidR="00A37B57" w:rsidRPr="00F675B8" w:rsidRDefault="00A37B57" w:rsidP="00F675B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Оборотные активы </w:t>
            </w:r>
          </w:p>
        </w:tc>
        <w:tc>
          <w:tcPr>
            <w:tcW w:w="1418" w:type="dxa"/>
          </w:tcPr>
          <w:p w:rsidR="00A37B57" w:rsidRPr="00F675B8" w:rsidRDefault="004C65CA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18 70</w:t>
            </w:r>
            <w:r w:rsidR="00A37B57" w:rsidRPr="00F675B8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Итого</w:t>
            </w:r>
            <w:r w:rsidR="00F675B8" w:rsidRPr="00F675B8">
              <w:rPr>
                <w:sz w:val="20"/>
                <w:szCs w:val="20"/>
              </w:rPr>
              <w:t xml:space="preserve"> </w:t>
            </w:r>
            <w:r w:rsidRPr="00F675B8">
              <w:rPr>
                <w:sz w:val="20"/>
                <w:szCs w:val="20"/>
              </w:rPr>
              <w:t xml:space="preserve">по разделу </w:t>
            </w:r>
            <w:r w:rsidRPr="00F675B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1500</w:t>
            </w:r>
          </w:p>
        </w:tc>
      </w:tr>
      <w:tr w:rsidR="00A37B57" w:rsidRPr="00F675B8" w:rsidTr="00EC6103">
        <w:tc>
          <w:tcPr>
            <w:tcW w:w="2943" w:type="dxa"/>
          </w:tcPr>
          <w:p w:rsidR="00A37B57" w:rsidRPr="00F675B8" w:rsidRDefault="00A37B57" w:rsidP="00F675B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  <w:lang w:val="en-US"/>
              </w:rPr>
              <w:t>V</w:t>
            </w:r>
            <w:r w:rsidRPr="00F675B8">
              <w:rPr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1 620</w:t>
            </w:r>
          </w:p>
        </w:tc>
      </w:tr>
      <w:tr w:rsidR="00A37B57" w:rsidRPr="00F675B8" w:rsidTr="00EC6103">
        <w:tc>
          <w:tcPr>
            <w:tcW w:w="2943" w:type="dxa"/>
          </w:tcPr>
          <w:p w:rsidR="00A37B57" w:rsidRPr="00F675B8" w:rsidRDefault="00A37B57" w:rsidP="00F675B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Итого по разделу </w:t>
            </w:r>
            <w:r w:rsidRPr="00F675B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A37B57" w:rsidRPr="00F675B8" w:rsidRDefault="004C65CA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18 70</w:t>
            </w:r>
            <w:r w:rsidR="00A37B57" w:rsidRPr="00F675B8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Итого по разделу </w:t>
            </w:r>
            <w:r w:rsidRPr="00F675B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1 620</w:t>
            </w:r>
          </w:p>
        </w:tc>
      </w:tr>
      <w:tr w:rsidR="00A37B57" w:rsidRPr="00F675B8" w:rsidTr="00EC6103">
        <w:tc>
          <w:tcPr>
            <w:tcW w:w="2943" w:type="dxa"/>
          </w:tcPr>
          <w:p w:rsidR="00A37B57" w:rsidRPr="00F675B8" w:rsidRDefault="00A37B57" w:rsidP="00F675B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Баланс </w:t>
            </w:r>
          </w:p>
        </w:tc>
        <w:tc>
          <w:tcPr>
            <w:tcW w:w="1418" w:type="dxa"/>
          </w:tcPr>
          <w:p w:rsidR="00A37B57" w:rsidRPr="00F675B8" w:rsidRDefault="002F39ED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47 46</w:t>
            </w:r>
            <w:r w:rsidR="00A37B57" w:rsidRPr="00F675B8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 xml:space="preserve">Баланс </w:t>
            </w:r>
          </w:p>
        </w:tc>
        <w:tc>
          <w:tcPr>
            <w:tcW w:w="1430" w:type="dxa"/>
          </w:tcPr>
          <w:p w:rsidR="00A37B57" w:rsidRPr="00F675B8" w:rsidRDefault="00A37B57" w:rsidP="00F675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675B8">
              <w:rPr>
                <w:sz w:val="20"/>
                <w:szCs w:val="20"/>
              </w:rPr>
              <w:t>47 460</w:t>
            </w:r>
          </w:p>
        </w:tc>
      </w:tr>
    </w:tbl>
    <w:p w:rsidR="00E44C8A" w:rsidRPr="00F675B8" w:rsidRDefault="00E44C8A" w:rsidP="00F675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75B8" w:rsidRDefault="00F675B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44C8A" w:rsidRPr="00F675B8" w:rsidRDefault="00E44C8A" w:rsidP="00F675B8">
      <w:pPr>
        <w:widowControl w:val="0"/>
        <w:tabs>
          <w:tab w:val="left" w:pos="426"/>
        </w:tabs>
        <w:spacing w:line="360" w:lineRule="auto"/>
        <w:rPr>
          <w:b/>
          <w:bCs/>
          <w:sz w:val="28"/>
          <w:szCs w:val="28"/>
        </w:rPr>
      </w:pPr>
      <w:r w:rsidRPr="00F675B8">
        <w:rPr>
          <w:b/>
          <w:bCs/>
          <w:sz w:val="28"/>
          <w:szCs w:val="28"/>
        </w:rPr>
        <w:t>Список использованных источников</w:t>
      </w:r>
    </w:p>
    <w:p w:rsidR="00D37955" w:rsidRPr="00F675B8" w:rsidRDefault="00D37955" w:rsidP="00F675B8">
      <w:pPr>
        <w:widowControl w:val="0"/>
        <w:tabs>
          <w:tab w:val="left" w:pos="426"/>
        </w:tabs>
        <w:spacing w:line="360" w:lineRule="auto"/>
        <w:rPr>
          <w:b/>
          <w:bCs/>
          <w:sz w:val="28"/>
          <w:szCs w:val="28"/>
        </w:rPr>
      </w:pPr>
    </w:p>
    <w:p w:rsidR="00D37955" w:rsidRPr="00F675B8" w:rsidRDefault="00D37955" w:rsidP="00F675B8">
      <w:pPr>
        <w:pStyle w:val="a"/>
        <w:widowControl w:val="0"/>
        <w:tabs>
          <w:tab w:val="left" w:pos="426"/>
        </w:tabs>
        <w:jc w:val="left"/>
      </w:pPr>
      <w:r w:rsidRPr="00F675B8">
        <w:t>Алборов Р.А. Аудит в организациях промышленности, торговли и АПК [Текст]: учебное пособие - 3-е изд., перераб. и доп. / Р.А. Алборов - М.: Издательство "Дело и Сервис", 2008. - 464 с.</w:t>
      </w:r>
    </w:p>
    <w:p w:rsidR="00D37955" w:rsidRPr="00F675B8" w:rsidRDefault="00D37955" w:rsidP="00F675B8">
      <w:pPr>
        <w:pStyle w:val="a"/>
        <w:widowControl w:val="0"/>
        <w:tabs>
          <w:tab w:val="left" w:pos="426"/>
        </w:tabs>
        <w:jc w:val="left"/>
      </w:pPr>
      <w:r w:rsidRPr="00F675B8">
        <w:t>Аудит [Текст]: учебник для вузов / под ред. проф.В.И. Подольского. - 3-е изд., перераб. и доп. - М: ЮНИТИ-ДАНА, 2009. - 584 с.</w:t>
      </w:r>
    </w:p>
    <w:p w:rsidR="00D37955" w:rsidRPr="00F675B8" w:rsidRDefault="00D37955" w:rsidP="00F675B8">
      <w:pPr>
        <w:pStyle w:val="a"/>
        <w:widowControl w:val="0"/>
        <w:tabs>
          <w:tab w:val="left" w:pos="426"/>
        </w:tabs>
        <w:jc w:val="left"/>
      </w:pPr>
      <w:r w:rsidRPr="00F675B8">
        <w:t>Ерофеева В.А., Пискунов В.А., Битюкова Т.А. Аудит [Текст]: конспект лекций - 2-е изд., переработанное и дополненное/ Ерофеева В.А., Пискунов В.А., Битюкова Т.А. - М.: Издательство "Юрайт", 2008. - 192 с.</w:t>
      </w:r>
    </w:p>
    <w:p w:rsidR="00D37955" w:rsidRPr="00F675B8" w:rsidRDefault="00D37955" w:rsidP="00F675B8">
      <w:pPr>
        <w:pStyle w:val="a"/>
        <w:widowControl w:val="0"/>
        <w:tabs>
          <w:tab w:val="left" w:pos="426"/>
        </w:tabs>
        <w:jc w:val="left"/>
      </w:pPr>
      <w:r w:rsidRPr="00F675B8">
        <w:t>Калистратов Л.М. Аудит [Текст]: учебное пособие/ Калистратов Л. М - М.: Издательство "Дашков и К</w:t>
      </w:r>
      <w:r w:rsidRPr="00F675B8">
        <w:rPr>
          <w:vertAlign w:val="superscript"/>
        </w:rPr>
        <w:t>0</w:t>
      </w:r>
      <w:r w:rsidRPr="00F675B8">
        <w:t>", 2008. - 256 с.</w:t>
      </w:r>
    </w:p>
    <w:p w:rsidR="00D37955" w:rsidRPr="00F675B8" w:rsidRDefault="00D37955" w:rsidP="00F675B8">
      <w:pPr>
        <w:pStyle w:val="a"/>
        <w:widowControl w:val="0"/>
        <w:tabs>
          <w:tab w:val="left" w:pos="426"/>
        </w:tabs>
        <w:jc w:val="left"/>
      </w:pPr>
      <w:r w:rsidRPr="00F675B8">
        <w:t>Трудовой кодекс РФ утвержденный ФЗ РФ от 30.06.2006 № 90 ФЗ с изменениями, внесенными в трудовой кодекс РФ от 28.02.2008 № 13-ФЗ.</w:t>
      </w:r>
    </w:p>
    <w:p w:rsidR="00D37955" w:rsidRPr="00F675B8" w:rsidRDefault="00D37955" w:rsidP="00F675B8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37955" w:rsidRPr="00F675B8" w:rsidSect="00F675B8">
      <w:pgSz w:w="11907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C8" w:rsidRDefault="007102C8" w:rsidP="001C365F">
      <w:r>
        <w:separator/>
      </w:r>
    </w:p>
  </w:endnote>
  <w:endnote w:type="continuationSeparator" w:id="0">
    <w:p w:rsidR="007102C8" w:rsidRDefault="007102C8" w:rsidP="001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C8" w:rsidRDefault="007102C8" w:rsidP="001C365F">
      <w:r>
        <w:separator/>
      </w:r>
    </w:p>
  </w:footnote>
  <w:footnote w:type="continuationSeparator" w:id="0">
    <w:p w:rsidR="007102C8" w:rsidRDefault="007102C8" w:rsidP="001C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5F" w:rsidRDefault="00CF1F58">
    <w:pPr>
      <w:pStyle w:val="a8"/>
      <w:jc w:val="right"/>
    </w:pPr>
    <w:r>
      <w:rPr>
        <w:noProof/>
      </w:rPr>
      <w:t>1</w:t>
    </w:r>
  </w:p>
  <w:p w:rsidR="001C365F" w:rsidRDefault="001C36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E71"/>
    <w:multiLevelType w:val="hybridMultilevel"/>
    <w:tmpl w:val="FF36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94E32"/>
    <w:multiLevelType w:val="hybridMultilevel"/>
    <w:tmpl w:val="4940AE62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B0121"/>
    <w:multiLevelType w:val="hybridMultilevel"/>
    <w:tmpl w:val="0398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B2125"/>
    <w:multiLevelType w:val="hybridMultilevel"/>
    <w:tmpl w:val="1780E60C"/>
    <w:lvl w:ilvl="0" w:tplc="1710253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69FF2A4D"/>
    <w:multiLevelType w:val="hybridMultilevel"/>
    <w:tmpl w:val="DD5C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6AB"/>
    <w:rsid w:val="0013543B"/>
    <w:rsid w:val="0015021D"/>
    <w:rsid w:val="001C365F"/>
    <w:rsid w:val="0021732E"/>
    <w:rsid w:val="00263539"/>
    <w:rsid w:val="002775A8"/>
    <w:rsid w:val="002D5BBC"/>
    <w:rsid w:val="002E26C5"/>
    <w:rsid w:val="002F39ED"/>
    <w:rsid w:val="003910E6"/>
    <w:rsid w:val="0041315B"/>
    <w:rsid w:val="0041395F"/>
    <w:rsid w:val="00433583"/>
    <w:rsid w:val="00453B8B"/>
    <w:rsid w:val="004C65CA"/>
    <w:rsid w:val="005B66AB"/>
    <w:rsid w:val="006E275B"/>
    <w:rsid w:val="007102C8"/>
    <w:rsid w:val="007406E6"/>
    <w:rsid w:val="00770FE5"/>
    <w:rsid w:val="007B4D40"/>
    <w:rsid w:val="007D6C3B"/>
    <w:rsid w:val="008569C8"/>
    <w:rsid w:val="00A37B57"/>
    <w:rsid w:val="00AC0572"/>
    <w:rsid w:val="00BD7AF3"/>
    <w:rsid w:val="00C81664"/>
    <w:rsid w:val="00C85EA5"/>
    <w:rsid w:val="00CC1F3E"/>
    <w:rsid w:val="00CF1F58"/>
    <w:rsid w:val="00D37955"/>
    <w:rsid w:val="00D924BC"/>
    <w:rsid w:val="00E07485"/>
    <w:rsid w:val="00E44C8A"/>
    <w:rsid w:val="00E4559B"/>
    <w:rsid w:val="00EA4F92"/>
    <w:rsid w:val="00EC6103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15774B-B9EE-4C5E-BF90-1A1FE307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66A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B66AB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4335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5B66AB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66AB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433583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5B66AB"/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0"/>
    <w:link w:val="a5"/>
    <w:uiPriority w:val="99"/>
    <w:rsid w:val="005B66A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5B66AB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5B6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0"/>
    <w:link w:val="32"/>
    <w:uiPriority w:val="99"/>
    <w:rsid w:val="005B66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5B66AB"/>
    <w:rPr>
      <w:rFonts w:ascii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5B66A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B66AB"/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CC1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locked/>
    <w:rsid w:val="00CC1F3E"/>
    <w:rPr>
      <w:rFonts w:ascii="Courier New" w:hAnsi="Courier New" w:cs="Courier New"/>
      <w:sz w:val="20"/>
      <w:szCs w:val="20"/>
    </w:rPr>
  </w:style>
  <w:style w:type="paragraph" w:customStyle="1" w:styleId="a7">
    <w:name w:val="содержание"/>
    <w:uiPriority w:val="99"/>
    <w:rsid w:val="00433583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1C365F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locked/>
    <w:rsid w:val="001C365F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0"/>
    <w:link w:val="ab"/>
    <w:uiPriority w:val="99"/>
    <w:semiHidden/>
    <w:unhideWhenUsed/>
    <w:rsid w:val="001C365F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C365F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лит"/>
    <w:autoRedefine/>
    <w:uiPriority w:val="99"/>
    <w:rsid w:val="00D37955"/>
    <w:pPr>
      <w:numPr>
        <w:numId w:val="6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59"/>
    <w:rsid w:val="00F675B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2584-E8C1-4C42-A460-34CB4360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Weatherford</Company>
  <LinksUpToDate>false</LinksUpToDate>
  <CharactersWithSpaces>17609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0711RUS</dc:creator>
  <cp:keywords/>
  <dc:description/>
  <cp:lastModifiedBy>admin</cp:lastModifiedBy>
  <cp:revision>2</cp:revision>
  <dcterms:created xsi:type="dcterms:W3CDTF">2014-03-22T18:50:00Z</dcterms:created>
  <dcterms:modified xsi:type="dcterms:W3CDTF">2014-03-22T18:50:00Z</dcterms:modified>
</cp:coreProperties>
</file>