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8B" w:rsidRPr="004F56D8" w:rsidRDefault="00F2378B" w:rsidP="004F56D8">
      <w:pPr>
        <w:widowControl w:val="0"/>
        <w:tabs>
          <w:tab w:val="left" w:pos="993"/>
        </w:tabs>
        <w:spacing w:after="0" w:line="360" w:lineRule="auto"/>
        <w:ind w:firstLine="709"/>
        <w:jc w:val="both"/>
        <w:rPr>
          <w:rFonts w:ascii="Times New Roman" w:hAnsi="Times New Roman"/>
          <w:b/>
          <w:sz w:val="28"/>
          <w:szCs w:val="28"/>
        </w:rPr>
      </w:pPr>
      <w:r w:rsidRPr="004F56D8">
        <w:rPr>
          <w:rFonts w:ascii="Times New Roman" w:hAnsi="Times New Roman"/>
          <w:b/>
          <w:sz w:val="28"/>
          <w:szCs w:val="28"/>
        </w:rPr>
        <w:t>Содержание:</w:t>
      </w:r>
    </w:p>
    <w:p w:rsidR="004F56D8" w:rsidRDefault="004F56D8" w:rsidP="004F56D8">
      <w:pPr>
        <w:widowControl w:val="0"/>
        <w:tabs>
          <w:tab w:val="left" w:pos="993"/>
        </w:tabs>
        <w:spacing w:after="0" w:line="360" w:lineRule="auto"/>
        <w:ind w:firstLine="709"/>
        <w:jc w:val="both"/>
        <w:rPr>
          <w:rFonts w:ascii="Times New Roman" w:hAnsi="Times New Roman"/>
          <w:b/>
          <w:sz w:val="28"/>
          <w:szCs w:val="28"/>
        </w:rPr>
      </w:pP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Теоретические вопросы:</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1. Решения Суда Европейского Сообщества как источник европейского права</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2. Правовой статус и политическая роль НАТО в современных условиях</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Практикум</w:t>
      </w:r>
    </w:p>
    <w:p w:rsidR="00F2378B" w:rsidRPr="004F56D8" w:rsidRDefault="00F2378B" w:rsidP="004F56D8">
      <w:pPr>
        <w:pStyle w:val="a3"/>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4F56D8">
        <w:rPr>
          <w:rFonts w:ascii="Times New Roman" w:hAnsi="Times New Roman"/>
          <w:sz w:val="28"/>
          <w:szCs w:val="28"/>
        </w:rPr>
        <w:t>Американская фирма Р. Отгрузила из Нью-Йорка в адрес АОО «Випс» 7 тонн кондитерских изделий, согласно договору о воздушной перевозке перевозка груза производилась тремя последовательными перевозками: авиационной компанией «Глосбстар» от Нью-Йорка до Стокгольма, авиакомпанией «САС» от Стокгольма до Москвы и компанией «Аэрофлот» от Москвы до Новосибирска.</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На основании анализа международных конвенций по перевозкам ответьте на вопрос: В случае установления не сохранности груза, к какому из названных трех воздушных перевозчиков может быть предъявлена претензия?</w:t>
      </w:r>
    </w:p>
    <w:p w:rsidR="00F2378B" w:rsidRPr="004F56D8" w:rsidRDefault="00F2378B" w:rsidP="004F56D8">
      <w:pPr>
        <w:pStyle w:val="a3"/>
        <w:widowControl w:val="0"/>
        <w:numPr>
          <w:ilvl w:val="0"/>
          <w:numId w:val="2"/>
        </w:numPr>
        <w:tabs>
          <w:tab w:val="left" w:pos="426"/>
          <w:tab w:val="left" w:pos="993"/>
        </w:tabs>
        <w:spacing w:after="0" w:line="360" w:lineRule="auto"/>
        <w:ind w:left="0" w:firstLine="0"/>
        <w:jc w:val="both"/>
        <w:rPr>
          <w:rFonts w:ascii="Times New Roman" w:hAnsi="Times New Roman"/>
          <w:sz w:val="28"/>
          <w:szCs w:val="28"/>
        </w:rPr>
      </w:pPr>
      <w:r w:rsidRPr="004F56D8">
        <w:rPr>
          <w:rFonts w:ascii="Times New Roman" w:hAnsi="Times New Roman"/>
          <w:sz w:val="28"/>
          <w:szCs w:val="28"/>
        </w:rPr>
        <w:t>Исправьте ошибки:</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А)</w:t>
      </w:r>
      <w:r w:rsidR="004F56D8">
        <w:rPr>
          <w:rFonts w:ascii="Times New Roman" w:hAnsi="Times New Roman"/>
          <w:sz w:val="28"/>
          <w:szCs w:val="28"/>
        </w:rPr>
        <w:t xml:space="preserve"> </w:t>
      </w:r>
      <w:r w:rsidRPr="004F56D8">
        <w:rPr>
          <w:rFonts w:ascii="Times New Roman" w:hAnsi="Times New Roman"/>
          <w:sz w:val="28"/>
          <w:szCs w:val="28"/>
        </w:rPr>
        <w:t>К проливам на которые распространяется режим открытого моря, относятся: Черноморские проливы; Горло Белого Моря; Ла-Манш?</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Б) К проливам режим которых регулируется соответствующими специальными соглашениями, относятся: Гибралтарский пролив, Магелланов пролив, Керченский пролив, Балтийский пролив?</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В) К проливам, режим которых определяется государством, относятся: Сангарский пролив, Норвежские проливы?</w:t>
      </w:r>
    </w:p>
    <w:p w:rsidR="00F2378B" w:rsidRPr="004F56D8" w:rsidRDefault="00F2378B" w:rsidP="004F56D8">
      <w:pPr>
        <w:widowControl w:val="0"/>
        <w:tabs>
          <w:tab w:val="left" w:pos="426"/>
          <w:tab w:val="left" w:pos="993"/>
        </w:tabs>
        <w:spacing w:after="0" w:line="360" w:lineRule="auto"/>
        <w:jc w:val="both"/>
        <w:rPr>
          <w:rFonts w:ascii="Times New Roman" w:hAnsi="Times New Roman"/>
          <w:sz w:val="28"/>
          <w:szCs w:val="28"/>
        </w:rPr>
      </w:pPr>
      <w:r w:rsidRPr="004F56D8">
        <w:rPr>
          <w:rFonts w:ascii="Times New Roman" w:hAnsi="Times New Roman"/>
          <w:sz w:val="28"/>
          <w:szCs w:val="28"/>
        </w:rPr>
        <w:t>3. Дайте определение терминам</w:t>
      </w:r>
    </w:p>
    <w:p w:rsidR="004F56D8" w:rsidRDefault="004F56D8" w:rsidP="004F56D8">
      <w:pPr>
        <w:tabs>
          <w:tab w:val="left" w:pos="993"/>
        </w:tabs>
        <w:jc w:val="both"/>
        <w:rPr>
          <w:rFonts w:ascii="Times New Roman" w:hAnsi="Times New Roman"/>
          <w:sz w:val="28"/>
          <w:szCs w:val="28"/>
        </w:rPr>
      </w:pPr>
      <w:r>
        <w:rPr>
          <w:rFonts w:ascii="Times New Roman" w:hAnsi="Times New Roman"/>
          <w:sz w:val="28"/>
          <w:szCs w:val="28"/>
        </w:rPr>
        <w:br w:type="page"/>
      </w:r>
    </w:p>
    <w:p w:rsidR="005908D7" w:rsidRPr="005908D7" w:rsidRDefault="005908D7" w:rsidP="005908D7">
      <w:pPr>
        <w:pStyle w:val="a3"/>
        <w:widowControl w:val="0"/>
        <w:tabs>
          <w:tab w:val="left" w:pos="426"/>
          <w:tab w:val="left" w:pos="993"/>
        </w:tabs>
        <w:spacing w:after="0" w:line="360" w:lineRule="auto"/>
        <w:ind w:left="709"/>
        <w:jc w:val="both"/>
        <w:rPr>
          <w:rFonts w:ascii="Times New Roman" w:hAnsi="Times New Roman"/>
          <w:b/>
          <w:sz w:val="28"/>
          <w:szCs w:val="28"/>
        </w:rPr>
      </w:pPr>
      <w:r w:rsidRPr="005908D7">
        <w:rPr>
          <w:rFonts w:ascii="Times New Roman" w:hAnsi="Times New Roman"/>
          <w:b/>
          <w:sz w:val="28"/>
          <w:szCs w:val="28"/>
        </w:rPr>
        <w:t>1. Теоретические вопросы</w:t>
      </w:r>
    </w:p>
    <w:p w:rsidR="005908D7" w:rsidRDefault="005908D7" w:rsidP="005908D7">
      <w:pPr>
        <w:pStyle w:val="a3"/>
        <w:widowControl w:val="0"/>
        <w:tabs>
          <w:tab w:val="left" w:pos="426"/>
          <w:tab w:val="left" w:pos="993"/>
        </w:tabs>
        <w:spacing w:after="0" w:line="360" w:lineRule="auto"/>
        <w:ind w:left="709"/>
        <w:jc w:val="both"/>
        <w:rPr>
          <w:rFonts w:ascii="Times New Roman" w:hAnsi="Times New Roman"/>
          <w:sz w:val="28"/>
          <w:szCs w:val="28"/>
        </w:rPr>
      </w:pPr>
    </w:p>
    <w:p w:rsidR="00F2378B" w:rsidRPr="005908D7" w:rsidRDefault="00F2378B" w:rsidP="005908D7">
      <w:pPr>
        <w:pStyle w:val="a3"/>
        <w:widowControl w:val="0"/>
        <w:numPr>
          <w:ilvl w:val="0"/>
          <w:numId w:val="4"/>
        </w:numPr>
        <w:tabs>
          <w:tab w:val="left" w:pos="0"/>
          <w:tab w:val="left" w:pos="426"/>
          <w:tab w:val="left" w:pos="993"/>
        </w:tabs>
        <w:spacing w:after="0" w:line="360" w:lineRule="auto"/>
        <w:ind w:left="0" w:firstLine="709"/>
        <w:jc w:val="both"/>
        <w:rPr>
          <w:rFonts w:ascii="Times New Roman" w:hAnsi="Times New Roman"/>
          <w:b/>
          <w:sz w:val="28"/>
          <w:szCs w:val="28"/>
        </w:rPr>
      </w:pPr>
      <w:r w:rsidRPr="005908D7">
        <w:rPr>
          <w:rFonts w:ascii="Times New Roman" w:hAnsi="Times New Roman"/>
          <w:b/>
          <w:sz w:val="28"/>
          <w:szCs w:val="28"/>
        </w:rPr>
        <w:t>Решения Суда Европейского Сообщества, как источник европейского права</w:t>
      </w:r>
    </w:p>
    <w:p w:rsidR="004F56D8" w:rsidRDefault="004F56D8" w:rsidP="004F56D8">
      <w:pPr>
        <w:widowControl w:val="0"/>
        <w:tabs>
          <w:tab w:val="left" w:pos="993"/>
        </w:tabs>
        <w:spacing w:after="0" w:line="360" w:lineRule="auto"/>
        <w:ind w:firstLine="709"/>
        <w:jc w:val="both"/>
        <w:rPr>
          <w:rFonts w:ascii="Times New Roman" w:hAnsi="Times New Roman"/>
          <w:sz w:val="28"/>
          <w:szCs w:val="28"/>
        </w:rPr>
      </w:pPr>
    </w:p>
    <w:p w:rsid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Европейский Союз - объединение 27 европейских государств, подписавших Договор о Европейском союзе (Маастрихтский договор).</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ЕС - уникальное международное образование: он сочетает признаки международной организации и государства, однако формально не является ни тем, ни другим.</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Особенностью Европейского Союза, отличающей его от других международных организаций, является наличие собственного права, которое непосредственно регулирует отношения не только государств-членов, но и их граждан и юридических лиц.</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«Источники права - акты уполномоченных органов власти, устанавливающие нормы права и внешние формы правотворческой деятельности государства. Основные виды источников права: правовой обычай; прецедент (характерен для англосаксонской правовой системы); нормативный акт; нормативный договор (соглашение между различными субъектами права)».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Проанализировав вышеприведенные определения, можно дать определение источникам права ЕС.</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Источники права Европейского Союза – документы, устанавливающие нормы права и внешние формы правотворческой деятельности Европейского союза.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Style w:val="FontStyle16"/>
          <w:sz w:val="28"/>
          <w:szCs w:val="28"/>
        </w:rPr>
        <w:t>Система источников права ЕС отличается большим своеобразием. Она обусловлена особенностями формирования европейского права и его структурой.</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Источники Европейского права можно условно разделить на три уровня: первичное право, вторичное право и прецедентное право. Решения Суда Европейских сообществ относятся к прецедентному праву.</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Европейский суд (официальное название — Суд Европейского союза) проводит свои заседания в Люксембурге и является судебным органом ЕС высшей инстанции.</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Суд регулирует разногласия между государствами-членами; между государствами-членами и самим Европейским союзом; между институтами ЕС; между ЕС и физическими либо юридическими лицами, включая сотрудников его органов (для этой функции недавно был создан Трибунал гражданской службы). Суд дает заключения по международным соглашениям; он также выносит предварительные (преюдициальные) постановления по запросам национальных судов о толковании учредительных договоров и нормативно-правовых актов ЕС. Решения Суда ЕС обязательны для исполнения на территории ЕС. По общему правилу юрисдикция Суда ЕС распространяется на сферы компетенции ЕС.</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 соответствии с Маастрихтским договором Суду предоставлено право налагать штрафы на государства-члены, не выполняющие его постановления.</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Суд состоит из 27 судей (по одному от каждого из государств-членов) и восьми генеральных адвокатов. Они назначаются на шестилетний срок, который может быть продлен. Каждые три года обновляется половина состава судей.</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Суд сыграл огромную роль в становлении и развитии права ЕС. Многие, даже основополагающие принципы правопорядка Союза основаны не на международных договорах, а на прецедентных решениях Суда.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Суд ЕС следует отличать от Европейского суда по правам человека.</w:t>
      </w:r>
    </w:p>
    <w:p w:rsidR="00F2378B" w:rsidRPr="004F56D8" w:rsidRDefault="00F2378B" w:rsidP="004F56D8">
      <w:pPr>
        <w:pStyle w:val="Style3"/>
        <w:tabs>
          <w:tab w:val="left" w:pos="993"/>
        </w:tabs>
        <w:spacing w:line="360" w:lineRule="auto"/>
        <w:ind w:firstLine="709"/>
        <w:rPr>
          <w:rStyle w:val="FontStyle16"/>
          <w:sz w:val="28"/>
          <w:szCs w:val="28"/>
        </w:rPr>
      </w:pPr>
      <w:r w:rsidRPr="004F56D8">
        <w:rPr>
          <w:rStyle w:val="FontStyle16"/>
          <w:sz w:val="28"/>
          <w:szCs w:val="28"/>
        </w:rPr>
        <w:t>В рамках интеграционного процесса сформировались два важнейших судебных органа - Европейский Суд по правам человека и Суд Европейских сообществ. По мере эволюции в ЕС утверждается трехзвенная структура. Каждая из судебных инстанций играет в пределах своей компетенции важную роль в нормотворческом процессе.</w:t>
      </w:r>
    </w:p>
    <w:p w:rsidR="00F2378B" w:rsidRPr="004F56D8" w:rsidRDefault="00F2378B" w:rsidP="004F56D8">
      <w:pPr>
        <w:widowControl w:val="0"/>
        <w:tabs>
          <w:tab w:val="left" w:pos="993"/>
        </w:tabs>
        <w:spacing w:after="0" w:line="360" w:lineRule="auto"/>
        <w:ind w:firstLine="709"/>
        <w:jc w:val="both"/>
        <w:rPr>
          <w:rStyle w:val="FontStyle16"/>
          <w:sz w:val="28"/>
          <w:szCs w:val="28"/>
        </w:rPr>
      </w:pPr>
      <w:r w:rsidRPr="004F56D8">
        <w:rPr>
          <w:rFonts w:ascii="Times New Roman" w:hAnsi="Times New Roman"/>
          <w:sz w:val="28"/>
          <w:szCs w:val="28"/>
        </w:rPr>
        <w:t>Особую категорию источников права ЕС образуют решения Европейского суда. С одной стороны решения Суда нельзя безусловно относить к прецедентному праву: формально, согласно Договору о ЕС, Европейский Суд не является правотворческим органом, его задача – обеспечивать «сохранение единообразия права Сообщества при толковании и применении настоящего Договора» (ст.</w:t>
      </w:r>
      <w:r w:rsidR="005908D7">
        <w:rPr>
          <w:rFonts w:ascii="Times New Roman" w:hAnsi="Times New Roman"/>
          <w:sz w:val="28"/>
          <w:szCs w:val="28"/>
        </w:rPr>
        <w:t xml:space="preserve"> </w:t>
      </w:r>
      <w:r w:rsidRPr="004F56D8">
        <w:rPr>
          <w:rFonts w:ascii="Times New Roman" w:hAnsi="Times New Roman"/>
          <w:sz w:val="28"/>
          <w:szCs w:val="28"/>
        </w:rPr>
        <w:t>164 Договора о ЕС). Однако Суд не ограничивается ролью только правоохранительного органа ЕС.</w:t>
      </w:r>
    </w:p>
    <w:p w:rsidR="00F2378B" w:rsidRPr="004F56D8" w:rsidRDefault="00F2378B" w:rsidP="004F56D8">
      <w:pPr>
        <w:pStyle w:val="Style3"/>
        <w:tabs>
          <w:tab w:val="left" w:pos="993"/>
        </w:tabs>
        <w:spacing w:line="360" w:lineRule="auto"/>
        <w:ind w:firstLine="709"/>
        <w:rPr>
          <w:rStyle w:val="FontStyle16"/>
          <w:sz w:val="28"/>
          <w:szCs w:val="28"/>
        </w:rPr>
      </w:pPr>
      <w:r w:rsidRPr="004F56D8">
        <w:rPr>
          <w:rStyle w:val="FontStyle16"/>
          <w:sz w:val="28"/>
          <w:szCs w:val="28"/>
        </w:rPr>
        <w:t xml:space="preserve">Судебная система ЕС с подписанием Ниццского договора </w:t>
      </w:r>
      <w:smartTag w:uri="urn:schemas-microsoft-com:office:smarttags" w:element="metricconverter">
        <w:smartTagPr>
          <w:attr w:name="ProductID" w:val="2001 г"/>
        </w:smartTagPr>
        <w:r w:rsidRPr="004F56D8">
          <w:rPr>
            <w:rStyle w:val="FontStyle16"/>
            <w:sz w:val="28"/>
            <w:szCs w:val="28"/>
          </w:rPr>
          <w:t>2001 г</w:t>
        </w:r>
      </w:smartTag>
      <w:r w:rsidRPr="004F56D8">
        <w:rPr>
          <w:rStyle w:val="FontStyle16"/>
          <w:sz w:val="28"/>
          <w:szCs w:val="28"/>
        </w:rPr>
        <w:t>. включает Суд ЕС, Суд первой инстанции и специализированные судебные палаты. Ведущую роль в нормотворческой деятельности сохраняет Суд ЕС, выполняющий функции верховного, конституционного и кассационного суда ЕС.</w:t>
      </w:r>
    </w:p>
    <w:p w:rsidR="00F2378B" w:rsidRPr="004F56D8" w:rsidRDefault="00F2378B" w:rsidP="004F56D8">
      <w:pPr>
        <w:pStyle w:val="Style3"/>
        <w:tabs>
          <w:tab w:val="left" w:pos="993"/>
        </w:tabs>
        <w:spacing w:line="360" w:lineRule="auto"/>
        <w:ind w:firstLine="709"/>
        <w:rPr>
          <w:rStyle w:val="FontStyle16"/>
          <w:sz w:val="28"/>
          <w:szCs w:val="28"/>
        </w:rPr>
      </w:pPr>
      <w:r w:rsidRPr="004F56D8">
        <w:rPr>
          <w:rStyle w:val="FontStyle16"/>
          <w:sz w:val="28"/>
          <w:szCs w:val="28"/>
        </w:rPr>
        <w:t xml:space="preserve">Суд ЕС толкует основные положения учредительных договоров и иных нормативно-правовых актов и формулирует автономные понятия и концепции, которые дополняют и уточняют положения нормативно-правовых актов и вводят в действие новые принципиально важные для развития интеграционного права положения. Нередко положения, разработанные и введенные </w:t>
      </w:r>
      <w:r w:rsidRPr="004F56D8">
        <w:rPr>
          <w:rStyle w:val="FontStyle17"/>
          <w:b w:val="0"/>
          <w:sz w:val="28"/>
          <w:szCs w:val="28"/>
        </w:rPr>
        <w:t>в</w:t>
      </w:r>
      <w:r w:rsidRPr="004F56D8">
        <w:rPr>
          <w:rStyle w:val="FontStyle17"/>
          <w:sz w:val="28"/>
          <w:szCs w:val="28"/>
        </w:rPr>
        <w:t xml:space="preserve"> </w:t>
      </w:r>
      <w:r w:rsidRPr="004F56D8">
        <w:rPr>
          <w:rStyle w:val="FontStyle16"/>
          <w:sz w:val="28"/>
          <w:szCs w:val="28"/>
        </w:rPr>
        <w:t>практику Судом, получают в последующем закрепление в нормативно-правовых актах.</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b/>
          <w:sz w:val="28"/>
          <w:szCs w:val="28"/>
        </w:rPr>
      </w:pPr>
      <w:r w:rsidRPr="004F56D8">
        <w:rPr>
          <w:rFonts w:ascii="Times New Roman" w:hAnsi="Times New Roman"/>
          <w:b/>
          <w:sz w:val="28"/>
          <w:szCs w:val="28"/>
        </w:rPr>
        <w:t>2</w:t>
      </w:r>
      <w:r w:rsidR="005908D7">
        <w:rPr>
          <w:rFonts w:ascii="Times New Roman" w:hAnsi="Times New Roman"/>
          <w:b/>
          <w:sz w:val="28"/>
          <w:szCs w:val="28"/>
        </w:rPr>
        <w:t>)</w:t>
      </w:r>
      <w:r w:rsidRPr="004F56D8">
        <w:rPr>
          <w:rFonts w:ascii="Times New Roman" w:hAnsi="Times New Roman"/>
          <w:b/>
          <w:sz w:val="28"/>
          <w:szCs w:val="28"/>
        </w:rPr>
        <w:t xml:space="preserve"> Правовой статус и политическая роль НАТО в современных условиях</w:t>
      </w:r>
    </w:p>
    <w:p w:rsidR="004F56D8" w:rsidRDefault="004F56D8" w:rsidP="004F56D8">
      <w:pPr>
        <w:widowControl w:val="0"/>
        <w:tabs>
          <w:tab w:val="left" w:pos="993"/>
        </w:tabs>
        <w:spacing w:after="0" w:line="360" w:lineRule="auto"/>
        <w:ind w:firstLine="709"/>
        <w:jc w:val="both"/>
        <w:rPr>
          <w:rFonts w:ascii="Times New Roman" w:hAnsi="Times New Roman"/>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 настоящее время в мире существует множество международных организаций, которые решают вопросы по всем направлениям сферы жизни человечества; как экономической так и политической. Наиболее остро на сегодняшний день стоят проблемы войны и мира, разоружения и разрешения военных конфликтов. Забота государств о своей безопасности привела к созданию военно-политических организаций. Одной, из которых явилась организация Североатлантического договора (НАТО). НАТО было создано 4 апреля 1949</w:t>
      </w:r>
      <w:r w:rsidR="005908D7">
        <w:rPr>
          <w:rFonts w:ascii="Times New Roman" w:hAnsi="Times New Roman"/>
          <w:sz w:val="28"/>
          <w:szCs w:val="28"/>
        </w:rPr>
        <w:t xml:space="preserve"> </w:t>
      </w:r>
      <w:r w:rsidRPr="004F56D8">
        <w:rPr>
          <w:rFonts w:ascii="Times New Roman" w:hAnsi="Times New Roman"/>
          <w:sz w:val="28"/>
          <w:szCs w:val="28"/>
        </w:rPr>
        <w:t>г. страны НАТО решили объединить свои усилия для</w:t>
      </w:r>
      <w:r w:rsidR="004F56D8">
        <w:rPr>
          <w:rFonts w:ascii="Times New Roman" w:hAnsi="Times New Roman"/>
          <w:sz w:val="28"/>
          <w:szCs w:val="28"/>
        </w:rPr>
        <w:t xml:space="preserve"> </w:t>
      </w:r>
      <w:r w:rsidRPr="004F56D8">
        <w:rPr>
          <w:rFonts w:ascii="Times New Roman" w:hAnsi="Times New Roman"/>
          <w:sz w:val="28"/>
          <w:szCs w:val="28"/>
        </w:rPr>
        <w:t>коллективной обороны, сохранения мира и безопасности. Основной целью НАТО является обеспечение</w:t>
      </w:r>
      <w:r w:rsidR="004F56D8">
        <w:rPr>
          <w:rFonts w:ascii="Times New Roman" w:hAnsi="Times New Roman"/>
          <w:sz w:val="28"/>
          <w:szCs w:val="28"/>
        </w:rPr>
        <w:t xml:space="preserve"> </w:t>
      </w:r>
      <w:r w:rsidRPr="004F56D8">
        <w:rPr>
          <w:rFonts w:ascii="Times New Roman" w:hAnsi="Times New Roman"/>
          <w:sz w:val="28"/>
          <w:szCs w:val="28"/>
        </w:rPr>
        <w:t>свободы и безопасности всех членов политическими и военными средствами в соответствии с принципами ООН. Организация НАТО призвана обеспечить прочный мир в Европе и сохранить стратегическое равновесие во всей Европе.</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Правовую основу функционирования НАТО определяет ее устав, который был принят 4 апреля 1949 г. в г. Нью-Йорк. Согласно этому уставу участники НАТО обязуются разрешать все международные споры мирными средствами, чтобы не поставить под угрозу международную безопасность. Согласно устройству НАТО вооружённое нападение на одного из членов НАТО считается нападением на все страны Североатлантического договора. Таковы основные положения устава НАТО.</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Как и любая международная организация НАТО имеет свою структуру. Руководящими органами блока являются Североатлантический совет, комитет оборонного планирования, группа ядерного планирования, другие комитеты, генеральный секретарь. Военная структура НАТО состоит из военных комитетов, постоянного военного комитета и международного военного штаба. Штаб-квартира НАТО находится в г. Брюсселе. В настоящее время в НАТО входят 16 государств: США, Великобритания, Франция, Бельгия, Нидерланды, Люксембург, Португалия, Люксембург, Канада, Италия, Норвегия, Дания, Исландия, Греция, Турция, Испания, Германия. Но Исландия не имеет собственных военных сил и не входит в военную структуру НАТО, она имеет лишь статус наблюдателя в Комитете военного планирования.</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Франция в 1966</w:t>
      </w:r>
      <w:r w:rsidR="005908D7">
        <w:rPr>
          <w:rFonts w:ascii="Times New Roman" w:hAnsi="Times New Roman"/>
          <w:sz w:val="28"/>
          <w:szCs w:val="28"/>
        </w:rPr>
        <w:t xml:space="preserve"> </w:t>
      </w:r>
      <w:r w:rsidRPr="004F56D8">
        <w:rPr>
          <w:rFonts w:ascii="Times New Roman" w:hAnsi="Times New Roman"/>
          <w:sz w:val="28"/>
          <w:szCs w:val="28"/>
        </w:rPr>
        <w:t>г. вышла из военной структуры НАТО. Но с каждым годом организация планирует расширение, в частности, в перспективе планируется принятие ряда государств Восточной Европы и некоторых республик бывшего СССР. В 1997</w:t>
      </w:r>
      <w:r w:rsidR="005908D7">
        <w:rPr>
          <w:rFonts w:ascii="Times New Roman" w:hAnsi="Times New Roman"/>
          <w:sz w:val="28"/>
          <w:szCs w:val="28"/>
        </w:rPr>
        <w:t xml:space="preserve"> </w:t>
      </w:r>
      <w:r w:rsidRPr="004F56D8">
        <w:rPr>
          <w:rFonts w:ascii="Times New Roman" w:hAnsi="Times New Roman"/>
          <w:sz w:val="28"/>
          <w:szCs w:val="28"/>
        </w:rPr>
        <w:t>г. Польша, Венгрия, Чехия уже получили приглашение вступить в НАТО.</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Дальнейшее расширение НАТО послужило поводом закреплению соглашения между НАТО и Россией, в котором</w:t>
      </w:r>
      <w:r w:rsidR="004F56D8">
        <w:rPr>
          <w:rFonts w:ascii="Times New Roman" w:hAnsi="Times New Roman"/>
          <w:sz w:val="28"/>
          <w:szCs w:val="28"/>
        </w:rPr>
        <w:t xml:space="preserve"> </w:t>
      </w:r>
      <w:r w:rsidRPr="004F56D8">
        <w:rPr>
          <w:rFonts w:ascii="Times New Roman" w:hAnsi="Times New Roman"/>
          <w:sz w:val="28"/>
          <w:szCs w:val="28"/>
        </w:rPr>
        <w:t>заключены основные принципы сотрудничества и безопасности между РФ и НАТО от 27 мая 1997</w:t>
      </w:r>
      <w:r w:rsidR="005908D7">
        <w:rPr>
          <w:rFonts w:ascii="Times New Roman" w:hAnsi="Times New Roman"/>
          <w:sz w:val="28"/>
          <w:szCs w:val="28"/>
        </w:rPr>
        <w:t xml:space="preserve"> </w:t>
      </w:r>
      <w:r w:rsidRPr="004F56D8">
        <w:rPr>
          <w:rFonts w:ascii="Times New Roman" w:hAnsi="Times New Roman"/>
          <w:sz w:val="28"/>
          <w:szCs w:val="28"/>
        </w:rPr>
        <w:t>г.:</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Развитие на основе стабильного, долговременного и равноправного партнёрства и сотрудничества с целью укрепления безопасности в Североатлантическом регионе.</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Отказ от применения силы и угрозы силой друг против друга.</w:t>
      </w:r>
      <w:r w:rsidR="004F56D8">
        <w:rPr>
          <w:rFonts w:ascii="Times New Roman" w:hAnsi="Times New Roman"/>
          <w:sz w:val="28"/>
          <w:szCs w:val="28"/>
        </w:rPr>
        <w:t xml:space="preserve"> </w:t>
      </w:r>
      <w:r w:rsidRPr="004F56D8">
        <w:rPr>
          <w:rFonts w:ascii="Times New Roman" w:hAnsi="Times New Roman"/>
          <w:sz w:val="28"/>
          <w:szCs w:val="28"/>
        </w:rPr>
        <w:t>Уважение суверенитета, независимости и территориальной целостности всех государств.</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Поддержание в каждом конкретном случае миротворческих операций.</w:t>
      </w:r>
      <w:r w:rsidR="004F56D8">
        <w:rPr>
          <w:rFonts w:ascii="Times New Roman" w:hAnsi="Times New Roman"/>
          <w:sz w:val="28"/>
          <w:szCs w:val="28"/>
        </w:rPr>
        <w:t xml:space="preserve"> </w:t>
      </w:r>
      <w:r w:rsidRPr="004F56D8">
        <w:rPr>
          <w:rFonts w:ascii="Times New Roman" w:hAnsi="Times New Roman"/>
          <w:sz w:val="28"/>
          <w:szCs w:val="28"/>
        </w:rPr>
        <w:t>Участники Североатлантического договора обязуются разрешать все международные споры мирными средствами, чтобы не были</w:t>
      </w:r>
      <w:r w:rsidR="004F56D8">
        <w:rPr>
          <w:rFonts w:ascii="Times New Roman" w:hAnsi="Times New Roman"/>
          <w:sz w:val="28"/>
          <w:szCs w:val="28"/>
        </w:rPr>
        <w:t xml:space="preserve"> </w:t>
      </w:r>
      <w:r w:rsidRPr="004F56D8">
        <w:rPr>
          <w:rFonts w:ascii="Times New Roman" w:hAnsi="Times New Roman"/>
          <w:sz w:val="28"/>
          <w:szCs w:val="28"/>
        </w:rPr>
        <w:t>поставлены под угрозу международный мир, безопасность и справедливость. Они воздерживаются в своих международных отношениях от угрозы силы или применение силы, каким бы то ни было способом, несовместимым с целями ООН.</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НАТО в настоящее время играет очень важную роль. Эта организация принимает активное участие в решении международных конфликтов, к примеру, последние события в Косово и в Ираке. Зачастую НАТО подменяет ООН, и её решения. Лидирующую роль в принятии решений играют США.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Примером этого влияния может явиться принятие решения НАТО о военном вмешательстве в Косовский конфликт. Кроме того, другой военно-политической организацией является Совет Европы.</w:t>
      </w:r>
    </w:p>
    <w:p w:rsidR="005908D7" w:rsidRPr="00FB25D5" w:rsidRDefault="0016403F">
      <w:pPr>
        <w:rPr>
          <w:rFonts w:ascii="Times New Roman" w:hAnsi="Times New Roman"/>
          <w:color w:val="FFFFFF"/>
          <w:sz w:val="28"/>
          <w:szCs w:val="28"/>
        </w:rPr>
      </w:pPr>
      <w:r w:rsidRPr="00FB25D5">
        <w:rPr>
          <w:rFonts w:ascii="Times New Roman" w:hAnsi="Times New Roman"/>
          <w:color w:val="FFFFFF"/>
          <w:sz w:val="28"/>
          <w:szCs w:val="28"/>
        </w:rPr>
        <w:t>право воздушный конвенция режим пролив</w:t>
      </w:r>
    </w:p>
    <w:p w:rsidR="00373CC6" w:rsidRDefault="00373CC6">
      <w:pPr>
        <w:rPr>
          <w:rFonts w:ascii="Times New Roman" w:hAnsi="Times New Roman"/>
          <w:b/>
          <w:sz w:val="28"/>
          <w:szCs w:val="28"/>
        </w:rPr>
      </w:pPr>
      <w:r>
        <w:rPr>
          <w:rFonts w:ascii="Times New Roman" w:hAnsi="Times New Roman"/>
          <w:b/>
          <w:sz w:val="28"/>
          <w:szCs w:val="28"/>
        </w:rPr>
        <w:br w:type="page"/>
      </w:r>
    </w:p>
    <w:p w:rsidR="00F2378B" w:rsidRPr="00373CC6" w:rsidRDefault="005908D7" w:rsidP="005908D7">
      <w:pPr>
        <w:pStyle w:val="a3"/>
        <w:widowControl w:val="0"/>
        <w:tabs>
          <w:tab w:val="left" w:pos="142"/>
        </w:tabs>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2. </w:t>
      </w:r>
      <w:r w:rsidR="00373CC6" w:rsidRPr="00373CC6">
        <w:rPr>
          <w:rFonts w:ascii="Times New Roman" w:hAnsi="Times New Roman"/>
          <w:b/>
          <w:sz w:val="28"/>
          <w:szCs w:val="28"/>
        </w:rPr>
        <w:t>Практикум</w:t>
      </w:r>
    </w:p>
    <w:p w:rsidR="00373CC6" w:rsidRDefault="00373CC6" w:rsidP="004F56D8">
      <w:pPr>
        <w:widowControl w:val="0"/>
        <w:tabs>
          <w:tab w:val="left" w:pos="993"/>
        </w:tabs>
        <w:spacing w:after="0" w:line="360" w:lineRule="auto"/>
        <w:ind w:firstLine="709"/>
        <w:jc w:val="both"/>
        <w:rPr>
          <w:rFonts w:ascii="Times New Roman" w:hAnsi="Times New Roman"/>
          <w:b/>
          <w:sz w:val="28"/>
          <w:szCs w:val="28"/>
        </w:rPr>
      </w:pPr>
    </w:p>
    <w:p w:rsidR="00F2378B" w:rsidRPr="004F56D8" w:rsidRDefault="00373CC6" w:rsidP="004F56D8">
      <w:pPr>
        <w:widowControl w:val="0"/>
        <w:tabs>
          <w:tab w:val="left" w:pos="993"/>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1) </w:t>
      </w:r>
      <w:r w:rsidR="00F2378B" w:rsidRPr="004F56D8">
        <w:rPr>
          <w:rFonts w:ascii="Times New Roman" w:hAnsi="Times New Roman"/>
          <w:b/>
          <w:sz w:val="28"/>
          <w:szCs w:val="28"/>
        </w:rPr>
        <w:t>Задача</w:t>
      </w:r>
    </w:p>
    <w:p w:rsidR="00373CC6" w:rsidRDefault="00373CC6" w:rsidP="004F56D8">
      <w:pPr>
        <w:widowControl w:val="0"/>
        <w:tabs>
          <w:tab w:val="left" w:pos="993"/>
        </w:tabs>
        <w:spacing w:after="0" w:line="360" w:lineRule="auto"/>
        <w:ind w:firstLine="709"/>
        <w:jc w:val="both"/>
        <w:rPr>
          <w:rFonts w:ascii="Times New Roman" w:hAnsi="Times New Roman"/>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Американская фирма Р. Отгрузила из Нью-Йорка в адрес АОО «Випс» 7 тонн кондитерских изделий, согласно договору о воздушной перевозке перевозка груза производилась тремя последовательными перевозками: авиационной компанией «Глосбстар» от Нью-Йорка до Стокгольма, авиакомпанией «САС» от Стокгольма до Москвы и компанией «Аэрофлот» от Москвы до Новосибирска.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На основании анализа международных конвенций по перевозкам ответьте на вопрос: В случае установления не сохранности груза, к какому из названных трех воздушных перевозчиков может быть предъявлена претензия?</w:t>
      </w:r>
    </w:p>
    <w:p w:rsidR="004F56D8" w:rsidRDefault="004F56D8" w:rsidP="004F56D8">
      <w:pPr>
        <w:widowControl w:val="0"/>
        <w:tabs>
          <w:tab w:val="left" w:pos="993"/>
        </w:tabs>
        <w:spacing w:after="0" w:line="360" w:lineRule="auto"/>
        <w:ind w:firstLine="709"/>
        <w:jc w:val="both"/>
        <w:rPr>
          <w:rFonts w:ascii="Times New Roman" w:hAnsi="Times New Roman"/>
          <w:b/>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b/>
          <w:sz w:val="28"/>
          <w:szCs w:val="28"/>
        </w:rPr>
      </w:pPr>
      <w:r w:rsidRPr="004F56D8">
        <w:rPr>
          <w:rFonts w:ascii="Times New Roman" w:hAnsi="Times New Roman"/>
          <w:b/>
          <w:sz w:val="28"/>
          <w:szCs w:val="28"/>
        </w:rPr>
        <w:t>Решение:</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 соответствии с Конвенцией для унификации некоторых правил касающихся международных воздушных перевозок (Варшавская конвенция), а именно ч. 3 ст. 1 перевозка, подлежащая осуществлению посредством нескольких последовательных воздушных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договоров, и не теряет своего международного характера в силу того, что один или ряд договоров должны быть выполнены на территории, находящейся под суверенитетом, сюзеренитетом, мандатом или властью одной и той же Высокой Договаривающейся Стороны. Анализируя данную норму можно сделать вывод, что АОО «Випс» в случае причинения ущерба перевозимому грузу, может обратиться к любой из перечисленных авиакомпаний.</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 соответствии со ст. 18 данной Конвенции 1. Перевозчик отвечает за вред, происшедший в случае уничтожения, потери или повреждения зарегистрированного багажа или товара, если происшествие, причинившее вред, произошло во время воздушной перевозки.</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Воздушная перевозка, по смыслу предыдущего абзаца, охватывает период времени, в течение которого багаж или товар находятся под охраной перевозчика, независимо от того, имеет ли это место на аэродроме, на борту воздушного судна или в каком-либо ином месте, в случае посадки вне аэродрома.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Период времени воздушной перевозки не включает в себя никакой земной, морской или речной перевозки, осуществленной вне аэродрома. Однако если подобная перевозка осуществляется во исполнение договора воздушной перевозки, в целях погрузки, сдачи или перегрузки, всякий ущерб почитается вытекающим, до доказательства противного, из происшествия, происшедшего во время воздушной перевозки.</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Однако перевозчик не несет ответственности, если он докажет, что им и поставленными им лицами были приняты все необходимые меры к тому, чтобы избежать вреда или что им было невозможно их принять.</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При перевозке товаров и багажа перевозчик не несет ответственности, если докажет, что причиненный вред произошел вследствие ошибки в пилотаже, в вождении воздушного судна или в навигации и что во всех других отношениях он и поставленные им лица приняли все необходимые меры.</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Ст. 30 названной Конвенции конкретизирует ответственность перевозчика. В случаях перевозок, производимых несколькими последовательными перевозчиками, каждый перевозчик, принимающий пассажиров, багаж или товар, подпадает под действие правил, установленных настоящей Конвенцией, и рассматривается в качестве договаривающейся стороны по договору о перевозке, поскольку этот договор имеет отношение к части перевозки, совершаемой под его контролем.</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 случае такой перевозки пассажир или его управомоченные могут возбудить дело лишь против перевозчика, производившего ту перевозку, в течение которой произошел несчастный случай или опоздание, за исключением случая, когда по специальному условию первый перевозчик принял ответственность за весь путь.</w:t>
      </w:r>
    </w:p>
    <w:p w:rsidR="00F2378B"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Если дело идет о багаже или товарах, отправитель может возбудить дело против первого перевозчика, и получатель, имеющий право на получение - против последнего, и тот и другой могут, кроме того, предъявить иск к перевозчику, совершавшего перевозку, в течение которой произошли уничтожение, утеря, повреждение или задержка. Эти перевозчики будут нести солидарную ответственность перед отправителем и получателем.</w:t>
      </w:r>
    </w:p>
    <w:p w:rsidR="00373CC6" w:rsidRPr="004F56D8" w:rsidRDefault="00373CC6" w:rsidP="004F56D8">
      <w:pPr>
        <w:widowControl w:val="0"/>
        <w:tabs>
          <w:tab w:val="left" w:pos="993"/>
        </w:tabs>
        <w:spacing w:after="0" w:line="360" w:lineRule="auto"/>
        <w:ind w:firstLine="709"/>
        <w:jc w:val="both"/>
        <w:rPr>
          <w:rFonts w:ascii="Times New Roman" w:hAnsi="Times New Roman"/>
          <w:sz w:val="28"/>
          <w:szCs w:val="28"/>
        </w:rPr>
      </w:pPr>
    </w:p>
    <w:p w:rsidR="00F2378B" w:rsidRPr="00373CC6" w:rsidRDefault="00F2378B" w:rsidP="00373CC6">
      <w:pPr>
        <w:pStyle w:val="a3"/>
        <w:widowControl w:val="0"/>
        <w:numPr>
          <w:ilvl w:val="0"/>
          <w:numId w:val="3"/>
        </w:numPr>
        <w:tabs>
          <w:tab w:val="left" w:pos="993"/>
        </w:tabs>
        <w:spacing w:after="0" w:line="360" w:lineRule="auto"/>
        <w:jc w:val="both"/>
        <w:rPr>
          <w:rFonts w:ascii="Times New Roman" w:hAnsi="Times New Roman"/>
          <w:b/>
          <w:sz w:val="28"/>
          <w:szCs w:val="28"/>
        </w:rPr>
      </w:pPr>
      <w:r w:rsidRPr="00373CC6">
        <w:rPr>
          <w:rFonts w:ascii="Times New Roman" w:hAnsi="Times New Roman"/>
          <w:b/>
          <w:sz w:val="28"/>
          <w:szCs w:val="28"/>
        </w:rPr>
        <w:t>Исправьте ошибки:</w:t>
      </w:r>
    </w:p>
    <w:p w:rsidR="004F56D8" w:rsidRPr="004F56D8" w:rsidRDefault="004F56D8" w:rsidP="004F56D8">
      <w:pPr>
        <w:pStyle w:val="a3"/>
        <w:widowControl w:val="0"/>
        <w:tabs>
          <w:tab w:val="left" w:pos="993"/>
        </w:tabs>
        <w:spacing w:after="0" w:line="360" w:lineRule="auto"/>
        <w:ind w:left="709"/>
        <w:jc w:val="both"/>
        <w:rPr>
          <w:rFonts w:ascii="Times New Roman" w:hAnsi="Times New Roman"/>
          <w:b/>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А) К проливам на которые распространяется режим открытого моря, относятся: Черноморские проливы; Горло Белого Моря; Ла-Манш?</w:t>
      </w:r>
    </w:p>
    <w:p w:rsidR="004F56D8" w:rsidRDefault="004F56D8" w:rsidP="004F56D8">
      <w:pPr>
        <w:widowControl w:val="0"/>
        <w:tabs>
          <w:tab w:val="left" w:pos="993"/>
        </w:tabs>
        <w:spacing w:after="0" w:line="360" w:lineRule="auto"/>
        <w:ind w:firstLine="709"/>
        <w:jc w:val="both"/>
        <w:rPr>
          <w:rFonts w:ascii="Times New Roman" w:hAnsi="Times New Roman"/>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Что бы ответить на данный вопрос, надо сначала дать определение международным проливам. Международные проливы — это естественные морские сужения, проход судов через которые и пролет летательных аппаратов в воздушном пространстве над ними регулируются нормами международного права. По правовому режиму выделяются следующие виды международных проливов:</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а) проливы, которые соединяют одну часть открытого</w:t>
      </w:r>
      <w:r w:rsidR="004F56D8">
        <w:rPr>
          <w:rFonts w:ascii="Times New Roman" w:hAnsi="Times New Roman"/>
          <w:sz w:val="28"/>
          <w:szCs w:val="28"/>
        </w:rPr>
        <w:t xml:space="preserve"> </w:t>
      </w:r>
      <w:r w:rsidRPr="004F56D8">
        <w:rPr>
          <w:rFonts w:ascii="Times New Roman" w:hAnsi="Times New Roman"/>
          <w:sz w:val="28"/>
          <w:szCs w:val="28"/>
        </w:rPr>
        <w:t>моря</w:t>
      </w:r>
      <w:r w:rsidR="004F56D8">
        <w:rPr>
          <w:rFonts w:ascii="Times New Roman" w:hAnsi="Times New Roman"/>
          <w:sz w:val="28"/>
          <w:szCs w:val="28"/>
        </w:rPr>
        <w:t xml:space="preserve"> </w:t>
      </w:r>
      <w:r w:rsidRPr="004F56D8">
        <w:rPr>
          <w:rFonts w:ascii="Times New Roman" w:hAnsi="Times New Roman"/>
          <w:sz w:val="28"/>
          <w:szCs w:val="28"/>
        </w:rPr>
        <w:t>(экономические</w:t>
      </w:r>
      <w:r w:rsidR="004F56D8">
        <w:rPr>
          <w:rFonts w:ascii="Times New Roman" w:hAnsi="Times New Roman"/>
          <w:sz w:val="28"/>
          <w:szCs w:val="28"/>
        </w:rPr>
        <w:t xml:space="preserve"> </w:t>
      </w:r>
      <w:r w:rsidRPr="004F56D8">
        <w:rPr>
          <w:rFonts w:ascii="Times New Roman" w:hAnsi="Times New Roman"/>
          <w:sz w:val="28"/>
          <w:szCs w:val="28"/>
        </w:rPr>
        <w:t>зоны)</w:t>
      </w:r>
      <w:r w:rsidR="004F56D8">
        <w:rPr>
          <w:rFonts w:ascii="Times New Roman" w:hAnsi="Times New Roman"/>
          <w:sz w:val="28"/>
          <w:szCs w:val="28"/>
        </w:rPr>
        <w:t xml:space="preserve"> </w:t>
      </w:r>
      <w:r w:rsidRPr="004F56D8">
        <w:rPr>
          <w:rFonts w:ascii="Times New Roman" w:hAnsi="Times New Roman"/>
          <w:sz w:val="28"/>
          <w:szCs w:val="28"/>
        </w:rPr>
        <w:t>с</w:t>
      </w:r>
      <w:r w:rsidR="004F56D8">
        <w:rPr>
          <w:rFonts w:ascii="Times New Roman" w:hAnsi="Times New Roman"/>
          <w:sz w:val="28"/>
          <w:szCs w:val="28"/>
        </w:rPr>
        <w:t xml:space="preserve"> </w:t>
      </w:r>
      <w:r w:rsidRPr="004F56D8">
        <w:rPr>
          <w:rFonts w:ascii="Times New Roman" w:hAnsi="Times New Roman"/>
          <w:sz w:val="28"/>
          <w:szCs w:val="28"/>
        </w:rPr>
        <w:t>другой</w:t>
      </w:r>
      <w:r w:rsidR="004F56D8">
        <w:rPr>
          <w:rFonts w:ascii="Times New Roman" w:hAnsi="Times New Roman"/>
          <w:sz w:val="28"/>
          <w:szCs w:val="28"/>
        </w:rPr>
        <w:t xml:space="preserve"> </w:t>
      </w:r>
      <w:r w:rsidRPr="004F56D8">
        <w:rPr>
          <w:rFonts w:ascii="Times New Roman" w:hAnsi="Times New Roman"/>
          <w:sz w:val="28"/>
          <w:szCs w:val="28"/>
        </w:rPr>
        <w:t>частью</w:t>
      </w:r>
      <w:r w:rsidR="004F56D8">
        <w:rPr>
          <w:rFonts w:ascii="Times New Roman" w:hAnsi="Times New Roman"/>
          <w:sz w:val="28"/>
          <w:szCs w:val="28"/>
        </w:rPr>
        <w:t xml:space="preserve"> </w:t>
      </w:r>
      <w:r w:rsidRPr="004F56D8">
        <w:rPr>
          <w:rFonts w:ascii="Times New Roman" w:hAnsi="Times New Roman"/>
          <w:sz w:val="28"/>
          <w:szCs w:val="28"/>
        </w:rPr>
        <w:t>и</w:t>
      </w:r>
      <w:r w:rsidR="004F56D8">
        <w:rPr>
          <w:rFonts w:ascii="Times New Roman" w:hAnsi="Times New Roman"/>
          <w:sz w:val="28"/>
          <w:szCs w:val="28"/>
        </w:rPr>
        <w:t xml:space="preserve"> </w:t>
      </w:r>
      <w:r w:rsidRPr="004F56D8">
        <w:rPr>
          <w:rFonts w:ascii="Times New Roman" w:hAnsi="Times New Roman"/>
          <w:sz w:val="28"/>
          <w:szCs w:val="28"/>
        </w:rPr>
        <w:t>ширина которых</w:t>
      </w:r>
      <w:r w:rsidR="004F56D8">
        <w:rPr>
          <w:rFonts w:ascii="Times New Roman" w:hAnsi="Times New Roman"/>
          <w:sz w:val="28"/>
          <w:szCs w:val="28"/>
        </w:rPr>
        <w:t xml:space="preserve"> </w:t>
      </w:r>
      <w:r w:rsidRPr="004F56D8">
        <w:rPr>
          <w:rFonts w:ascii="Times New Roman" w:hAnsi="Times New Roman"/>
          <w:sz w:val="28"/>
          <w:szCs w:val="28"/>
        </w:rPr>
        <w:t>не</w:t>
      </w:r>
      <w:r w:rsidR="004F56D8">
        <w:rPr>
          <w:rFonts w:ascii="Times New Roman" w:hAnsi="Times New Roman"/>
          <w:sz w:val="28"/>
          <w:szCs w:val="28"/>
        </w:rPr>
        <w:t xml:space="preserve"> </w:t>
      </w:r>
      <w:r w:rsidRPr="004F56D8">
        <w:rPr>
          <w:rFonts w:ascii="Times New Roman" w:hAnsi="Times New Roman"/>
          <w:sz w:val="28"/>
          <w:szCs w:val="28"/>
        </w:rPr>
        <w:t>перекрывается</w:t>
      </w:r>
      <w:r w:rsidR="004F56D8">
        <w:rPr>
          <w:rFonts w:ascii="Times New Roman" w:hAnsi="Times New Roman"/>
          <w:sz w:val="28"/>
          <w:szCs w:val="28"/>
        </w:rPr>
        <w:t xml:space="preserve"> </w:t>
      </w:r>
      <w:r w:rsidRPr="004F56D8">
        <w:rPr>
          <w:rFonts w:ascii="Times New Roman" w:hAnsi="Times New Roman"/>
          <w:sz w:val="28"/>
          <w:szCs w:val="28"/>
        </w:rPr>
        <w:t>территориальными</w:t>
      </w:r>
      <w:r w:rsidR="004F56D8">
        <w:rPr>
          <w:rFonts w:ascii="Times New Roman" w:hAnsi="Times New Roman"/>
          <w:sz w:val="28"/>
          <w:szCs w:val="28"/>
        </w:rPr>
        <w:t xml:space="preserve"> </w:t>
      </w:r>
      <w:r w:rsidRPr="004F56D8">
        <w:rPr>
          <w:rFonts w:ascii="Times New Roman" w:hAnsi="Times New Roman"/>
          <w:sz w:val="28"/>
          <w:szCs w:val="28"/>
        </w:rPr>
        <w:t>водами</w:t>
      </w:r>
      <w:r w:rsidR="004F56D8">
        <w:rPr>
          <w:rFonts w:ascii="Times New Roman" w:hAnsi="Times New Roman"/>
          <w:sz w:val="28"/>
          <w:szCs w:val="28"/>
        </w:rPr>
        <w:t xml:space="preserve"> </w:t>
      </w:r>
      <w:r w:rsidRPr="004F56D8">
        <w:rPr>
          <w:rFonts w:ascii="Times New Roman" w:hAnsi="Times New Roman"/>
          <w:sz w:val="28"/>
          <w:szCs w:val="28"/>
        </w:rPr>
        <w:t>прибрежных государств</w:t>
      </w:r>
      <w:r w:rsidR="004F56D8">
        <w:rPr>
          <w:rFonts w:ascii="Times New Roman" w:hAnsi="Times New Roman"/>
          <w:sz w:val="28"/>
          <w:szCs w:val="28"/>
        </w:rPr>
        <w:t xml:space="preserve"> </w:t>
      </w:r>
      <w:r w:rsidRPr="004F56D8">
        <w:rPr>
          <w:rFonts w:ascii="Times New Roman" w:hAnsi="Times New Roman"/>
          <w:sz w:val="28"/>
          <w:szCs w:val="28"/>
        </w:rPr>
        <w:t>(Ла-Манш,</w:t>
      </w:r>
      <w:r w:rsidR="004F56D8">
        <w:rPr>
          <w:rFonts w:ascii="Times New Roman" w:hAnsi="Times New Roman"/>
          <w:sz w:val="28"/>
          <w:szCs w:val="28"/>
        </w:rPr>
        <w:t xml:space="preserve"> </w:t>
      </w:r>
      <w:r w:rsidRPr="004F56D8">
        <w:rPr>
          <w:rFonts w:ascii="Times New Roman" w:hAnsi="Times New Roman"/>
          <w:sz w:val="28"/>
          <w:szCs w:val="28"/>
        </w:rPr>
        <w:t>Па-де-Кале,</w:t>
      </w:r>
      <w:r w:rsidR="004F56D8">
        <w:rPr>
          <w:rFonts w:ascii="Times New Roman" w:hAnsi="Times New Roman"/>
          <w:sz w:val="28"/>
          <w:szCs w:val="28"/>
        </w:rPr>
        <w:t xml:space="preserve"> </w:t>
      </w:r>
      <w:r w:rsidRPr="004F56D8">
        <w:rPr>
          <w:rFonts w:ascii="Times New Roman" w:hAnsi="Times New Roman"/>
          <w:sz w:val="28"/>
          <w:szCs w:val="28"/>
        </w:rPr>
        <w:t>Гибралтарский,</w:t>
      </w:r>
      <w:r w:rsidR="004F56D8">
        <w:rPr>
          <w:rFonts w:ascii="Times New Roman" w:hAnsi="Times New Roman"/>
          <w:sz w:val="28"/>
          <w:szCs w:val="28"/>
        </w:rPr>
        <w:t xml:space="preserve"> </w:t>
      </w:r>
      <w:r w:rsidRPr="004F56D8">
        <w:rPr>
          <w:rFonts w:ascii="Times New Roman" w:hAnsi="Times New Roman"/>
          <w:sz w:val="28"/>
          <w:szCs w:val="28"/>
        </w:rPr>
        <w:t>Сингапурский,</w:t>
      </w:r>
      <w:r w:rsidR="004F56D8">
        <w:rPr>
          <w:rFonts w:ascii="Times New Roman" w:hAnsi="Times New Roman"/>
          <w:sz w:val="28"/>
          <w:szCs w:val="28"/>
        </w:rPr>
        <w:t xml:space="preserve"> </w:t>
      </w:r>
      <w:r w:rsidRPr="004F56D8">
        <w:rPr>
          <w:rFonts w:ascii="Times New Roman" w:hAnsi="Times New Roman"/>
          <w:sz w:val="28"/>
          <w:szCs w:val="28"/>
        </w:rPr>
        <w:t>Малаккский, Баб-эль-Мандебский и др.);</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б) проливы, используемые для международного судоходства, но ширина которых перекрывается территориальными водами прибрежных государств.</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Правовой режим Черноморских проливов регулируется Конвенцией о режиме проливов, принятой 20 июля 1936 г. Цель Конвенции — упорядочить проход и судоходство «в рамках, отвечающих безопасности Турции и безопасности в Черном море прибрежных государств». Из этого видно, что Конвенция исходит из особого положения черноморских государств, учитывает их особые права и интересы. Конвенция провозгласила свободу прохода и мореплавания в проливах в качестве принципа международного права. Конвенция определяет режим плавания торговых судов, военных кораблей и пролета воздушных судов в мирное время, в военное время, когда Турция не участвует в войне и когда она участвует в войне, и при непосредственной угрозе Турции.</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На территорию Горла Белого Моря распространяется исключительно суверенитет РФ.</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Т.о. под режим открытого моря наиболее подпадает Ла-Манш, из всех предложенных вариантов.</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Б) К проливам режим которых регулируется соответствующими специальными соглашениями, относятся: Гибралтарский пролив, Магелланов пролив, Керченский пролив, Балтийский пролив?</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Что касается проливов, режим пользования которыми регулируется специальными соглашениями, то из всех представленных проливов, специального соглашения по регулирования требует Керченский пролив, т.к. он исторически является внутренними водами России и Украины, а урегулирование вопросов, относящихся к акватории Керченского пролива является предметом соглашений между Украиной и РФ.</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В) К проливам, режим которых определяется государством, относятся: Сангарский пролив, Норвежские проливы?</w:t>
      </w:r>
    </w:p>
    <w:p w:rsidR="00F2378B" w:rsidRPr="004F56D8" w:rsidRDefault="00F2378B" w:rsidP="004F56D8">
      <w:pPr>
        <w:widowControl w:val="0"/>
        <w:tabs>
          <w:tab w:val="left" w:pos="993"/>
        </w:tabs>
        <w:spacing w:after="0" w:line="360" w:lineRule="auto"/>
        <w:ind w:firstLine="709"/>
        <w:jc w:val="both"/>
        <w:rPr>
          <w:rFonts w:ascii="Times New Roman" w:hAnsi="Times New Roman"/>
          <w:bCs/>
          <w:snapToGrid w:val="0"/>
          <w:sz w:val="28"/>
          <w:szCs w:val="28"/>
          <w:lang w:eastAsia="uk-UA"/>
        </w:rPr>
      </w:pPr>
      <w:r w:rsidRPr="004F56D8">
        <w:rPr>
          <w:rFonts w:ascii="Times New Roman" w:hAnsi="Times New Roman"/>
          <w:sz w:val="28"/>
          <w:szCs w:val="28"/>
        </w:rPr>
        <w:t xml:space="preserve">Данными проливами являются Норвежские проливы. </w:t>
      </w:r>
      <w:r w:rsidRPr="004F56D8">
        <w:rPr>
          <w:rFonts w:ascii="Times New Roman" w:hAnsi="Times New Roman"/>
          <w:bCs/>
          <w:snapToGrid w:val="0"/>
          <w:sz w:val="28"/>
          <w:szCs w:val="28"/>
          <w:lang w:eastAsia="uk-UA"/>
        </w:rPr>
        <w:t>Правомерность установления Норвегией своих внутренних морских вод в таком составе подтверждена решением Международного суда ООН в</w:t>
      </w:r>
      <w:r w:rsidRPr="004F56D8">
        <w:rPr>
          <w:rFonts w:ascii="Times New Roman" w:hAnsi="Times New Roman"/>
          <w:bCs/>
          <w:noProof/>
          <w:snapToGrid w:val="0"/>
          <w:sz w:val="28"/>
          <w:szCs w:val="28"/>
          <w:lang w:eastAsia="uk-UA"/>
        </w:rPr>
        <w:t xml:space="preserve"> 1951</w:t>
      </w:r>
      <w:r w:rsidRPr="004F56D8">
        <w:rPr>
          <w:rFonts w:ascii="Times New Roman" w:hAnsi="Times New Roman"/>
          <w:bCs/>
          <w:snapToGrid w:val="0"/>
          <w:sz w:val="28"/>
          <w:szCs w:val="28"/>
          <w:lang w:eastAsia="uk-UA"/>
        </w:rPr>
        <w:t xml:space="preserve"> г., вынесенным по англо-норвежскому спору в связи с изданием Норвегией в</w:t>
      </w:r>
      <w:r w:rsidRPr="004F56D8">
        <w:rPr>
          <w:rFonts w:ascii="Times New Roman" w:hAnsi="Times New Roman"/>
          <w:bCs/>
          <w:noProof/>
          <w:snapToGrid w:val="0"/>
          <w:sz w:val="28"/>
          <w:szCs w:val="28"/>
          <w:lang w:eastAsia="uk-UA"/>
        </w:rPr>
        <w:t xml:space="preserve"> 1935</w:t>
      </w:r>
      <w:r w:rsidRPr="004F56D8">
        <w:rPr>
          <w:rFonts w:ascii="Times New Roman" w:hAnsi="Times New Roman"/>
          <w:bCs/>
          <w:snapToGrid w:val="0"/>
          <w:sz w:val="28"/>
          <w:szCs w:val="28"/>
          <w:lang w:eastAsia="uk-UA"/>
        </w:rPr>
        <w:t xml:space="preserve"> г. и</w:t>
      </w:r>
      <w:r w:rsidRPr="004F56D8">
        <w:rPr>
          <w:rFonts w:ascii="Times New Roman" w:hAnsi="Times New Roman"/>
          <w:bCs/>
          <w:noProof/>
          <w:snapToGrid w:val="0"/>
          <w:sz w:val="28"/>
          <w:szCs w:val="28"/>
          <w:lang w:eastAsia="uk-UA"/>
        </w:rPr>
        <w:t xml:space="preserve"> 1937</w:t>
      </w:r>
      <w:r w:rsidRPr="004F56D8">
        <w:rPr>
          <w:rFonts w:ascii="Times New Roman" w:hAnsi="Times New Roman"/>
          <w:bCs/>
          <w:snapToGrid w:val="0"/>
          <w:sz w:val="28"/>
          <w:szCs w:val="28"/>
          <w:lang w:eastAsia="uk-UA"/>
        </w:rPr>
        <w:t xml:space="preserve"> г. соответствующих декретов. В обоснование своего решения Суд положил тот факт, что названный морской путь проложен, освоен и оборудован исключительно усилиями прибрежной страны. Было обращено внимание и на то, что со стороны других государств, которые были осведомлены о притязаниях Норвегии, отрицательной реакции не последовало.</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sz w:val="28"/>
          <w:szCs w:val="28"/>
        </w:rPr>
        <w:t>Сангарский пролив, или Цугару, соединяет Японское море с Тихим океаном и разделяет японские острова Хоккайдо и Хонсю. Сангарский пролив не перекрывается территориальными водами Японии, ширина которых 3 мили. В течение круглого года он доступен для любых судов и кораблей.</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p>
    <w:p w:rsidR="00F2378B" w:rsidRPr="004F56D8" w:rsidRDefault="00F2378B" w:rsidP="00373CC6">
      <w:pPr>
        <w:pStyle w:val="a3"/>
        <w:widowControl w:val="0"/>
        <w:numPr>
          <w:ilvl w:val="0"/>
          <w:numId w:val="3"/>
        </w:numPr>
        <w:tabs>
          <w:tab w:val="left" w:pos="993"/>
        </w:tabs>
        <w:spacing w:after="0" w:line="360" w:lineRule="auto"/>
        <w:jc w:val="both"/>
        <w:rPr>
          <w:rFonts w:ascii="Times New Roman" w:hAnsi="Times New Roman"/>
          <w:b/>
          <w:sz w:val="28"/>
          <w:szCs w:val="28"/>
        </w:rPr>
      </w:pPr>
      <w:r w:rsidRPr="004F56D8">
        <w:rPr>
          <w:rFonts w:ascii="Times New Roman" w:hAnsi="Times New Roman"/>
          <w:b/>
          <w:sz w:val="28"/>
          <w:szCs w:val="28"/>
        </w:rPr>
        <w:t>Что означают приведенные термины?</w:t>
      </w:r>
    </w:p>
    <w:p w:rsidR="00373CC6" w:rsidRDefault="00373CC6" w:rsidP="004F56D8">
      <w:pPr>
        <w:widowControl w:val="0"/>
        <w:tabs>
          <w:tab w:val="left" w:pos="993"/>
        </w:tabs>
        <w:spacing w:after="0" w:line="360" w:lineRule="auto"/>
        <w:ind w:firstLine="709"/>
        <w:jc w:val="both"/>
        <w:rPr>
          <w:rFonts w:ascii="Times New Roman" w:hAnsi="Times New Roman"/>
          <w:b/>
          <w:sz w:val="28"/>
          <w:szCs w:val="28"/>
        </w:rPr>
      </w:pP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Открытое море</w:t>
      </w:r>
      <w:r w:rsidRPr="004F56D8">
        <w:rPr>
          <w:rFonts w:ascii="Times New Roman" w:hAnsi="Times New Roman"/>
          <w:sz w:val="28"/>
          <w:szCs w:val="28"/>
        </w:rPr>
        <w:t xml:space="preserve"> — морское пространство, расположенное за пределами территориальных, архипелажных и внутренних вод какого-либо государства и находящееся в свободном и равноправном пользовании всех государств в соответствии с принципами и нормами международного права. Иногда именуется международными или нейтральными водами, но этот термин не утвердился в международном праве.</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Пролонгация международного договора</w:t>
      </w:r>
      <w:r w:rsidRPr="004F56D8">
        <w:rPr>
          <w:rFonts w:ascii="Times New Roman" w:hAnsi="Times New Roman"/>
          <w:sz w:val="28"/>
          <w:szCs w:val="28"/>
        </w:rPr>
        <w:t xml:space="preserve"> - продление действия международного договора, осуществляемое до истечения срока его действия либо в момент наступления такого срока. Например, заключенный государствами - членами СНГ 24 сентября 1993 г. Договор о создании Экономического союза предусматривает, что это соглашение «заключается сроком на 10 лет и будет автоматически продлеваться на последующие 5-летние периоды, если ни одна из Договаривающихся Сторон не заявит о прекращении своего участия в нем». В других случаях продление международного договора осуществляется посредством заключения сторонами специального соглашения.</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Апартхейд</w:t>
      </w:r>
      <w:r w:rsidRPr="004F56D8">
        <w:rPr>
          <w:rFonts w:ascii="Times New Roman" w:hAnsi="Times New Roman"/>
          <w:sz w:val="28"/>
          <w:szCs w:val="28"/>
        </w:rPr>
        <w:t>, апартеид (</w:t>
      </w:r>
      <w:r w:rsidR="00373CC6">
        <w:rPr>
          <w:rFonts w:ascii="Times New Roman" w:hAnsi="Times New Roman"/>
          <w:sz w:val="28"/>
          <w:szCs w:val="28"/>
        </w:rPr>
        <w:t>африканс.</w:t>
      </w:r>
      <w:r w:rsidRPr="004F56D8">
        <w:rPr>
          <w:rFonts w:ascii="Times New Roman" w:hAnsi="Times New Roman"/>
          <w:sz w:val="28"/>
          <w:szCs w:val="28"/>
        </w:rPr>
        <w:t xml:space="preserve"> apartheid — «рознь, раздельность», то есть раздельное проживание, работа и т. д.), официальная политика расовой сегрегации, проводившаяся правившей в ЮАС-ЮАР с 1948 по 1994 год Национальной партией.</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Миссия военных наблюдателей -</w:t>
      </w:r>
      <w:r w:rsidRPr="004F56D8">
        <w:rPr>
          <w:rFonts w:ascii="Times New Roman" w:hAnsi="Times New Roman"/>
          <w:sz w:val="28"/>
          <w:szCs w:val="28"/>
        </w:rPr>
        <w:t xml:space="preserve"> деятельность ООН, которая заключается в том, что в составе небольшого числа невооруженных офицеров, ставятся такие задачи, как наблюдение за выполнением договоренностей о прекращении огня, контроль за выводом войск или патрулирование границ или демилитаризованных зон.</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Экстрадиция</w:t>
      </w:r>
      <w:r w:rsidRPr="004F56D8">
        <w:rPr>
          <w:rFonts w:ascii="Times New Roman" w:hAnsi="Times New Roman"/>
          <w:sz w:val="28"/>
          <w:szCs w:val="28"/>
        </w:rPr>
        <w:t xml:space="preserve"> (выдача преступников) — форма международного сотрудничества государств в борьбе с преступностью. Заключается в аресте и передаче одним государством другому (по запросу последнего) лица, подозреваемого или обвиняемого в совершении преступления, либо осуждённого преступника.</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Конкурирующая юрисдикция</w:t>
      </w:r>
      <w:r w:rsidRPr="004F56D8">
        <w:rPr>
          <w:rFonts w:ascii="Times New Roman" w:hAnsi="Times New Roman"/>
          <w:sz w:val="28"/>
          <w:szCs w:val="28"/>
        </w:rPr>
        <w:t xml:space="preserve"> -</w:t>
      </w:r>
      <w:r w:rsidR="004F56D8">
        <w:rPr>
          <w:rFonts w:ascii="Times New Roman" w:hAnsi="Times New Roman"/>
          <w:sz w:val="28"/>
          <w:szCs w:val="28"/>
        </w:rPr>
        <w:t xml:space="preserve"> </w:t>
      </w:r>
      <w:r w:rsidRPr="004F56D8">
        <w:rPr>
          <w:rFonts w:ascii="Times New Roman" w:hAnsi="Times New Roman"/>
          <w:sz w:val="28"/>
          <w:szCs w:val="28"/>
        </w:rPr>
        <w:t>вопрос о применении юрисдикции того или иного государства в случае правонарушения совершенного гражданином одной страны, на территории другого государства, данный вопрос в основном решается на основании соответствующих международных договоров или международно-правовых обычаев. Так же термин конкурирующей юрисдикции употребляется и при решении вопроса подсудности. Так на примере США по выбору заинтересованной стороны дело может быть начато либо в соответствующем федеральном окружном суде, либо в суде первой инстанции того штата, на территории которого функционирует данный федеральный окружной суд.</w:t>
      </w:r>
    </w:p>
    <w:p w:rsidR="00F2378B" w:rsidRPr="004F56D8" w:rsidRDefault="00F2378B" w:rsidP="004F56D8">
      <w:pPr>
        <w:widowControl w:val="0"/>
        <w:tabs>
          <w:tab w:val="left" w:pos="993"/>
        </w:tabs>
        <w:spacing w:after="0" w:line="360" w:lineRule="auto"/>
        <w:ind w:firstLine="709"/>
        <w:jc w:val="both"/>
        <w:rPr>
          <w:rFonts w:ascii="Times New Roman" w:hAnsi="Times New Roman"/>
          <w:sz w:val="28"/>
          <w:szCs w:val="28"/>
        </w:rPr>
      </w:pPr>
      <w:r w:rsidRPr="004F56D8">
        <w:rPr>
          <w:rFonts w:ascii="Times New Roman" w:hAnsi="Times New Roman"/>
          <w:b/>
          <w:sz w:val="28"/>
          <w:szCs w:val="28"/>
        </w:rPr>
        <w:t>«Варшавская система»</w:t>
      </w:r>
      <w:r w:rsidRPr="004F56D8">
        <w:rPr>
          <w:rFonts w:ascii="Times New Roman" w:hAnsi="Times New Roman"/>
          <w:sz w:val="28"/>
          <w:szCs w:val="28"/>
        </w:rPr>
        <w:t>. Данный термин, возник в результате принятия Варшавской конвенции 1929 г., которая в свою очередь устанавливает и определяет в пределах свободных и единообразных рамок правила, касающиеся международной перевозки пассажиров, багажа и грузов, осуществляемых за вознаграждение по средствам воздушного судна. Что касается ответственности по «Варшавской системе», то она устанавливает ограничение ответственности для перевозчиков, т.е. согласно данной конвенции перевозчики не несут ответственности выше оговоренной в конвенции суммы.</w:t>
      </w:r>
    </w:p>
    <w:p w:rsidR="0047781E" w:rsidRPr="00FB25D5" w:rsidRDefault="0047781E" w:rsidP="004F56D8">
      <w:pPr>
        <w:widowControl w:val="0"/>
        <w:tabs>
          <w:tab w:val="left" w:pos="993"/>
        </w:tabs>
        <w:spacing w:after="0" w:line="360" w:lineRule="auto"/>
        <w:ind w:firstLine="709"/>
        <w:jc w:val="both"/>
        <w:rPr>
          <w:rFonts w:ascii="Times New Roman" w:hAnsi="Times New Roman"/>
          <w:color w:val="FFFFFF"/>
          <w:sz w:val="28"/>
          <w:szCs w:val="28"/>
        </w:rPr>
      </w:pPr>
      <w:bookmarkStart w:id="0" w:name="_GoBack"/>
      <w:bookmarkEnd w:id="0"/>
    </w:p>
    <w:sectPr w:rsidR="0047781E" w:rsidRPr="00FB25D5" w:rsidSect="004F56D8">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37" w:rsidRDefault="00204837" w:rsidP="004F56D8">
      <w:pPr>
        <w:spacing w:after="0" w:line="240" w:lineRule="auto"/>
      </w:pPr>
      <w:r>
        <w:separator/>
      </w:r>
    </w:p>
  </w:endnote>
  <w:endnote w:type="continuationSeparator" w:id="0">
    <w:p w:rsidR="00204837" w:rsidRDefault="00204837" w:rsidP="004F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37" w:rsidRDefault="00204837" w:rsidP="004F56D8">
      <w:pPr>
        <w:spacing w:after="0" w:line="240" w:lineRule="auto"/>
      </w:pPr>
      <w:r>
        <w:separator/>
      </w:r>
    </w:p>
  </w:footnote>
  <w:footnote w:type="continuationSeparator" w:id="0">
    <w:p w:rsidR="00204837" w:rsidRDefault="00204837" w:rsidP="004F5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8" w:rsidRPr="004F56D8" w:rsidRDefault="004F56D8" w:rsidP="004F56D8">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7A98"/>
    <w:multiLevelType w:val="hybridMultilevel"/>
    <w:tmpl w:val="FFBED7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2772BF"/>
    <w:multiLevelType w:val="hybridMultilevel"/>
    <w:tmpl w:val="CCC4F752"/>
    <w:lvl w:ilvl="0" w:tplc="47145F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3CD2960"/>
    <w:multiLevelType w:val="hybridMultilevel"/>
    <w:tmpl w:val="C3FC1E1E"/>
    <w:lvl w:ilvl="0" w:tplc="CD4215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7C211AF"/>
    <w:multiLevelType w:val="hybridMultilevel"/>
    <w:tmpl w:val="97E497E4"/>
    <w:lvl w:ilvl="0" w:tplc="1A50E42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78B"/>
    <w:rsid w:val="00020345"/>
    <w:rsid w:val="000631A2"/>
    <w:rsid w:val="00077D15"/>
    <w:rsid w:val="00086AA6"/>
    <w:rsid w:val="000A14DB"/>
    <w:rsid w:val="000B3504"/>
    <w:rsid w:val="00145B71"/>
    <w:rsid w:val="0016403F"/>
    <w:rsid w:val="001C2909"/>
    <w:rsid w:val="001C5D13"/>
    <w:rsid w:val="001D19C4"/>
    <w:rsid w:val="00204837"/>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73CC6"/>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4F56D8"/>
    <w:rsid w:val="005236DB"/>
    <w:rsid w:val="0058263D"/>
    <w:rsid w:val="005908D7"/>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E4ADC"/>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C51F6"/>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2378B"/>
    <w:rsid w:val="00F5296B"/>
    <w:rsid w:val="00F65EF8"/>
    <w:rsid w:val="00FB25D5"/>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353AE1-4A9A-4097-B5E0-19AA486B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8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F2378B"/>
    <w:rPr>
      <w:rFonts w:ascii="Times New Roman" w:hAnsi="Times New Roman" w:cs="Times New Roman"/>
      <w:sz w:val="18"/>
      <w:szCs w:val="18"/>
    </w:rPr>
  </w:style>
  <w:style w:type="paragraph" w:customStyle="1" w:styleId="Style3">
    <w:name w:val="Style3"/>
    <w:basedOn w:val="a"/>
    <w:uiPriority w:val="99"/>
    <w:rsid w:val="00F2378B"/>
    <w:pPr>
      <w:widowControl w:val="0"/>
      <w:autoSpaceDE w:val="0"/>
      <w:autoSpaceDN w:val="0"/>
      <w:adjustRightInd w:val="0"/>
      <w:spacing w:after="0" w:line="235" w:lineRule="exact"/>
      <w:ind w:firstLine="317"/>
      <w:jc w:val="both"/>
    </w:pPr>
    <w:rPr>
      <w:rFonts w:ascii="Times New Roman" w:hAnsi="Times New Roman"/>
      <w:sz w:val="24"/>
      <w:szCs w:val="24"/>
      <w:lang w:eastAsia="ru-RU"/>
    </w:rPr>
  </w:style>
  <w:style w:type="character" w:customStyle="1" w:styleId="FontStyle17">
    <w:name w:val="Font Style17"/>
    <w:uiPriority w:val="99"/>
    <w:rsid w:val="00F2378B"/>
    <w:rPr>
      <w:rFonts w:ascii="Times New Roman" w:hAnsi="Times New Roman" w:cs="Times New Roman"/>
      <w:b/>
      <w:bCs/>
      <w:sz w:val="20"/>
      <w:szCs w:val="20"/>
    </w:rPr>
  </w:style>
  <w:style w:type="paragraph" w:styleId="a3">
    <w:name w:val="List Paragraph"/>
    <w:basedOn w:val="a"/>
    <w:uiPriority w:val="34"/>
    <w:qFormat/>
    <w:rsid w:val="00F2378B"/>
    <w:pPr>
      <w:ind w:left="720"/>
      <w:contextualSpacing/>
    </w:pPr>
  </w:style>
  <w:style w:type="paragraph" w:styleId="a4">
    <w:name w:val="footer"/>
    <w:basedOn w:val="a"/>
    <w:link w:val="a5"/>
    <w:uiPriority w:val="99"/>
    <w:unhideWhenUsed/>
    <w:rsid w:val="00F2378B"/>
    <w:pPr>
      <w:tabs>
        <w:tab w:val="center" w:pos="4677"/>
        <w:tab w:val="right" w:pos="9355"/>
      </w:tabs>
      <w:spacing w:after="0" w:line="240" w:lineRule="auto"/>
    </w:pPr>
  </w:style>
  <w:style w:type="character" w:customStyle="1" w:styleId="a5">
    <w:name w:val="Нижний колонтитул Знак"/>
    <w:link w:val="a4"/>
    <w:uiPriority w:val="99"/>
    <w:locked/>
    <w:rsid w:val="00F2378B"/>
    <w:rPr>
      <w:rFonts w:ascii="Calibri" w:hAnsi="Calibri" w:cs="Times New Roman"/>
    </w:rPr>
  </w:style>
  <w:style w:type="paragraph" w:styleId="a6">
    <w:name w:val="header"/>
    <w:basedOn w:val="a"/>
    <w:link w:val="a7"/>
    <w:uiPriority w:val="99"/>
    <w:semiHidden/>
    <w:unhideWhenUsed/>
    <w:rsid w:val="004F56D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F56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2014-03-28T04:05:00Z</dcterms:created>
  <dcterms:modified xsi:type="dcterms:W3CDTF">2014-03-28T04:05:00Z</dcterms:modified>
</cp:coreProperties>
</file>