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43D" w:rsidRPr="00CA65FA" w:rsidRDefault="0061643D" w:rsidP="00CA65FA">
      <w:pPr>
        <w:spacing w:after="0" w:line="360" w:lineRule="auto"/>
        <w:ind w:firstLine="709"/>
        <w:jc w:val="both"/>
        <w:rPr>
          <w:rFonts w:ascii="Times New Roman" w:hAnsi="Times New Roman"/>
          <w:b/>
          <w:sz w:val="28"/>
          <w:szCs w:val="28"/>
        </w:rPr>
      </w:pPr>
      <w:r w:rsidRPr="00CA65FA">
        <w:rPr>
          <w:rFonts w:ascii="Times New Roman" w:hAnsi="Times New Roman"/>
          <w:b/>
          <w:sz w:val="28"/>
          <w:szCs w:val="28"/>
        </w:rPr>
        <w:t>Содержание</w:t>
      </w:r>
    </w:p>
    <w:p w:rsidR="00CA65FA" w:rsidRPr="00CA65FA" w:rsidRDefault="00CA65FA" w:rsidP="00CA65FA">
      <w:pPr>
        <w:spacing w:after="0" w:line="360" w:lineRule="auto"/>
        <w:ind w:firstLine="709"/>
        <w:jc w:val="both"/>
        <w:rPr>
          <w:rFonts w:ascii="Times New Roman" w:hAnsi="Times New Roman"/>
          <w:sz w:val="28"/>
          <w:szCs w:val="28"/>
        </w:rPr>
      </w:pPr>
    </w:p>
    <w:p w:rsidR="00CA65FA" w:rsidRPr="00CA65FA" w:rsidRDefault="0061643D" w:rsidP="00CA65FA">
      <w:pPr>
        <w:spacing w:after="0" w:line="360" w:lineRule="auto"/>
        <w:jc w:val="both"/>
        <w:rPr>
          <w:rFonts w:ascii="Times New Roman" w:hAnsi="Times New Roman"/>
          <w:sz w:val="28"/>
          <w:szCs w:val="28"/>
        </w:rPr>
      </w:pPr>
      <w:r w:rsidRPr="00CA65FA">
        <w:rPr>
          <w:rFonts w:ascii="Times New Roman" w:hAnsi="Times New Roman"/>
          <w:sz w:val="28"/>
          <w:szCs w:val="28"/>
        </w:rPr>
        <w:t>Введение</w:t>
      </w:r>
    </w:p>
    <w:p w:rsidR="0061643D" w:rsidRPr="00CA65FA" w:rsidRDefault="0061643D" w:rsidP="00CA65FA">
      <w:pPr>
        <w:spacing w:after="0" w:line="360" w:lineRule="auto"/>
        <w:jc w:val="both"/>
        <w:rPr>
          <w:rFonts w:ascii="Times New Roman" w:hAnsi="Times New Roman"/>
          <w:sz w:val="28"/>
          <w:szCs w:val="28"/>
        </w:rPr>
      </w:pPr>
      <w:r w:rsidRPr="00CA65FA">
        <w:rPr>
          <w:rFonts w:ascii="Times New Roman" w:hAnsi="Times New Roman"/>
          <w:sz w:val="28"/>
          <w:szCs w:val="28"/>
        </w:rPr>
        <w:t>Законодательство о таможенном деле</w:t>
      </w:r>
    </w:p>
    <w:p w:rsidR="0061643D" w:rsidRPr="00CA65FA" w:rsidRDefault="0061643D" w:rsidP="00CA65FA">
      <w:pPr>
        <w:pStyle w:val="a3"/>
        <w:spacing w:before="0" w:beforeAutospacing="0" w:after="0" w:afterAutospacing="0" w:line="360" w:lineRule="auto"/>
        <w:jc w:val="both"/>
        <w:rPr>
          <w:sz w:val="28"/>
          <w:szCs w:val="28"/>
        </w:rPr>
      </w:pPr>
      <w:r w:rsidRPr="00CA65FA">
        <w:rPr>
          <w:sz w:val="28"/>
          <w:szCs w:val="28"/>
        </w:rPr>
        <w:t>Источники таможенного права</w:t>
      </w:r>
    </w:p>
    <w:p w:rsidR="00CA65FA" w:rsidRPr="00CA65FA" w:rsidRDefault="0061643D" w:rsidP="00CA65FA">
      <w:pPr>
        <w:pStyle w:val="a3"/>
        <w:spacing w:before="0" w:beforeAutospacing="0" w:after="0" w:afterAutospacing="0" w:line="360" w:lineRule="auto"/>
        <w:jc w:val="both"/>
        <w:rPr>
          <w:sz w:val="28"/>
          <w:szCs w:val="28"/>
        </w:rPr>
      </w:pPr>
      <w:r w:rsidRPr="00CA65FA">
        <w:rPr>
          <w:sz w:val="28"/>
          <w:szCs w:val="28"/>
        </w:rPr>
        <w:t>Заключение</w:t>
      </w:r>
    </w:p>
    <w:p w:rsidR="0061643D" w:rsidRPr="00CA65FA" w:rsidRDefault="0061643D" w:rsidP="00CA65FA">
      <w:pPr>
        <w:pStyle w:val="a3"/>
        <w:spacing w:before="0" w:beforeAutospacing="0" w:after="0" w:afterAutospacing="0" w:line="360" w:lineRule="auto"/>
        <w:jc w:val="both"/>
        <w:rPr>
          <w:sz w:val="28"/>
          <w:szCs w:val="28"/>
        </w:rPr>
      </w:pPr>
      <w:r w:rsidRPr="00CA65FA">
        <w:rPr>
          <w:sz w:val="28"/>
          <w:szCs w:val="28"/>
        </w:rPr>
        <w:t>Список литературы</w:t>
      </w:r>
    </w:p>
    <w:p w:rsidR="00CA65FA" w:rsidRDefault="00CA65FA" w:rsidP="00CA65FA">
      <w:pPr>
        <w:pStyle w:val="a3"/>
        <w:spacing w:before="0" w:beforeAutospacing="0" w:after="0" w:afterAutospacing="0" w:line="360" w:lineRule="auto"/>
        <w:ind w:firstLine="709"/>
        <w:jc w:val="both"/>
        <w:rPr>
          <w:bCs/>
          <w:sz w:val="28"/>
          <w:szCs w:val="28"/>
        </w:rPr>
      </w:pPr>
    </w:p>
    <w:p w:rsidR="0061643D" w:rsidRPr="00CA65FA" w:rsidRDefault="00CA65FA" w:rsidP="00CA65FA">
      <w:pPr>
        <w:pStyle w:val="a3"/>
        <w:spacing w:before="0" w:beforeAutospacing="0" w:after="0" w:afterAutospacing="0" w:line="360" w:lineRule="auto"/>
        <w:ind w:firstLine="709"/>
        <w:jc w:val="both"/>
        <w:rPr>
          <w:b/>
          <w:bCs/>
          <w:sz w:val="28"/>
          <w:szCs w:val="28"/>
        </w:rPr>
      </w:pPr>
      <w:r>
        <w:rPr>
          <w:bCs/>
          <w:sz w:val="28"/>
          <w:szCs w:val="28"/>
        </w:rPr>
        <w:br w:type="page"/>
      </w:r>
      <w:r w:rsidR="0061643D" w:rsidRPr="00CA65FA">
        <w:rPr>
          <w:b/>
          <w:bCs/>
          <w:sz w:val="28"/>
          <w:szCs w:val="28"/>
        </w:rPr>
        <w:t>Введение</w:t>
      </w:r>
    </w:p>
    <w:p w:rsidR="00CA65FA" w:rsidRDefault="00CA65FA" w:rsidP="00CA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61643D" w:rsidRPr="00CA65FA" w:rsidRDefault="0061643D" w:rsidP="00CA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A65FA">
        <w:rPr>
          <w:rFonts w:ascii="Times New Roman" w:hAnsi="Times New Roman"/>
          <w:sz w:val="28"/>
          <w:szCs w:val="28"/>
        </w:rPr>
        <w:t>Таможенное право — это комплексная отрасль российского законодательства, представляющая собой систему правовых норм различной отраслевой принадлежности, которые устанавливаются государством и предназначены для регулирования общественных отношений, связанных с перемещением товаров и транспортных средств через таможенную границу Российской Федерации.</w:t>
      </w:r>
    </w:p>
    <w:p w:rsidR="0061643D" w:rsidRPr="00CA65FA" w:rsidRDefault="0061643D" w:rsidP="00CA65FA">
      <w:pPr>
        <w:pStyle w:val="HTML"/>
        <w:spacing w:line="360" w:lineRule="auto"/>
        <w:ind w:firstLine="709"/>
        <w:jc w:val="both"/>
        <w:rPr>
          <w:rFonts w:ascii="Times New Roman" w:hAnsi="Times New Roman" w:cs="Times New Roman"/>
          <w:sz w:val="28"/>
          <w:szCs w:val="28"/>
        </w:rPr>
      </w:pPr>
      <w:r w:rsidRPr="00CA65FA">
        <w:rPr>
          <w:rFonts w:ascii="Times New Roman" w:hAnsi="Times New Roman" w:cs="Times New Roman"/>
          <w:sz w:val="28"/>
          <w:szCs w:val="28"/>
        </w:rPr>
        <w:t>Таможенное законодательство — одна из новых и динамичных отраслей законодательного регулирования. Государство, регулируя общественные отношения в сфере внешнеэкономической деятельности, облачает свои решения в «правовые одежды», используя различные формы права. Что же является источником таможенного права? Чтобы ответить на данный вопрос, необходимо уяснить особенность, заключающуюся в том, что таможенная служба в России имеет федеральный статус. Управление областью таможенного дела осуществляется на уровне Российской Федерации, поэтому источники данной отрасли представлены нормативными правовыми актами федеральных органов государственной власти. Они обязательны для исполнения физическими и юридическими лицами на всей территории Российской Федерации. Источниками таможенного права являются правовые акты федеральных законодательных и исполнительных органов государственной власти, содержащие общеобязательные правила поведения в области таможенного дела.</w:t>
      </w:r>
    </w:p>
    <w:p w:rsidR="0061643D" w:rsidRPr="00CA65FA" w:rsidRDefault="0061643D" w:rsidP="00CA65FA">
      <w:pPr>
        <w:pStyle w:val="HTML"/>
        <w:spacing w:line="360" w:lineRule="auto"/>
        <w:ind w:firstLine="709"/>
        <w:jc w:val="both"/>
        <w:rPr>
          <w:rFonts w:ascii="Times New Roman" w:hAnsi="Times New Roman" w:cs="Times New Roman"/>
          <w:sz w:val="28"/>
          <w:szCs w:val="28"/>
        </w:rPr>
      </w:pPr>
      <w:r w:rsidRPr="00CA65FA">
        <w:rPr>
          <w:rFonts w:ascii="Times New Roman" w:hAnsi="Times New Roman" w:cs="Times New Roman"/>
          <w:sz w:val="28"/>
          <w:szCs w:val="28"/>
        </w:rPr>
        <w:t>Законодательство о таможенном деле представлено исключительно</w:t>
      </w:r>
      <w:r w:rsidR="00CA65FA">
        <w:rPr>
          <w:rFonts w:ascii="Times New Roman" w:hAnsi="Times New Roman" w:cs="Times New Roman"/>
          <w:sz w:val="28"/>
          <w:szCs w:val="28"/>
        </w:rPr>
        <w:t xml:space="preserve"> </w:t>
      </w:r>
      <w:r w:rsidRPr="00CA65FA">
        <w:rPr>
          <w:rFonts w:ascii="Times New Roman" w:hAnsi="Times New Roman" w:cs="Times New Roman"/>
          <w:sz w:val="28"/>
          <w:szCs w:val="28"/>
        </w:rPr>
        <w:t>источниками общефедерального уровня. В его составе нет актов государственных органов субъектов Федерации и актов органов местного самоуправления. Источником таможенного права может быть не любой правовой акт, а только тот, который содержит общие правила о таможенном деле и его элементах. Таким образом, источник таможенного права должен носить нормативный характер. Акты, касающиеся конкретных вопросов, являются индивидуальными. Как правило, они направляются конкретным</w:t>
      </w:r>
      <w:r w:rsidR="00CA65FA">
        <w:rPr>
          <w:rFonts w:ascii="Times New Roman" w:hAnsi="Times New Roman" w:cs="Times New Roman"/>
          <w:sz w:val="28"/>
          <w:szCs w:val="28"/>
        </w:rPr>
        <w:t xml:space="preserve"> </w:t>
      </w:r>
      <w:r w:rsidRPr="00CA65FA">
        <w:rPr>
          <w:rFonts w:ascii="Times New Roman" w:hAnsi="Times New Roman" w:cs="Times New Roman"/>
          <w:sz w:val="28"/>
          <w:szCs w:val="28"/>
        </w:rPr>
        <w:t>адресатам и связаны с единовременным применением (например, приказ о</w:t>
      </w:r>
      <w:r w:rsidR="00CA65FA">
        <w:rPr>
          <w:rFonts w:ascii="Times New Roman" w:hAnsi="Times New Roman" w:cs="Times New Roman"/>
          <w:sz w:val="28"/>
          <w:szCs w:val="28"/>
        </w:rPr>
        <w:t xml:space="preserve"> </w:t>
      </w:r>
      <w:r w:rsidRPr="00CA65FA">
        <w:rPr>
          <w:rFonts w:ascii="Times New Roman" w:hAnsi="Times New Roman" w:cs="Times New Roman"/>
          <w:sz w:val="28"/>
          <w:szCs w:val="28"/>
        </w:rPr>
        <w:t>назначении на должность). В данной работе мы рассмотрим критерии классификации</w:t>
      </w:r>
      <w:r w:rsidR="00CA65FA" w:rsidRPr="00CA65FA">
        <w:rPr>
          <w:rFonts w:ascii="Times New Roman" w:hAnsi="Times New Roman" w:cs="Times New Roman"/>
          <w:sz w:val="28"/>
          <w:szCs w:val="28"/>
        </w:rPr>
        <w:t xml:space="preserve"> </w:t>
      </w:r>
      <w:r w:rsidRPr="00CA65FA">
        <w:rPr>
          <w:rFonts w:ascii="Times New Roman" w:hAnsi="Times New Roman" w:cs="Times New Roman"/>
          <w:sz w:val="28"/>
          <w:szCs w:val="28"/>
        </w:rPr>
        <w:t>источников таможенного права, и рассмотрим более подробно каждый из источников.</w:t>
      </w:r>
    </w:p>
    <w:p w:rsidR="0061643D" w:rsidRPr="00CA65FA" w:rsidRDefault="00CA65FA" w:rsidP="00CA65FA">
      <w:pPr>
        <w:pStyle w:val="1"/>
        <w:spacing w:before="0" w:beforeAutospacing="0" w:after="0" w:afterAutospacing="0" w:line="360" w:lineRule="auto"/>
        <w:ind w:firstLine="709"/>
        <w:jc w:val="both"/>
        <w:rPr>
          <w:sz w:val="28"/>
          <w:szCs w:val="28"/>
        </w:rPr>
      </w:pPr>
      <w:r>
        <w:rPr>
          <w:b w:val="0"/>
          <w:sz w:val="28"/>
          <w:szCs w:val="28"/>
        </w:rPr>
        <w:br w:type="page"/>
      </w:r>
      <w:r w:rsidR="0061643D" w:rsidRPr="00CA65FA">
        <w:rPr>
          <w:sz w:val="28"/>
          <w:szCs w:val="28"/>
        </w:rPr>
        <w:t>Законодательство о таможенном деле</w:t>
      </w:r>
    </w:p>
    <w:p w:rsidR="00CA65FA" w:rsidRDefault="00CA65FA" w:rsidP="00CA65FA">
      <w:pPr>
        <w:pStyle w:val="a3"/>
        <w:spacing w:before="0" w:beforeAutospacing="0" w:after="0" w:afterAutospacing="0" w:line="360" w:lineRule="auto"/>
        <w:ind w:firstLine="709"/>
        <w:jc w:val="both"/>
        <w:rPr>
          <w:bCs/>
          <w:sz w:val="28"/>
          <w:szCs w:val="28"/>
        </w:rPr>
      </w:pP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bCs/>
          <w:sz w:val="28"/>
          <w:szCs w:val="28"/>
        </w:rPr>
        <w:t>На территории Российской Федерации действует единое таможенное законодательство. Его единство обусловлено отнесением таможенного дела к федеральной компетенции и, соответственно, регулированием его только нормами единого федерального законодательства.</w:t>
      </w:r>
      <w:r w:rsidR="00CA65FA">
        <w:rPr>
          <w:bCs/>
          <w:sz w:val="28"/>
          <w:szCs w:val="28"/>
        </w:rPr>
        <w:t xml:space="preserve"> </w:t>
      </w:r>
      <w:r w:rsidRPr="00CA65FA">
        <w:rPr>
          <w:sz w:val="28"/>
          <w:szCs w:val="28"/>
        </w:rPr>
        <w:t>Термин «</w:t>
      </w:r>
      <w:r w:rsidRPr="00CA65FA">
        <w:rPr>
          <w:bCs/>
          <w:sz w:val="28"/>
          <w:szCs w:val="28"/>
        </w:rPr>
        <w:t>таможенное законодательство</w:t>
      </w:r>
      <w:r w:rsidRPr="00CA65FA">
        <w:rPr>
          <w:sz w:val="28"/>
          <w:szCs w:val="28"/>
        </w:rPr>
        <w:t>» следует рассматривать в широком смысле этого слова, когда «законодательство» охватывает не только Конституцию РФ и ее законы, но включает в себя также и подзаконные нормативно-правовые акты. К таким актам относятся нормативные указы Президента РФ, постановления Правительства РФ, а также нормативно-правовые акты Государственного таможенного комитета РФ, издаваемые им самостоятельно либо совместно с другими федеральными органами исполнительной власти.</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Под источниками таможенного права России следует понимать совокупность нормативно-правовых актов различных государственных органов, в которых содержатся нормы таможенного права. Причем поскольку таможенное регулирование отнесено к исключительному ведению Российской Федерации, то и источниками таможенного права могут быть только нормативные акты федерального уровня.</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Основным критерием классификацию источников права является их юридическая сила. В этой связи источники таможенного права можно расположить в следующей последовательности:</w:t>
      </w:r>
    </w:p>
    <w:p w:rsidR="0061643D" w:rsidRPr="00CA65FA" w:rsidRDefault="0061643D" w:rsidP="00CA65FA">
      <w:pPr>
        <w:numPr>
          <w:ilvl w:val="0"/>
          <w:numId w:val="1"/>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Международно-правовые договоры и иные соглашения по таможенному делу, участниками которых является Российская Федерация.</w:t>
      </w:r>
    </w:p>
    <w:p w:rsidR="0061643D" w:rsidRPr="00CA65FA" w:rsidRDefault="0061643D" w:rsidP="00CA65FA">
      <w:pPr>
        <w:numPr>
          <w:ilvl w:val="0"/>
          <w:numId w:val="1"/>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Конституция РФ, нормы которой являются нормами прямого действия и закрепляют исходные начала и основные принципы таможенного дела в Российской Федерации.</w:t>
      </w:r>
    </w:p>
    <w:p w:rsidR="0061643D" w:rsidRPr="00CA65FA" w:rsidRDefault="0061643D" w:rsidP="00CA65FA">
      <w:pPr>
        <w:numPr>
          <w:ilvl w:val="0"/>
          <w:numId w:val="1"/>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Федеральные законы (в том числе и законы сводного характера — кодексы), нормы которых рассчитаны на длительный период действия и так или иначе регулируют общественные отношения в сфере таможенного дела.</w:t>
      </w:r>
    </w:p>
    <w:p w:rsidR="0061643D" w:rsidRPr="00CA65FA" w:rsidRDefault="0061643D" w:rsidP="00CA65FA">
      <w:pPr>
        <w:numPr>
          <w:ilvl w:val="0"/>
          <w:numId w:val="1"/>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Подзаконные нормативно-правовые акты (их еще можно охарактеризовать как текущие нормативно-правовые акты) по вопросам таможенного дела, издаваемые Президентом РФ, Правительством РФ, Государственным таможенным комитетом РФ, а также совместные акты ГТК РФ с другими министерствами и ведомствами.</w:t>
      </w:r>
    </w:p>
    <w:p w:rsidR="003A4AC3" w:rsidRPr="00CA65FA" w:rsidRDefault="003A4AC3" w:rsidP="00CA65FA">
      <w:pPr>
        <w:pStyle w:val="a3"/>
        <w:spacing w:before="0" w:beforeAutospacing="0" w:after="0" w:afterAutospacing="0" w:line="360" w:lineRule="auto"/>
        <w:ind w:firstLine="709"/>
        <w:jc w:val="both"/>
        <w:rPr>
          <w:sz w:val="28"/>
          <w:szCs w:val="28"/>
        </w:rPr>
      </w:pPr>
    </w:p>
    <w:p w:rsidR="003A4AC3" w:rsidRPr="00CA65FA" w:rsidRDefault="0061643D" w:rsidP="00CA65FA">
      <w:pPr>
        <w:pStyle w:val="a3"/>
        <w:spacing w:before="0" w:beforeAutospacing="0" w:after="0" w:afterAutospacing="0" w:line="360" w:lineRule="auto"/>
        <w:ind w:firstLine="709"/>
        <w:jc w:val="both"/>
        <w:rPr>
          <w:b/>
          <w:sz w:val="28"/>
          <w:szCs w:val="28"/>
        </w:rPr>
      </w:pPr>
      <w:r w:rsidRPr="00CA65FA">
        <w:rPr>
          <w:b/>
          <w:sz w:val="28"/>
          <w:szCs w:val="28"/>
        </w:rPr>
        <w:t>Источники таможенного права</w:t>
      </w:r>
    </w:p>
    <w:p w:rsidR="00CA65FA" w:rsidRDefault="00CA65FA" w:rsidP="00CA65FA">
      <w:pPr>
        <w:pStyle w:val="a3"/>
        <w:spacing w:before="0" w:beforeAutospacing="0" w:after="0" w:afterAutospacing="0" w:line="360" w:lineRule="auto"/>
        <w:ind w:firstLine="709"/>
        <w:jc w:val="both"/>
        <w:rPr>
          <w:sz w:val="28"/>
          <w:szCs w:val="28"/>
        </w:rPr>
      </w:pPr>
    </w:p>
    <w:p w:rsidR="0061643D" w:rsidRPr="00CA65FA" w:rsidRDefault="003A4AC3" w:rsidP="00CA65FA">
      <w:pPr>
        <w:pStyle w:val="a3"/>
        <w:spacing w:before="0" w:beforeAutospacing="0" w:after="0" w:afterAutospacing="0" w:line="360" w:lineRule="auto"/>
        <w:ind w:firstLine="709"/>
        <w:jc w:val="both"/>
        <w:rPr>
          <w:sz w:val="28"/>
          <w:szCs w:val="28"/>
        </w:rPr>
      </w:pPr>
      <w:r w:rsidRPr="00CA65FA">
        <w:rPr>
          <w:sz w:val="28"/>
          <w:szCs w:val="28"/>
        </w:rPr>
        <w:t>Теперь о каждой группе источников таможенного права более подробно.</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Общепризнанные принципы и нормы международного права и международные договоры Российской Федерации являются частью ее правовой системы. По юридической силе ратифицированные Россией международные договоры (в том числе и по таможенному делу) стоят выше ее внутренних законов, что прямо отражено в ст. 15 Конституции РФ: если международным договором установлены иные правила, чем предусмотрены законом, то применяются правила международного договора. Аналогичная норма (хотя и лишняя, поскольку конституционные нормы являются нормами прямого действия и никакого дублирования в иных нормативных актах не требуют) имеется и в Таможенном кодексе РФ (ст. 6) — основное направление развития таможенного дела России на современном этапе, о чем прямо указано в ст. 2 Таможенного кодекса. В интересах развития и укрепления международной экономической интеграции Российская Федерация (и это отмечено в ст. 4 ТК РФ) создает с другими государствами таможенные союзы, зоны свободной торговли, заключает соглашения по таможенным вопросам в соответствии с нормами международного права. При этом согласно ст. 6 ТК РФ применяется принцип приоритета международного договора над внутренним российским таможенным законодательством, т. е. если международным договором установлены иные правила, чем те, которые предусмотрены Таможенным кодексом РФ и иными актами российского законодательства по таможенному делу, то применяются правила международного договора. Таможенное дело тесно связано с международными отношениями. Гармонизация и унификация с общепринятыми международными нормами и практикой</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Конституция РФ, будучи ее основным законом, предопределяет характер таможенного дела в целом и, как уже отмечено, относит таможенное регулирование (п. «ж» ст. 71 Конституции РФ) к ведению федеральных органов государственной власти, поэтому правовые акты государственных органов субъектов Российской Федерации и органов местного самоуправления в число источников таможенного права не входят.</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Часть 1 ст. 74 Конституции РФ запрещает установление на территории Российской Федерации таможенных границ, пошлин и сборов, а также каких-либо иных препятствий для свободного перемещения товаров, услуг и финансовых средств и тем самым определяет принцип единства таможенной территории России.</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Конституция РФ формирует принцип законности (ст. 15), являющийся одним из основных принципов осуществления таможенного дела в Российской Федерации, а также такие принципы как: равенство всех перед законом и судом (ст. 19); неприкосновенность жилища (ст. 25); институт обжалования и судебная защита прав и свобод (ст. 46); гарантия на получение квалифицированной юридической помощи (ст. 48); презумпция невиновности (ст. 49); гарантия на возмещение государством вреда, причиненного незаконными действиями или бездействием органов государственной власти и их должностных лиц (ст. 53); действие закона во времени (ст. 54) и другие. Все эти </w:t>
      </w:r>
      <w:r w:rsidR="00CA65FA" w:rsidRPr="00CA65FA">
        <w:rPr>
          <w:sz w:val="28"/>
          <w:szCs w:val="28"/>
        </w:rPr>
        <w:t>принципы,</w:t>
      </w:r>
      <w:r w:rsidRPr="00CA65FA">
        <w:rPr>
          <w:sz w:val="28"/>
          <w:szCs w:val="28"/>
        </w:rPr>
        <w:t xml:space="preserve"> так или </w:t>
      </w:r>
      <w:r w:rsidR="00CA65FA" w:rsidRPr="00CA65FA">
        <w:rPr>
          <w:sz w:val="28"/>
          <w:szCs w:val="28"/>
        </w:rPr>
        <w:t>иначе,</w:t>
      </w:r>
      <w:r w:rsidRPr="00CA65FA">
        <w:rPr>
          <w:sz w:val="28"/>
          <w:szCs w:val="28"/>
        </w:rPr>
        <w:t xml:space="preserve"> имеют непосредственное отношение к таможенно-правовому регулированию в Российской Федерации и, прежде всего, к правоохранительной деятельности таможенных органов.</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Многие другие нормы Конституции РФ также имеют прямое отношение к таможенно-правовому регулированию. Это, например, конституционные нормы о поддержке конкуренции и свободе экономической деятельности (ч. 1 ст. 8); о признании и защите равным образом частной, государственной, муниципальной и иных форм собственности (ч. 2 ст. 8); о защите достоинства личности (ст. 21), которая как норма общего характера относится ко всем официальным действиям таможенных органов и их должностных лиц; об обязанности органов государственной власти и их должностных лиц обеспечивать возможность ознакомления каждого с документами и материалами, непосредственно затрагивающими его права и свободы (ч. 2 ст. 24); о праве каждого свободно выезжать за пределы Российской Федерации и беспрепятственно возвращаться в нее (ч. 2 ст. 27) и соответственно свободно вывозить и ввозить в Российскую Федерацию товары и транспортные средства; о праве граждан обращаться лично, а также направлять индивидуальные и коллективные обращения в государственные органы и органы местного самоуправления (ст. 33); о праве каждого на свободное использование своих способностей и имущества для предпринимательской деятельности (ч. ст. 34), в том числе и в сфере внешнеэкономической деятельности; и ряд других норм. </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В систему источников таможенного права входят законы Российской Федерации, регулирующие правоотношения в сфере таможенного дела. К таким законам относятся законы, в нормах которых закрепляются обязанности государственных органов и общественных организаций, юридических и физических лиц — субъектов таможенного права, а также формулируются меры ответственности за их нарушение.</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Центральное место в правовом обеспечении таможенного дела занимают Таможенный кодекс РФ и Закон РФ «О таможенном тарифе». Иные законодательные акты Российской Федерации, затрагивающие вопросы таможенного дела, должны соответствовать нормам Таможенного кодекса и Закона «О таможенном тарифе». К сожалению, это требование прямо не закреплено в действующем Таможенном кодексе РФ, а неясность на этот счет формулировки ч. 1 ст. 5 ТК РФ нередко приводит к тому, что на практике в случаях коллизии норм Таможенного кодекса РФ с нормами иных федеральных законов, так или иначе регулирующих правоотношения в сфере таможенного дела, и возникновении на этой почве правовых конфликтов, арбитражные суды и суды общей юрисдикции разрешают подобного рода конфликты в соответствии с правилом: при коллизии норм права, равнозначных по юридической силе, следует применять норму, изданную позднее.</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Как сказано</w:t>
      </w:r>
      <w:r w:rsidR="00630159">
        <w:rPr>
          <w:sz w:val="28"/>
          <w:szCs w:val="28"/>
        </w:rPr>
        <w:t xml:space="preserve"> в</w:t>
      </w:r>
      <w:r w:rsidRPr="00CA65FA">
        <w:rPr>
          <w:sz w:val="28"/>
          <w:szCs w:val="28"/>
        </w:rPr>
        <w:t xml:space="preserve"> преамбуле, Таможенный кодекс РФ определяет правовые, экономические и организационные основы таможенного дела и направлен на защиту экономического суверенитета и экономической безопасности Российской Федерации, активизацию связей российской экономики с мировым хозяйством, обеспечение защиты прав граждан, хозяйствующих субъектов и государственных органов и соблюдение ими обязанностей в области таможенного дела. Он является законодательным актом сводного характера, предусматривающим четкий механизм реализации декларируемых в нем норм, и составляет правовой фундамент всей внешнеэкономической деятельности и организации таможенного дела в стране, реально сближающий отечественное законодательство с мировой практикой.</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Другим базовым законом в системе источников таможенного права является Закон РФ «О таможенном тарифе»</w:t>
      </w:r>
      <w:r w:rsidR="00B01561" w:rsidRPr="00CA65FA">
        <w:rPr>
          <w:sz w:val="28"/>
          <w:szCs w:val="28"/>
        </w:rPr>
        <w:t>, принятый 21 мая 1993 года</w:t>
      </w:r>
      <w:r w:rsidRPr="00CA65FA">
        <w:rPr>
          <w:sz w:val="28"/>
          <w:szCs w:val="28"/>
        </w:rPr>
        <w:t>. Этот закон устанавливает порядок формирования и применения таможенного тарифа Российской Федерации как инструмента торговой политики и государственного регулирования внутреннего российского рынка товаров при его взаимосвязи с мировым рынком, а также правила обложения товаров пошлинами при их перемещении через таможенную границу Российской Федерации.</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К «чисто таможенным законам» относится также и Федеральный закон РФ «О службе в таможенных органах Российской Федерации»</w:t>
      </w:r>
      <w:r w:rsidR="00B01561" w:rsidRPr="00CA65FA">
        <w:rPr>
          <w:sz w:val="28"/>
          <w:szCs w:val="28"/>
        </w:rPr>
        <w:t xml:space="preserve"> от 21 июля 1997</w:t>
      </w:r>
      <w:r w:rsidR="003C386F" w:rsidRPr="00CA65FA">
        <w:rPr>
          <w:sz w:val="28"/>
          <w:szCs w:val="28"/>
        </w:rPr>
        <w:t xml:space="preserve"> года</w:t>
      </w:r>
      <w:r w:rsidRPr="00CA65FA">
        <w:rPr>
          <w:sz w:val="28"/>
          <w:szCs w:val="28"/>
        </w:rPr>
        <w:t>, который определяет порядок прохождения службы в таможенных органах, а также основы правового положения должностных лиц таможенных органов.</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Немаловажное место в системе источников таможенного права занимает Федеральный закон РФ «О государственном регулировании внешнеторговой деятельности», который определяет основы государственного регулирования внешнеторговой деятельности, порядок ее осуществления российскими и иностранными лицами, права, обязанности и ответственность органов государственной власти Российской Федерации и ее субъектов в сфере внешнеторговой деятельности. В нем раскрываются также основные принципы внешнеторговой деятельности, к которым относятся единство внешнеторговой политики Российской Федерации, единство ее таможенной территории, приоритет экономических методов государственного регулирования внешнеторговой деятельности, равенство ее участников и их не дискриминация, исключение неоправданного вмешательства государства и его органов во внешнеторговую деятельность и др.</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Анализ законодательства позволяет отнести к числу источников таможенного права также ряд федеральных законов, которые содержат правовые нормы, регулирующие отдельные аспекты таможенно-правовых отношений. Среди них можно выделить следующие.</w:t>
      </w:r>
    </w:p>
    <w:p w:rsidR="0061643D" w:rsidRPr="00CA65FA" w:rsidRDefault="0061643D" w:rsidP="00CA65FA">
      <w:pPr>
        <w:numPr>
          <w:ilvl w:val="0"/>
          <w:numId w:val="2"/>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Закон РФ «О вывозе и ввозе культурных ценностей», который имеет целью сохранение культурного наследия народов России и, наряду с законодательством о государственной границе и таможенным законодательством, направлен на защиту культурных ценностей от незаконного ввоза в Россию, вывоза за пределы России и передачи права собственности на них. К компетенции таможенных органов относится контроль за установленным данным Законом порядком вывоза и ввоза в страну культурных ценностей, а также привлечение виновных лиц к ответственности за незаконный ввоз, незаконный вывоз либо невозвращение временно вывезенных культурных ценностей.</w:t>
      </w:r>
    </w:p>
    <w:p w:rsidR="0061643D" w:rsidRPr="00CA65FA" w:rsidRDefault="0061643D" w:rsidP="00CA65FA">
      <w:pPr>
        <w:numPr>
          <w:ilvl w:val="0"/>
          <w:numId w:val="2"/>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Закон РФ «О валютном регулировании и валютном контроле», который определяет принципы осуществления валютных операций в Российской Федерации, полномочия и функции органов валютного контроля (к числу которых относится и ГТК России), права и обязанности юридических и физических лиц в отношении владения, пользования и распоряжения валютными ценностями, а также ответственность за нарушение валютного законодательства.</w:t>
      </w:r>
    </w:p>
    <w:p w:rsidR="0061643D" w:rsidRPr="00CA65FA" w:rsidRDefault="0061643D" w:rsidP="00CA65FA">
      <w:pPr>
        <w:numPr>
          <w:ilvl w:val="0"/>
          <w:numId w:val="2"/>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Федеральный закон РФ «О наркотических средствах и психотропных веществах», который устанавливает правовые основы государственной политики в сфере оборота наркотических средств, психотропных веществ, а также в сфере противодействия их незаконному обороту в целях охраны здоровья граждан, государственной и общественной безопасности. К числу органов, осуществляющих противодействие незаконному обороту наркотических средств и психотропных веществ отнесены и таможенные органы России в пределах предоставленных им полномочий.</w:t>
      </w:r>
    </w:p>
    <w:p w:rsidR="0061643D" w:rsidRPr="00CA65FA" w:rsidRDefault="0061643D" w:rsidP="00CA65FA">
      <w:pPr>
        <w:numPr>
          <w:ilvl w:val="0"/>
          <w:numId w:val="2"/>
        </w:numPr>
        <w:spacing w:after="0" w:line="360" w:lineRule="auto"/>
        <w:ind w:left="0" w:firstLine="709"/>
        <w:jc w:val="both"/>
        <w:rPr>
          <w:rFonts w:ascii="Times New Roman" w:hAnsi="Times New Roman"/>
          <w:sz w:val="28"/>
          <w:szCs w:val="28"/>
        </w:rPr>
      </w:pPr>
      <w:r w:rsidRPr="00CA65FA">
        <w:rPr>
          <w:rFonts w:ascii="Times New Roman" w:hAnsi="Times New Roman"/>
          <w:sz w:val="28"/>
          <w:szCs w:val="28"/>
        </w:rPr>
        <w:t>Федеральный закон РФ «Об оружии», который регулирует правоотношения, возникающие при обороте (в том числе и незаконном через таможенную границу) гражданского, служебного, а также боевого ручного стрелкового и холодного оружия на территории России, и направлен на защиту жизни и здоровья граждан, собственности, обеспечение общественной безопасности, охрану природы, укрепление международного сотрудничества в борьбе с преступностью и незаконным распространением оружия.</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Комплексный характер таможенно-правовых отношений обуславливает использование в качестве источников таможенного права правовых норм, содержащихся в законодательных актах ряда иных отраслей российского права: уголовного, уголовно-процессуального, гражданского и др.</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Важными и наиболее многочисленными источниками таможенного права являются подзаконные правовые акты по различным аспектам таможенного дела (их еще обозначают как «текущие» правовые акты, исходя из того, что они зачастую носят временный характер). Принятие и срок действия подобных актов обусловлены социально-экономической обстановкой в стране на данном конкретном этапе ее исторического развития.</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Среди текущих правовых актов верховенство имеют нормативные указы Президента РФ, а также утверждаемые его указами положения, так или иначе затрагивающие таможенно-правовую сферу. Они издаются при наличии пробелов в существующем законодательстве и утрачивают силу с принятием федеральных законов по соответствующим вопросам. В качестве примера можно привести Указ Президента РФ от 14.02.96 г. № 199 «Об утверждении Временного положения о порядке наложения взыскания на имущество организаций»: принят в целях повышения ответственности хозяйственных товариществ и обществ, иных юридических лиц по своим обязательствам, обеспечения своевременной уплаты налоговых и других обязательных платежей, реального исполнения судебных актов о взыскании с организаций денежных средств, а также в связи с противоречием ст. ст. 411—413 56 части первой ГК РФ. Оговорен и срок действия этого Указа: до принятия федеральных законов, регламентирующих порядок исполнения решений об обращении взыскания на имущество организаций, и внесения соответствующих изменений в ГПК РСФСР. </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Следующую ступень в иерархии подзаконных нормативно-правовых актов — источников таможенного права, занимают постановления Правительства РФ, издаваемые им на основании и во исполнение Конституции РФ, федеральных законов и нормативных указов Президента РФ. Например, Постановление Правительства РФ от 16 марта </w:t>
      </w:r>
      <w:smartTag w:uri="urn:schemas-microsoft-com:office:smarttags" w:element="metricconverter">
        <w:smartTagPr>
          <w:attr w:name="ProductID" w:val="1996 г"/>
        </w:smartTagPr>
        <w:r w:rsidRPr="00CA65FA">
          <w:rPr>
            <w:sz w:val="28"/>
            <w:szCs w:val="28"/>
          </w:rPr>
          <w:t>1996 г</w:t>
        </w:r>
      </w:smartTag>
      <w:r w:rsidRPr="00CA65FA">
        <w:rPr>
          <w:sz w:val="28"/>
          <w:szCs w:val="28"/>
        </w:rPr>
        <w:t>. № 278, регламентирующее порядок ввоза в Россию и вывоза из нее наркотических средств, а также сильнодействующих и ядовитых веществ: принято на основании и во исполнение приведенного выше Федерального закона РФ «О наркотических средствах и психотропных веществах» и международных обязательств, вытекающих из конвенций ООН, участницей которых является Российская Федерация.</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За правительственными постановлениями в череде источников таможенного права подзаконного характера следуют ведомственные нормативно-правовые акты, издаваемые </w:t>
      </w:r>
      <w:r w:rsidR="00822448" w:rsidRPr="00CA65FA">
        <w:rPr>
          <w:sz w:val="28"/>
          <w:szCs w:val="28"/>
        </w:rPr>
        <w:t>Федеральной таможенной службой</w:t>
      </w:r>
      <w:r w:rsidRPr="00CA65FA">
        <w:rPr>
          <w:sz w:val="28"/>
          <w:szCs w:val="28"/>
        </w:rPr>
        <w:t xml:space="preserve"> России во исполнение положений и норм, содержащихся в Таможенном кодексе, других федеральных законах, указах Президента и правительственных постановлениях. По количественным параметрам ведомственные нормативно-правовые акты — это наиболее многочисленный элемент в системе источников таможенного права.</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Содержание ведомственных нормативных актов во многом определяется их формой. В соответствии с Постановлением Правительства РФ от 13 августа </w:t>
      </w:r>
      <w:smartTag w:uri="urn:schemas-microsoft-com:office:smarttags" w:element="metricconverter">
        <w:smartTagPr>
          <w:attr w:name="ProductID" w:val="1997 г"/>
        </w:smartTagPr>
        <w:r w:rsidRPr="00CA65FA">
          <w:rPr>
            <w:sz w:val="28"/>
            <w:szCs w:val="28"/>
          </w:rPr>
          <w:t>1997 г</w:t>
        </w:r>
      </w:smartTag>
      <w:r w:rsidRPr="00CA65FA">
        <w:rPr>
          <w:sz w:val="28"/>
          <w:szCs w:val="28"/>
        </w:rPr>
        <w:t>. № 1009 в настоящее время органы исполнительной власти издают: приказы, постановления, распоряжения, правила, инструкции и положения. Издание нормативных правовых актов в виде указаний, писем и телеграмм не допускается.</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Наиболее распространенным видом ведомственных нормативно-правовых актов, регулирующих правоотношения в сфере таможенного дела являются приказы </w:t>
      </w:r>
      <w:r w:rsidR="00822448" w:rsidRPr="00CA65FA">
        <w:rPr>
          <w:sz w:val="28"/>
          <w:szCs w:val="28"/>
        </w:rPr>
        <w:t>Федеральной таможенной службой</w:t>
      </w:r>
      <w:r w:rsidRPr="00CA65FA">
        <w:rPr>
          <w:sz w:val="28"/>
          <w:szCs w:val="28"/>
        </w:rPr>
        <w:t xml:space="preserve"> России. </w:t>
      </w:r>
      <w:r w:rsidR="00822448" w:rsidRPr="00CA65FA">
        <w:rPr>
          <w:sz w:val="28"/>
          <w:szCs w:val="28"/>
        </w:rPr>
        <w:t>ФТС</w:t>
      </w:r>
      <w:r w:rsidRPr="00CA65FA">
        <w:rPr>
          <w:sz w:val="28"/>
          <w:szCs w:val="28"/>
        </w:rPr>
        <w:t xml:space="preserve"> России издает приказы по различным вопросам. В ряде случаев приказы Председателя </w:t>
      </w:r>
      <w:r w:rsidR="00822448" w:rsidRPr="00CA65FA">
        <w:rPr>
          <w:sz w:val="28"/>
          <w:szCs w:val="28"/>
        </w:rPr>
        <w:t>ФТС</w:t>
      </w:r>
      <w:r w:rsidRPr="00CA65FA">
        <w:rPr>
          <w:sz w:val="28"/>
          <w:szCs w:val="28"/>
        </w:rPr>
        <w:t xml:space="preserve"> России устанавливают общие правила и порядок регулирования различных таможенных правоотношений, но зачастую ими утверждаются различные положения о таможенных органах и их структурных подразделениях (например, Приказ ГТК </w:t>
      </w:r>
      <w:r w:rsidR="00822448" w:rsidRPr="00CA65FA">
        <w:rPr>
          <w:sz w:val="28"/>
          <w:szCs w:val="28"/>
        </w:rPr>
        <w:t>России (Государственный таможенный комитет Российской Федерации - орган федеральной исполнительной власти РФ, осуществляющий непосредственное руководство таможенным делом в РФ до 9 марта 2004 года. ГТК РФ был преобразован в Федеральную таможенную службу России Указом Президента РФ от 9 марта 2004 года №314)</w:t>
      </w:r>
      <w:r w:rsidRPr="00CA65FA">
        <w:rPr>
          <w:sz w:val="28"/>
          <w:szCs w:val="28"/>
        </w:rPr>
        <w:t xml:space="preserve"> от 10 января </w:t>
      </w:r>
      <w:smartTag w:uri="urn:schemas-microsoft-com:office:smarttags" w:element="metricconverter">
        <w:smartTagPr>
          <w:attr w:name="ProductID" w:val="1996 г"/>
        </w:smartTagPr>
        <w:r w:rsidRPr="00CA65FA">
          <w:rPr>
            <w:sz w:val="28"/>
            <w:szCs w:val="28"/>
          </w:rPr>
          <w:t>1996 г</w:t>
        </w:r>
      </w:smartTag>
      <w:r w:rsidRPr="00CA65FA">
        <w:rPr>
          <w:sz w:val="28"/>
          <w:szCs w:val="28"/>
        </w:rPr>
        <w:t xml:space="preserve">. № 12, утвердивший Общие положения о таможенных органах России и др.), либо инструкции, в которых вопросы, относящиеся к соответствующему участку таможенного дела, регламентируются более подробно (например. Приказ ГТК России от 14 мая </w:t>
      </w:r>
      <w:smartTag w:uri="urn:schemas-microsoft-com:office:smarttags" w:element="metricconverter">
        <w:smartTagPr>
          <w:attr w:name="ProductID" w:val="1997 г"/>
        </w:smartTagPr>
        <w:r w:rsidRPr="00CA65FA">
          <w:rPr>
            <w:sz w:val="28"/>
            <w:szCs w:val="28"/>
          </w:rPr>
          <w:t>1997 г</w:t>
        </w:r>
      </w:smartTag>
      <w:r w:rsidRPr="00CA65FA">
        <w:rPr>
          <w:sz w:val="28"/>
          <w:szCs w:val="28"/>
        </w:rPr>
        <w:t>. № 265).</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В соответствии с Указом Президента РФ от 23 мая </w:t>
      </w:r>
      <w:smartTag w:uri="urn:schemas-microsoft-com:office:smarttags" w:element="metricconverter">
        <w:smartTagPr>
          <w:attr w:name="ProductID" w:val="1996 г"/>
        </w:smartTagPr>
        <w:r w:rsidRPr="00CA65FA">
          <w:rPr>
            <w:sz w:val="28"/>
            <w:szCs w:val="28"/>
          </w:rPr>
          <w:t>1996 г</w:t>
        </w:r>
      </w:smartTag>
      <w:r w:rsidRPr="00CA65FA">
        <w:rPr>
          <w:sz w:val="28"/>
          <w:szCs w:val="28"/>
        </w:rPr>
        <w:t>. № 763 необходимым условием вступления в силу нормативных актов федеральных органов исполнительной власти является их обязательная государственная регистрация в Министерстве юстиции РФ и официальное опубликование в специально для этого предусмотренных изданиях. При этом нормативные акты, кроме актов и их отдельных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Помимо приказов, положений и инструкций руководство </w:t>
      </w:r>
      <w:r w:rsidR="00ED0D6E" w:rsidRPr="00CA65FA">
        <w:rPr>
          <w:sz w:val="28"/>
          <w:szCs w:val="28"/>
        </w:rPr>
        <w:t>Федеральной таможенной службой</w:t>
      </w:r>
      <w:r w:rsidRPr="00CA65FA">
        <w:rPr>
          <w:sz w:val="28"/>
          <w:szCs w:val="28"/>
        </w:rPr>
        <w:t xml:space="preserve"> РФ издает указания и информационные письма. Эти документы издаются с целью разъяснения порядка применения тех или иных норм таможенного законодательства, их единообразного применения территориальными органами таможенной системы, новых норм не содержат и, следовательно, в число источников таможенного права не входят.</w:t>
      </w:r>
    </w:p>
    <w:p w:rsidR="0061643D" w:rsidRPr="00CA65FA" w:rsidRDefault="0061643D" w:rsidP="00CA65FA">
      <w:pPr>
        <w:pStyle w:val="a3"/>
        <w:spacing w:before="0" w:beforeAutospacing="0" w:after="0" w:afterAutospacing="0" w:line="360" w:lineRule="auto"/>
        <w:ind w:firstLine="709"/>
        <w:jc w:val="both"/>
        <w:rPr>
          <w:sz w:val="28"/>
          <w:szCs w:val="28"/>
        </w:rPr>
      </w:pPr>
      <w:r w:rsidRPr="00CA65FA">
        <w:rPr>
          <w:sz w:val="28"/>
          <w:szCs w:val="28"/>
        </w:rPr>
        <w:t xml:space="preserve">Кроме издаваемых самим </w:t>
      </w:r>
      <w:r w:rsidR="00ED0D6E" w:rsidRPr="00CA65FA">
        <w:rPr>
          <w:sz w:val="28"/>
          <w:szCs w:val="28"/>
        </w:rPr>
        <w:t xml:space="preserve">Федеральной таможенной службой России </w:t>
      </w:r>
      <w:r w:rsidRPr="00CA65FA">
        <w:rPr>
          <w:sz w:val="28"/>
          <w:szCs w:val="28"/>
        </w:rPr>
        <w:t xml:space="preserve">нормативно-правовых актов, в систему источников таможенного права входят также и совместные нормативные акты </w:t>
      </w:r>
      <w:r w:rsidR="00ED0D6E" w:rsidRPr="00CA65FA">
        <w:rPr>
          <w:sz w:val="28"/>
          <w:szCs w:val="28"/>
        </w:rPr>
        <w:t>ФТС</w:t>
      </w:r>
      <w:r w:rsidRPr="00CA65FA">
        <w:rPr>
          <w:sz w:val="28"/>
          <w:szCs w:val="28"/>
        </w:rPr>
        <w:t xml:space="preserve"> России с другими министерствами и ведомствами России. Например, Инструкция о порядке осуществления валютного контроля за поступлением в Российскую Федерацию валютной выручки от экспорта товаров, утвержденная ГТК России и ЦБ РФ 12 октября 1993г.</w:t>
      </w:r>
    </w:p>
    <w:p w:rsidR="0061643D" w:rsidRPr="005D29C8" w:rsidRDefault="00CA65FA" w:rsidP="00CA65FA">
      <w:pPr>
        <w:spacing w:after="0" w:line="360" w:lineRule="auto"/>
        <w:ind w:firstLine="709"/>
        <w:jc w:val="both"/>
        <w:outlineLvl w:val="0"/>
        <w:rPr>
          <w:rFonts w:ascii="Times New Roman" w:hAnsi="Times New Roman"/>
          <w:b/>
          <w:bCs/>
          <w:kern w:val="36"/>
          <w:sz w:val="28"/>
          <w:szCs w:val="28"/>
        </w:rPr>
      </w:pPr>
      <w:r>
        <w:rPr>
          <w:rFonts w:ascii="Times New Roman" w:hAnsi="Times New Roman"/>
          <w:bCs/>
          <w:kern w:val="36"/>
          <w:sz w:val="28"/>
          <w:szCs w:val="28"/>
        </w:rPr>
        <w:br w:type="page"/>
      </w:r>
      <w:r w:rsidR="0061643D" w:rsidRPr="005D29C8">
        <w:rPr>
          <w:rFonts w:ascii="Times New Roman" w:hAnsi="Times New Roman"/>
          <w:b/>
          <w:bCs/>
          <w:kern w:val="36"/>
          <w:sz w:val="28"/>
          <w:szCs w:val="28"/>
        </w:rPr>
        <w:t>Заключение</w:t>
      </w:r>
    </w:p>
    <w:p w:rsidR="00CA65FA" w:rsidRDefault="00CA65FA" w:rsidP="00CA65FA">
      <w:pPr>
        <w:spacing w:after="0" w:line="360" w:lineRule="auto"/>
        <w:ind w:firstLine="709"/>
        <w:jc w:val="both"/>
        <w:outlineLvl w:val="0"/>
        <w:rPr>
          <w:rFonts w:ascii="Times New Roman" w:hAnsi="Times New Roman"/>
          <w:sz w:val="28"/>
          <w:szCs w:val="28"/>
        </w:rPr>
      </w:pPr>
    </w:p>
    <w:p w:rsidR="0061643D" w:rsidRPr="00CA65FA" w:rsidRDefault="0061643D" w:rsidP="00CA65FA">
      <w:pPr>
        <w:spacing w:after="0" w:line="360" w:lineRule="auto"/>
        <w:ind w:firstLine="709"/>
        <w:jc w:val="both"/>
        <w:outlineLvl w:val="0"/>
        <w:rPr>
          <w:rFonts w:ascii="Times New Roman" w:hAnsi="Times New Roman"/>
          <w:sz w:val="28"/>
          <w:szCs w:val="28"/>
        </w:rPr>
      </w:pPr>
      <w:r w:rsidRPr="00CA65FA">
        <w:rPr>
          <w:rFonts w:ascii="Times New Roman" w:hAnsi="Times New Roman"/>
          <w:sz w:val="28"/>
          <w:szCs w:val="28"/>
        </w:rPr>
        <w:t>Законность – один из основополагающих принципов таможенного права и функционирования таможенной системы России. В соответствии с ч. 2 ст. 15 Конституции «органы государственной власти– это исполнительные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Более конкретно этот принцип отражен в ряде статей ТК. В ст. 2 говорится об определении целей таможенной политики в соответствии с Кодексом и другими законодательными актами Российской Федерации.</w:t>
      </w:r>
    </w:p>
    <w:p w:rsidR="0061643D" w:rsidRPr="00CA65FA" w:rsidRDefault="0061643D" w:rsidP="00CA65FA">
      <w:pPr>
        <w:spacing w:after="0" w:line="360" w:lineRule="auto"/>
        <w:ind w:firstLine="709"/>
        <w:jc w:val="both"/>
        <w:outlineLvl w:val="0"/>
        <w:rPr>
          <w:rFonts w:ascii="Times New Roman" w:hAnsi="Times New Roman"/>
          <w:sz w:val="28"/>
          <w:szCs w:val="28"/>
        </w:rPr>
      </w:pPr>
      <w:r w:rsidRPr="00CA65FA">
        <w:rPr>
          <w:rFonts w:ascii="Times New Roman" w:hAnsi="Times New Roman"/>
          <w:sz w:val="28"/>
          <w:szCs w:val="28"/>
        </w:rPr>
        <w:t xml:space="preserve">Нормы, составляющие таможенное право, будучи </w:t>
      </w:r>
      <w:r w:rsidR="000A5B56" w:rsidRPr="00CA65FA">
        <w:rPr>
          <w:rFonts w:ascii="Times New Roman" w:hAnsi="Times New Roman"/>
          <w:sz w:val="28"/>
          <w:szCs w:val="28"/>
        </w:rPr>
        <w:t>включенными,</w:t>
      </w:r>
      <w:r w:rsidRPr="00CA65FA">
        <w:rPr>
          <w:rFonts w:ascii="Times New Roman" w:hAnsi="Times New Roman"/>
          <w:sz w:val="28"/>
          <w:szCs w:val="28"/>
        </w:rPr>
        <w:t xml:space="preserve"> прежде всего в ТК, обретают необходимые черты: последовательность, стройность, внутреннюю согласованность и образуют некую целостную систему. Только в этом смысле и можно понимать таможенное право. Целостный и системный его характер обусловливается единством и комплексным характером таможенного дела. К их числу относятся Конституция; федеральные законы; нормативные акты Президента и Правительства, министерств, государственных комитетов и других федеральных органов исполнительной власти. Нормы таможенного права содержатся также в некоторых актах региональных таможенных управлений. К его источникам можно отнести те международные договоры и соглашения в сфере таможенного дела, которые признает и в которых участвует Российская Федерация, – например, Соглашение о принципах таможенной политики от 13 марта </w:t>
      </w:r>
      <w:smartTag w:uri="urn:schemas-microsoft-com:office:smarttags" w:element="metricconverter">
        <w:smartTagPr>
          <w:attr w:name="ProductID" w:val="1992 г"/>
        </w:smartTagPr>
        <w:r w:rsidRPr="00CA65FA">
          <w:rPr>
            <w:rFonts w:ascii="Times New Roman" w:hAnsi="Times New Roman"/>
            <w:sz w:val="28"/>
            <w:szCs w:val="28"/>
          </w:rPr>
          <w:t>1992 г</w:t>
        </w:r>
      </w:smartTag>
      <w:r w:rsidRPr="00CA65FA">
        <w:rPr>
          <w:rFonts w:ascii="Times New Roman" w:hAnsi="Times New Roman"/>
          <w:sz w:val="28"/>
          <w:szCs w:val="28"/>
        </w:rPr>
        <w:t>., подп</w:t>
      </w:r>
      <w:r w:rsidR="00CA65FA">
        <w:rPr>
          <w:rFonts w:ascii="Times New Roman" w:hAnsi="Times New Roman"/>
          <w:sz w:val="28"/>
          <w:szCs w:val="28"/>
        </w:rPr>
        <w:t>исанное большинством стран СНГ.</w:t>
      </w:r>
    </w:p>
    <w:p w:rsidR="0061643D" w:rsidRPr="005D29C8" w:rsidRDefault="00CA65FA" w:rsidP="00CA65FA">
      <w:pPr>
        <w:spacing w:after="0" w:line="360" w:lineRule="auto"/>
        <w:ind w:firstLine="709"/>
        <w:jc w:val="both"/>
        <w:outlineLvl w:val="0"/>
        <w:rPr>
          <w:rFonts w:ascii="Times New Roman" w:hAnsi="Times New Roman"/>
          <w:b/>
          <w:bCs/>
          <w:kern w:val="36"/>
          <w:sz w:val="28"/>
          <w:szCs w:val="28"/>
        </w:rPr>
      </w:pPr>
      <w:r>
        <w:rPr>
          <w:rFonts w:ascii="Times New Roman" w:hAnsi="Times New Roman"/>
          <w:bCs/>
          <w:kern w:val="36"/>
          <w:sz w:val="28"/>
          <w:szCs w:val="28"/>
        </w:rPr>
        <w:br w:type="page"/>
      </w:r>
      <w:r w:rsidR="0061643D" w:rsidRPr="005D29C8">
        <w:rPr>
          <w:rFonts w:ascii="Times New Roman" w:hAnsi="Times New Roman"/>
          <w:b/>
          <w:bCs/>
          <w:kern w:val="36"/>
          <w:sz w:val="28"/>
          <w:szCs w:val="28"/>
        </w:rPr>
        <w:t>Список литературы</w:t>
      </w:r>
    </w:p>
    <w:p w:rsidR="0061643D" w:rsidRPr="00CA65FA" w:rsidRDefault="0061643D" w:rsidP="00CA65FA">
      <w:pPr>
        <w:spacing w:after="0" w:line="360" w:lineRule="auto"/>
        <w:ind w:firstLine="709"/>
        <w:jc w:val="both"/>
        <w:outlineLvl w:val="0"/>
        <w:rPr>
          <w:rFonts w:ascii="Times New Roman" w:hAnsi="Times New Roman"/>
          <w:bCs/>
          <w:kern w:val="36"/>
          <w:sz w:val="28"/>
          <w:szCs w:val="28"/>
        </w:rPr>
      </w:pPr>
    </w:p>
    <w:p w:rsidR="0061643D" w:rsidRPr="00CA65FA" w:rsidRDefault="0061643D" w:rsidP="00CA65FA">
      <w:pPr>
        <w:pStyle w:val="HTML"/>
        <w:spacing w:line="360" w:lineRule="auto"/>
        <w:jc w:val="both"/>
        <w:rPr>
          <w:rFonts w:ascii="Times New Roman" w:hAnsi="Times New Roman" w:cs="Times New Roman"/>
          <w:sz w:val="28"/>
          <w:szCs w:val="28"/>
        </w:rPr>
      </w:pPr>
      <w:r w:rsidRPr="00CA65FA">
        <w:rPr>
          <w:rFonts w:ascii="Times New Roman" w:hAnsi="Times New Roman" w:cs="Times New Roman"/>
          <w:sz w:val="28"/>
          <w:szCs w:val="28"/>
        </w:rPr>
        <w:t>1. Конституция Российской Федерации 1993 года.- М.: НОРМА-М, 2005.-74с.</w:t>
      </w:r>
    </w:p>
    <w:p w:rsidR="0061643D" w:rsidRPr="00CA65FA" w:rsidRDefault="0061643D" w:rsidP="00CA65FA">
      <w:pPr>
        <w:pStyle w:val="HTML"/>
        <w:spacing w:line="360" w:lineRule="auto"/>
        <w:jc w:val="both"/>
        <w:rPr>
          <w:rFonts w:ascii="Times New Roman" w:hAnsi="Times New Roman" w:cs="Times New Roman"/>
          <w:sz w:val="28"/>
          <w:szCs w:val="28"/>
        </w:rPr>
      </w:pPr>
      <w:r w:rsidRPr="00CA65FA">
        <w:rPr>
          <w:rFonts w:ascii="Times New Roman" w:hAnsi="Times New Roman" w:cs="Times New Roman"/>
          <w:sz w:val="28"/>
          <w:szCs w:val="28"/>
        </w:rPr>
        <w:t>2. Таможенный кодекс РФ.</w:t>
      </w:r>
    </w:p>
    <w:p w:rsidR="0061643D" w:rsidRPr="00CA65FA" w:rsidRDefault="0061643D" w:rsidP="00CA65FA">
      <w:pPr>
        <w:pStyle w:val="HTML"/>
        <w:spacing w:line="360" w:lineRule="auto"/>
        <w:jc w:val="both"/>
        <w:rPr>
          <w:rFonts w:ascii="Times New Roman" w:hAnsi="Times New Roman" w:cs="Times New Roman"/>
          <w:sz w:val="28"/>
          <w:szCs w:val="28"/>
        </w:rPr>
      </w:pPr>
      <w:r w:rsidRPr="00CA65FA">
        <w:rPr>
          <w:rFonts w:ascii="Times New Roman" w:hAnsi="Times New Roman" w:cs="Times New Roman"/>
          <w:sz w:val="28"/>
          <w:szCs w:val="28"/>
        </w:rPr>
        <w:t>3.</w:t>
      </w:r>
      <w:r w:rsidR="00CA65FA" w:rsidRPr="00CA65FA">
        <w:rPr>
          <w:rFonts w:ascii="Times New Roman" w:hAnsi="Times New Roman" w:cs="Times New Roman"/>
          <w:sz w:val="28"/>
          <w:szCs w:val="28"/>
        </w:rPr>
        <w:t xml:space="preserve"> </w:t>
      </w:r>
      <w:r w:rsidRPr="00CA65FA">
        <w:rPr>
          <w:rFonts w:ascii="Times New Roman" w:hAnsi="Times New Roman" w:cs="Times New Roman"/>
          <w:sz w:val="28"/>
          <w:szCs w:val="28"/>
        </w:rPr>
        <w:t>Комментарий к Таможенному кодексу РФ. Под ред. В.А. Максимцева, Б.Н. Габричидзе – М: Издательская группа Инфра·М–Норма, 1997 .</w:t>
      </w:r>
    </w:p>
    <w:p w:rsidR="0061643D" w:rsidRPr="00CA65FA" w:rsidRDefault="0061643D" w:rsidP="00CA65FA">
      <w:pPr>
        <w:pStyle w:val="HTML"/>
        <w:spacing w:line="360" w:lineRule="auto"/>
        <w:jc w:val="both"/>
        <w:rPr>
          <w:rFonts w:ascii="Times New Roman" w:hAnsi="Times New Roman" w:cs="Times New Roman"/>
          <w:sz w:val="28"/>
          <w:szCs w:val="28"/>
        </w:rPr>
      </w:pPr>
      <w:r w:rsidRPr="00CA65FA">
        <w:rPr>
          <w:rFonts w:ascii="Times New Roman" w:hAnsi="Times New Roman" w:cs="Times New Roman"/>
          <w:sz w:val="28"/>
          <w:szCs w:val="28"/>
        </w:rPr>
        <w:t>4</w:t>
      </w:r>
      <w:r w:rsidR="00CA65FA">
        <w:rPr>
          <w:rFonts w:ascii="Times New Roman" w:hAnsi="Times New Roman" w:cs="Times New Roman"/>
          <w:sz w:val="28"/>
          <w:szCs w:val="28"/>
        </w:rPr>
        <w:t>. Бакаева О.Ю., Матвиенко Г.</w:t>
      </w:r>
      <w:r w:rsidRPr="00CA65FA">
        <w:rPr>
          <w:rFonts w:ascii="Times New Roman" w:hAnsi="Times New Roman" w:cs="Times New Roman"/>
          <w:sz w:val="28"/>
          <w:szCs w:val="28"/>
        </w:rPr>
        <w:t>В. Таможенное право России: Учебник/ Отв.</w:t>
      </w:r>
      <w:r w:rsidR="00CA65FA">
        <w:rPr>
          <w:rFonts w:ascii="Times New Roman" w:hAnsi="Times New Roman" w:cs="Times New Roman"/>
          <w:sz w:val="28"/>
          <w:szCs w:val="28"/>
        </w:rPr>
        <w:t xml:space="preserve"> ред. Н.</w:t>
      </w:r>
      <w:r w:rsidRPr="00CA65FA">
        <w:rPr>
          <w:rFonts w:ascii="Times New Roman" w:hAnsi="Times New Roman" w:cs="Times New Roman"/>
          <w:sz w:val="28"/>
          <w:szCs w:val="28"/>
        </w:rPr>
        <w:t>И. Химичева.- 2-е изд., перераб. И доп.- М.: Юрист, 2007.- 504 с.</w:t>
      </w:r>
    </w:p>
    <w:p w:rsidR="0061643D" w:rsidRPr="00CA65FA" w:rsidRDefault="0061643D" w:rsidP="00CA65FA">
      <w:pPr>
        <w:pStyle w:val="HTML"/>
        <w:spacing w:line="360" w:lineRule="auto"/>
        <w:jc w:val="both"/>
        <w:rPr>
          <w:rFonts w:ascii="Times New Roman" w:hAnsi="Times New Roman" w:cs="Times New Roman"/>
          <w:sz w:val="28"/>
          <w:szCs w:val="28"/>
        </w:rPr>
      </w:pPr>
      <w:r w:rsidRPr="00CA65FA">
        <w:rPr>
          <w:rFonts w:ascii="Times New Roman" w:hAnsi="Times New Roman" w:cs="Times New Roman"/>
          <w:sz w:val="28"/>
          <w:szCs w:val="28"/>
        </w:rPr>
        <w:t>5</w:t>
      </w:r>
      <w:r w:rsidR="00CA65FA">
        <w:rPr>
          <w:rFonts w:ascii="Times New Roman" w:hAnsi="Times New Roman" w:cs="Times New Roman"/>
          <w:sz w:val="28"/>
          <w:szCs w:val="28"/>
        </w:rPr>
        <w:t>. Романова Е.</w:t>
      </w:r>
      <w:r w:rsidRPr="00CA65FA">
        <w:rPr>
          <w:rFonts w:ascii="Times New Roman" w:hAnsi="Times New Roman" w:cs="Times New Roman"/>
          <w:sz w:val="28"/>
          <w:szCs w:val="28"/>
        </w:rPr>
        <w:t>В. Таможенное право.- СПб.: Питер, 2006.- 224 с.- (Серия</w:t>
      </w:r>
      <w:r w:rsidR="00CA65FA">
        <w:rPr>
          <w:rFonts w:ascii="Times New Roman" w:hAnsi="Times New Roman" w:cs="Times New Roman"/>
          <w:sz w:val="28"/>
          <w:szCs w:val="28"/>
        </w:rPr>
        <w:t xml:space="preserve"> </w:t>
      </w:r>
      <w:r w:rsidRPr="00CA65FA">
        <w:rPr>
          <w:rFonts w:ascii="Times New Roman" w:hAnsi="Times New Roman" w:cs="Times New Roman"/>
          <w:sz w:val="28"/>
          <w:szCs w:val="28"/>
        </w:rPr>
        <w:t>«Завтра экзамен»).</w:t>
      </w:r>
      <w:bookmarkStart w:id="0" w:name="_GoBack"/>
      <w:bookmarkEnd w:id="0"/>
    </w:p>
    <w:sectPr w:rsidR="0061643D" w:rsidRPr="00CA65FA" w:rsidSect="00CA65FA">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8A3" w:rsidRDefault="00C118A3">
      <w:r>
        <w:separator/>
      </w:r>
    </w:p>
  </w:endnote>
  <w:endnote w:type="continuationSeparator" w:id="0">
    <w:p w:rsidR="00C118A3" w:rsidRDefault="00C1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FA" w:rsidRDefault="00CA65FA" w:rsidP="003F7D25">
    <w:pPr>
      <w:pStyle w:val="a6"/>
      <w:framePr w:wrap="around" w:vAnchor="text" w:hAnchor="margin" w:xAlign="right" w:y="1"/>
      <w:rPr>
        <w:rStyle w:val="a8"/>
      </w:rPr>
    </w:pPr>
  </w:p>
  <w:p w:rsidR="00CA65FA" w:rsidRDefault="00CA65FA" w:rsidP="00CA65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FA" w:rsidRDefault="005A52D4" w:rsidP="003F7D25">
    <w:pPr>
      <w:pStyle w:val="a6"/>
      <w:framePr w:wrap="around" w:vAnchor="text" w:hAnchor="margin" w:xAlign="right" w:y="1"/>
      <w:rPr>
        <w:rStyle w:val="a8"/>
      </w:rPr>
    </w:pPr>
    <w:r>
      <w:rPr>
        <w:rStyle w:val="a8"/>
        <w:noProof/>
      </w:rPr>
      <w:t>1</w:t>
    </w:r>
  </w:p>
  <w:p w:rsidR="00CA65FA" w:rsidRDefault="00CA65FA" w:rsidP="00CA65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8A3" w:rsidRDefault="00C118A3">
      <w:r>
        <w:separator/>
      </w:r>
    </w:p>
  </w:footnote>
  <w:footnote w:type="continuationSeparator" w:id="0">
    <w:p w:rsidR="00C118A3" w:rsidRDefault="00C11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94697"/>
    <w:multiLevelType w:val="multilevel"/>
    <w:tmpl w:val="C576C7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B032FE8"/>
    <w:multiLevelType w:val="hybridMultilevel"/>
    <w:tmpl w:val="AE66EC7E"/>
    <w:lvl w:ilvl="0" w:tplc="4C68923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480ACB"/>
    <w:multiLevelType w:val="hybridMultilevel"/>
    <w:tmpl w:val="AC18C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8D14F9"/>
    <w:multiLevelType w:val="multilevel"/>
    <w:tmpl w:val="9C82D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1694F3A"/>
    <w:multiLevelType w:val="multilevel"/>
    <w:tmpl w:val="AE66EC7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3D"/>
    <w:rsid w:val="000A5B56"/>
    <w:rsid w:val="0014791C"/>
    <w:rsid w:val="001F2359"/>
    <w:rsid w:val="003910AA"/>
    <w:rsid w:val="003A4AC3"/>
    <w:rsid w:val="003C386F"/>
    <w:rsid w:val="003F7D25"/>
    <w:rsid w:val="0056317E"/>
    <w:rsid w:val="005A52D4"/>
    <w:rsid w:val="005D29C8"/>
    <w:rsid w:val="0061643D"/>
    <w:rsid w:val="00630159"/>
    <w:rsid w:val="007C31D7"/>
    <w:rsid w:val="00822448"/>
    <w:rsid w:val="008E13A4"/>
    <w:rsid w:val="00B01561"/>
    <w:rsid w:val="00B22DC5"/>
    <w:rsid w:val="00C118A3"/>
    <w:rsid w:val="00CA65FA"/>
    <w:rsid w:val="00DD3800"/>
    <w:rsid w:val="00ED0D6E"/>
    <w:rsid w:val="00F4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524DD8-571B-4879-92D5-CFE476DC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3D"/>
    <w:pPr>
      <w:spacing w:after="200" w:line="276" w:lineRule="auto"/>
    </w:pPr>
    <w:rPr>
      <w:rFonts w:ascii="Calibri" w:hAnsi="Calibri"/>
      <w:sz w:val="22"/>
      <w:szCs w:val="22"/>
    </w:rPr>
  </w:style>
  <w:style w:type="paragraph" w:styleId="1">
    <w:name w:val="heading 1"/>
    <w:basedOn w:val="a"/>
    <w:link w:val="10"/>
    <w:uiPriority w:val="99"/>
    <w:qFormat/>
    <w:rsid w:val="0061643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61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3">
    <w:name w:val="Normal (Web)"/>
    <w:basedOn w:val="a"/>
    <w:uiPriority w:val="99"/>
    <w:rsid w:val="0061643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locked/>
    <w:rsid w:val="0061643D"/>
    <w:rPr>
      <w:rFonts w:cs="Times New Roman"/>
      <w:b/>
      <w:bCs/>
      <w:kern w:val="36"/>
      <w:sz w:val="48"/>
      <w:szCs w:val="48"/>
      <w:lang w:val="ru-RU" w:eastAsia="ru-RU" w:bidi="ar-SA"/>
    </w:rPr>
  </w:style>
  <w:style w:type="paragraph" w:styleId="a4">
    <w:name w:val="header"/>
    <w:basedOn w:val="a"/>
    <w:link w:val="a5"/>
    <w:uiPriority w:val="99"/>
    <w:rsid w:val="0061643D"/>
    <w:pPr>
      <w:tabs>
        <w:tab w:val="center" w:pos="4677"/>
        <w:tab w:val="right" w:pos="9355"/>
      </w:tabs>
      <w:spacing w:after="0" w:line="240" w:lineRule="auto"/>
    </w:pPr>
  </w:style>
  <w:style w:type="character" w:customStyle="1" w:styleId="HTML0">
    <w:name w:val="Стандартный HTML Знак"/>
    <w:link w:val="HTML"/>
    <w:uiPriority w:val="99"/>
    <w:semiHidden/>
    <w:locked/>
    <w:rsid w:val="0061643D"/>
    <w:rPr>
      <w:rFonts w:ascii="Courier New" w:hAnsi="Courier New" w:cs="Courier New"/>
      <w:lang w:val="ru-RU" w:eastAsia="ru-RU" w:bidi="ar-SA"/>
    </w:rPr>
  </w:style>
  <w:style w:type="paragraph" w:styleId="a6">
    <w:name w:val="footer"/>
    <w:basedOn w:val="a"/>
    <w:link w:val="a7"/>
    <w:uiPriority w:val="99"/>
    <w:rsid w:val="00CA65FA"/>
    <w:pPr>
      <w:tabs>
        <w:tab w:val="center" w:pos="4677"/>
        <w:tab w:val="right" w:pos="9355"/>
      </w:tabs>
    </w:pPr>
  </w:style>
  <w:style w:type="character" w:customStyle="1" w:styleId="a5">
    <w:name w:val="Верхний колонтитул Знак"/>
    <w:link w:val="a4"/>
    <w:uiPriority w:val="99"/>
    <w:locked/>
    <w:rsid w:val="0061643D"/>
    <w:rPr>
      <w:rFonts w:ascii="Calibri" w:hAnsi="Calibri" w:cs="Times New Roman"/>
      <w:sz w:val="22"/>
      <w:szCs w:val="22"/>
      <w:lang w:val="ru-RU" w:eastAsia="ru-RU" w:bidi="ar-SA"/>
    </w:rPr>
  </w:style>
  <w:style w:type="character" w:customStyle="1" w:styleId="a7">
    <w:name w:val="Нижний колонтитул Знак"/>
    <w:link w:val="a6"/>
    <w:uiPriority w:val="99"/>
    <w:semiHidden/>
    <w:rPr>
      <w:rFonts w:ascii="Calibri" w:hAnsi="Calibri"/>
    </w:rPr>
  </w:style>
  <w:style w:type="character" w:styleId="a8">
    <w:name w:val="page number"/>
    <w:uiPriority w:val="99"/>
    <w:rsid w:val="00CA65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19296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dcterms:created xsi:type="dcterms:W3CDTF">2014-03-20T21:32:00Z</dcterms:created>
  <dcterms:modified xsi:type="dcterms:W3CDTF">2014-03-20T21:32:00Z</dcterms:modified>
</cp:coreProperties>
</file>