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F5" w:rsidRDefault="00CF0A43" w:rsidP="00EA5B87">
      <w:pPr>
        <w:pStyle w:val="1"/>
      </w:pPr>
      <w:r w:rsidRPr="003A05BD">
        <w:t>История возникновения и развития банка</w:t>
      </w:r>
    </w:p>
    <w:p w:rsidR="00EA5B87" w:rsidRPr="00EA5B87" w:rsidRDefault="00EA5B87" w:rsidP="00EA5B87"/>
    <w:p w:rsidR="009D5BA9" w:rsidRPr="003A05BD" w:rsidRDefault="009D5BA9" w:rsidP="003A05BD">
      <w:r w:rsidRPr="003A05BD">
        <w:t>Банки являются основой экономики, своеобразной кровеносной системой экономического общества</w:t>
      </w:r>
      <w:r w:rsidR="003A05BD" w:rsidRPr="003A05BD">
        <w:t xml:space="preserve">. </w:t>
      </w:r>
      <w:r w:rsidRPr="003A05BD">
        <w:t>Без них не может существовать современное общество, так как именно банки, являясь центром, через которые осуществляются платежи, формируют нормальное функционирование предприятий, проведение платежей и расчетов осуществление товарно-денежных отношений</w:t>
      </w:r>
      <w:r w:rsidR="003A05BD" w:rsidRPr="003A05BD">
        <w:t xml:space="preserve">. </w:t>
      </w:r>
      <w:r w:rsidRPr="003A05BD">
        <w:t>В то же время именно благодаря банкам осуществляется перераспределение средств от тех, у кого имеются свободные денежные средства, тем, кому они в данный момент необходимы, благодаря мобилизации свободных денежных средств и выдачи кредитов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Слово «банк» происходит от итал</w:t>
      </w:r>
      <w:r w:rsidR="003A05BD" w:rsidRPr="003A05BD">
        <w:t xml:space="preserve">. </w:t>
      </w:r>
      <w:r w:rsidRPr="003A05BD">
        <w:t>«bariko»</w:t>
      </w:r>
      <w:r w:rsidR="003A05BD" w:rsidRPr="003A05BD">
        <w:t xml:space="preserve"> - </w:t>
      </w:r>
      <w:r w:rsidRPr="003A05BD">
        <w:t>стол</w:t>
      </w:r>
      <w:r w:rsidR="003A05BD" w:rsidRPr="003A05BD">
        <w:t xml:space="preserve">. </w:t>
      </w:r>
      <w:r w:rsidRPr="003A05BD">
        <w:t>Первоначально банки были исключительно конторами, производящими различные денежные операции, и преимущественно меняльными конторами (лавками</w:t>
      </w:r>
      <w:r w:rsidR="003A05BD" w:rsidRPr="003A05BD">
        <w:t xml:space="preserve">). </w:t>
      </w:r>
      <w:r w:rsidRPr="003A05BD">
        <w:t>Постепенно меняльное дело расширяется, за счет выдачи разнообразных ссуд и привлечения денежных средств, и появляются банки, которые выдают кредиты, принимают вклады и проводят расчетные операции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Выделяют четыре основных этапа развития банковской деятельности</w:t>
      </w:r>
      <w:r w:rsidR="003A05BD" w:rsidRPr="003A05BD">
        <w:t xml:space="preserve">: </w:t>
      </w:r>
    </w:p>
    <w:p w:rsidR="009D5BA9" w:rsidRPr="003A05BD" w:rsidRDefault="009D5BA9" w:rsidP="003A05BD">
      <w:r w:rsidRPr="003A05BD">
        <w:t>I</w:t>
      </w:r>
      <w:r w:rsidR="00EA5B87">
        <w:t xml:space="preserve"> </w:t>
      </w:r>
      <w:r w:rsidRPr="003A05BD">
        <w:t>этап</w:t>
      </w:r>
      <w:r w:rsidR="003A05BD" w:rsidRPr="003A05BD">
        <w:t xml:space="preserve"> - </w:t>
      </w:r>
      <w:r w:rsidRPr="003A05BD">
        <w:t>от античности до возникновения Венецианского банка</w:t>
      </w:r>
      <w:r w:rsidR="003A05BD" w:rsidRPr="003A05BD">
        <w:t xml:space="preserve">; </w:t>
      </w:r>
    </w:p>
    <w:p w:rsidR="009D5BA9" w:rsidRPr="003A05BD" w:rsidRDefault="009D5BA9" w:rsidP="003A05BD">
      <w:r w:rsidRPr="003A05BD">
        <w:t>II</w:t>
      </w:r>
      <w:r w:rsidR="00EA5B87">
        <w:t xml:space="preserve"> </w:t>
      </w:r>
      <w:r w:rsidRPr="003A05BD">
        <w:t>этап</w:t>
      </w:r>
      <w:r w:rsidR="003A05BD" w:rsidRPr="003A05BD">
        <w:t xml:space="preserve"> - </w:t>
      </w:r>
      <w:r w:rsidRPr="003A05BD">
        <w:t>с 1156 г</w:t>
      </w:r>
      <w:r w:rsidR="003A05BD" w:rsidRPr="003A05BD">
        <w:t xml:space="preserve">. </w:t>
      </w:r>
      <w:r w:rsidRPr="003A05BD">
        <w:t>до учреждения Английского банка</w:t>
      </w:r>
      <w:r w:rsidR="003A05BD" w:rsidRPr="003A05BD">
        <w:t xml:space="preserve"> - </w:t>
      </w:r>
      <w:r w:rsidRPr="003A05BD">
        <w:t>1694 г</w:t>
      </w:r>
      <w:r w:rsidR="003A05BD" w:rsidRPr="003A05BD">
        <w:t xml:space="preserve">.; </w:t>
      </w:r>
    </w:p>
    <w:p w:rsidR="009D5BA9" w:rsidRPr="003A05BD" w:rsidRDefault="009D5BA9" w:rsidP="003A05BD">
      <w:r w:rsidRPr="003A05BD">
        <w:t>III</w:t>
      </w:r>
      <w:r w:rsidR="00EA5B87">
        <w:t xml:space="preserve"> </w:t>
      </w:r>
      <w:r w:rsidRPr="003A05BD">
        <w:t>этап</w:t>
      </w:r>
      <w:r w:rsidR="003A05BD" w:rsidRPr="003A05BD">
        <w:t xml:space="preserve"> - </w:t>
      </w:r>
      <w:r w:rsidRPr="003A05BD">
        <w:t>с 1694 г</w:t>
      </w:r>
      <w:r w:rsidR="003A05BD" w:rsidRPr="003A05BD">
        <w:t xml:space="preserve">. </w:t>
      </w:r>
      <w:r w:rsidRPr="003A05BD">
        <w:t>до конца XVIII-B</w:t>
      </w:r>
      <w:r w:rsidR="003A05BD" w:rsidRPr="003A05BD">
        <w:t xml:space="preserve">.; </w:t>
      </w:r>
    </w:p>
    <w:p w:rsidR="009D5BA9" w:rsidRPr="003A05BD" w:rsidRDefault="009D5BA9" w:rsidP="003A05BD">
      <w:r w:rsidRPr="003A05BD">
        <w:t>IV</w:t>
      </w:r>
      <w:r w:rsidR="00EA5B87">
        <w:t xml:space="preserve"> </w:t>
      </w:r>
      <w:r w:rsidRPr="003A05BD">
        <w:t>этап</w:t>
      </w:r>
      <w:r w:rsidR="003A05BD" w:rsidRPr="003A05BD">
        <w:t xml:space="preserve"> - </w:t>
      </w:r>
      <w:r w:rsidRPr="003A05BD">
        <w:t>с начала XIX в</w:t>
      </w:r>
      <w:r w:rsidR="003A05BD" w:rsidRPr="003A05BD">
        <w:t xml:space="preserve">. </w:t>
      </w:r>
      <w:r w:rsidRPr="003A05BD">
        <w:t>до настоящего времени</w:t>
      </w:r>
      <w:r w:rsidR="003A05BD" w:rsidRPr="003A05BD">
        <w:t xml:space="preserve">. </w:t>
      </w:r>
    </w:p>
    <w:p w:rsidR="00D034FE" w:rsidRPr="003A05BD" w:rsidRDefault="009D5BA9" w:rsidP="003A05BD">
      <w:r w:rsidRPr="003A05BD">
        <w:t>1 этап</w:t>
      </w:r>
      <w:r w:rsidR="003A05BD" w:rsidRPr="003A05BD">
        <w:t xml:space="preserve">. </w:t>
      </w:r>
      <w:r w:rsidRPr="003A05BD">
        <w:t>Ранее не существовало банков в современном значении этого слова</w:t>
      </w:r>
      <w:r w:rsidR="003A05BD" w:rsidRPr="003A05BD">
        <w:t xml:space="preserve">. </w:t>
      </w:r>
      <w:r w:rsidRPr="003A05BD">
        <w:t>Трудно установить, в какой именно стране впервые</w:t>
      </w:r>
      <w:r w:rsidR="003A05BD" w:rsidRPr="003A05BD">
        <w:t xml:space="preserve">; </w:t>
      </w:r>
      <w:r w:rsidRPr="003A05BD">
        <w:t>появились зачатки банковской деятельности</w:t>
      </w:r>
      <w:r w:rsidR="003A05BD" w:rsidRPr="003A05BD">
        <w:t xml:space="preserve">. </w:t>
      </w:r>
      <w:r w:rsidRPr="003A05BD">
        <w:t xml:space="preserve">Доказано, что за 2300 лет до </w:t>
      </w:r>
      <w:r w:rsidR="003A05BD" w:rsidRPr="003A05BD">
        <w:t xml:space="preserve">н.э. </w:t>
      </w:r>
      <w:r w:rsidRPr="003A05BD">
        <w:t>у халдеян существовали торговые товарищества, занимающиеся выдачей ссуд и переводными денежными операциями</w:t>
      </w:r>
      <w:r w:rsidR="003A05BD" w:rsidRPr="003A05BD">
        <w:t xml:space="preserve">. </w:t>
      </w:r>
      <w:r w:rsidRPr="003A05BD">
        <w:t xml:space="preserve">По словам Капелли, у китайцев за 2000 лет до </w:t>
      </w:r>
      <w:r w:rsidR="003A05BD" w:rsidRPr="003A05BD">
        <w:t xml:space="preserve">н.э. . </w:t>
      </w:r>
      <w:r w:rsidRPr="003A05BD">
        <w:t>существовало даже чековое обращение</w:t>
      </w:r>
      <w:r w:rsidR="003A05BD" w:rsidRPr="003A05BD">
        <w:t xml:space="preserve">. </w:t>
      </w:r>
      <w:r w:rsidRPr="003A05BD">
        <w:t>Нет сомнения</w:t>
      </w:r>
      <w:r w:rsidR="003A05BD" w:rsidRPr="003A05BD">
        <w:t xml:space="preserve">: </w:t>
      </w:r>
      <w:r w:rsidRPr="003A05BD">
        <w:t xml:space="preserve">в Вавилоне, где, по-видимому, нужно искать начало появления денег и </w:t>
      </w:r>
      <w:r w:rsidRPr="003A05BD">
        <w:lastRenderedPageBreak/>
        <w:t>денежного хозяйства в мировой истории, в VI в</w:t>
      </w:r>
      <w:r w:rsidR="003A05BD" w:rsidRPr="003A05BD">
        <w:t xml:space="preserve">. </w:t>
      </w:r>
      <w:r w:rsidRPr="003A05BD">
        <w:t xml:space="preserve">до </w:t>
      </w:r>
      <w:r w:rsidR="003A05BD" w:rsidRPr="003A05BD">
        <w:t xml:space="preserve">н.э. </w:t>
      </w:r>
      <w:r w:rsidRPr="003A05BD">
        <w:t>уже существовали банкиры, принимавшие процентные денежные вклады и выдававшие ссуды под письменные обязательства и под залог разных ценностей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Особой славой пользовалась банкирская фирма «Эгиди», деятельность которой, как видно из найденного дневника и клиентских счетов этой фирмы, была очень разнообразна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Очень развитая банковская деятельность существовала также в Элладе, где ведением банковского дела занимались жрецы</w:t>
      </w:r>
      <w:r w:rsidR="003A05BD" w:rsidRPr="003A05BD">
        <w:t xml:space="preserve">. </w:t>
      </w:r>
      <w:r w:rsidRPr="003A05BD">
        <w:t xml:space="preserve">Храмы обыкновенно получали большие доходы от их земельной собственности, денежные штрафы, подарки и </w:t>
      </w:r>
      <w:r w:rsidR="003A05BD" w:rsidRPr="003A05BD">
        <w:t xml:space="preserve">т.д. </w:t>
      </w:r>
      <w:r w:rsidRPr="003A05BD">
        <w:t>Задача жрецов заключалась в том, чтобы путем умелого заведования имуществом, выдачи ссуд и участия в выгодных предприятиях увеличить доходы и собрать такие сокровища, которые давали бы возможность достойно поддерживать великолепие святыни</w:t>
      </w:r>
      <w:r w:rsidR="003A05BD" w:rsidRPr="003A05BD">
        <w:t xml:space="preserve">. </w:t>
      </w:r>
      <w:r w:rsidRPr="003A05BD">
        <w:t>Деньги использовались в виде выдачи ростовщических кредитов, которые за счет большого процента приносили доход</w:t>
      </w:r>
      <w:r w:rsidR="003A05BD" w:rsidRPr="003A05BD">
        <w:t xml:space="preserve">. </w:t>
      </w:r>
      <w:r w:rsidRPr="003A05BD">
        <w:t>Появились новые виды кредитов, например, под залог имущества, если они не возвращались, имущество переходило в собственность церкви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Храмы, в особенности Делосский, Дельфийский, Эфесский и Самосский, принимали на хранение деньги за определенную процентную плату и хранили их в специальных подвалах-хранилищах</w:t>
      </w:r>
      <w:r w:rsidR="003A05BD" w:rsidRPr="003A05BD">
        <w:t xml:space="preserve">. </w:t>
      </w:r>
      <w:r w:rsidRPr="003A05BD">
        <w:t>Постепенно с ослаблением и исчезновением этих святынь ослабевала и совсем прекратилась роль храмов как банков</w:t>
      </w:r>
      <w:r w:rsidR="003A05BD" w:rsidRPr="003A05BD">
        <w:t xml:space="preserve">. </w:t>
      </w:r>
      <w:r w:rsidRPr="003A05BD">
        <w:t>Так, например, в Фоцийскую войну в 1355</w:t>
      </w:r>
      <w:r w:rsidR="003A05BD" w:rsidRPr="003A05BD">
        <w:t>-</w:t>
      </w:r>
      <w:r w:rsidRPr="003A05BD">
        <w:t>1356 гг</w:t>
      </w:r>
      <w:r w:rsidR="003A05BD" w:rsidRPr="003A05BD">
        <w:t xml:space="preserve">. </w:t>
      </w:r>
      <w:r w:rsidRPr="003A05BD">
        <w:t>произошло разграбление огромных сокровищ храмов и их существование как банков прекратилось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В IV в</w:t>
      </w:r>
      <w:r w:rsidR="003A05BD" w:rsidRPr="003A05BD">
        <w:t xml:space="preserve">. </w:t>
      </w:r>
      <w:r w:rsidRPr="003A05BD">
        <w:t xml:space="preserve">до </w:t>
      </w:r>
      <w:r w:rsidR="003A05BD" w:rsidRPr="003A05BD">
        <w:t xml:space="preserve">н.э. </w:t>
      </w:r>
      <w:r w:rsidRPr="003A05BD">
        <w:t>в Афинах конкурентами храмов выступают «трапециты» (трапезиты</w:t>
      </w:r>
      <w:r w:rsidR="003A05BD" w:rsidRPr="003A05BD">
        <w:t>),</w:t>
      </w:r>
      <w:r w:rsidRPr="003A05BD">
        <w:t xml:space="preserve"> название которых пошло от греч</w:t>
      </w:r>
      <w:r w:rsidR="003A05BD" w:rsidRPr="003A05BD">
        <w:t xml:space="preserve">. </w:t>
      </w:r>
      <w:r w:rsidRPr="003A05BD">
        <w:t>трапеза, означающего стол, на котором менялы проводили свои операции</w:t>
      </w:r>
      <w:r w:rsidR="003A05BD" w:rsidRPr="003A05BD">
        <w:t xml:space="preserve">. </w:t>
      </w:r>
      <w:r w:rsidRPr="003A05BD">
        <w:t>Они занимались хранением денег, выдачей кредитов</w:t>
      </w:r>
      <w:r w:rsidR="003A05BD" w:rsidRPr="003A05BD">
        <w:t xml:space="preserve">. </w:t>
      </w:r>
      <w:r w:rsidRPr="003A05BD">
        <w:t>Разнообразие банковских операций привело к специализации трапецитов</w:t>
      </w:r>
      <w:r w:rsidR="003A05BD" w:rsidRPr="003A05BD">
        <w:t xml:space="preserve"> - </w:t>
      </w:r>
      <w:r w:rsidRPr="003A05BD">
        <w:t>появились специализированные банки</w:t>
      </w:r>
      <w:r w:rsidR="003A05BD" w:rsidRPr="003A05BD">
        <w:t xml:space="preserve">. </w:t>
      </w:r>
      <w:r w:rsidRPr="003A05BD">
        <w:t>Так, например, существовали аргираймосы, которые занимались меняльным делом, и довейстаи, которые выдавали не только ростовщические ссуды, но и промышленные, осуществляли долгосрочные инвестиции в промышленные предприятия, за что получали определенные проценты</w:t>
      </w:r>
      <w:r w:rsidR="003A05BD" w:rsidRPr="003A05BD">
        <w:t xml:space="preserve">. </w:t>
      </w:r>
    </w:p>
    <w:p w:rsidR="00D034FE" w:rsidRPr="003A05BD" w:rsidRDefault="009D5BA9" w:rsidP="003A05BD">
      <w:r w:rsidRPr="003A05BD">
        <w:t>Дальнейшее развитие банковского дела привело к появлению и распространению банков в Египте, где А</w:t>
      </w:r>
      <w:r w:rsidR="003A05BD" w:rsidRPr="003A05BD">
        <w:t xml:space="preserve">. </w:t>
      </w:r>
      <w:r w:rsidRPr="003A05BD">
        <w:t>Македонским были организованы</w:t>
      </w:r>
    </w:p>
    <w:p w:rsidR="009D5BA9" w:rsidRPr="003A05BD" w:rsidRDefault="009D5BA9" w:rsidP="003A05BD">
      <w:r w:rsidRPr="003A05BD">
        <w:t>«Королевские банки», которыми управляли греки</w:t>
      </w:r>
      <w:r w:rsidR="003A05BD" w:rsidRPr="003A05BD">
        <w:t xml:space="preserve">. </w:t>
      </w:r>
      <w:r w:rsidRPr="003A05BD">
        <w:t>Банковское дело в Риме было организовано по образу и подобию греческих банков в III в</w:t>
      </w:r>
      <w:r w:rsidR="003A05BD" w:rsidRPr="003A05BD">
        <w:t xml:space="preserve">. </w:t>
      </w:r>
      <w:r w:rsidRPr="003A05BD">
        <w:t xml:space="preserve">до </w:t>
      </w:r>
      <w:r w:rsidR="003A05BD" w:rsidRPr="003A05BD">
        <w:t xml:space="preserve">н.э. </w:t>
      </w:r>
      <w:r w:rsidRPr="003A05BD">
        <w:t>Банки получили название аргентарии или мензарии, производившие свои операции на форуме</w:t>
      </w:r>
      <w:r w:rsidR="003A05BD" w:rsidRPr="003A05BD">
        <w:t xml:space="preserve">. </w:t>
      </w:r>
      <w:r w:rsidRPr="003A05BD">
        <w:t>Они принимали деньги на хранение, осуществляли переводную операцию и выдавали ссуды</w:t>
      </w:r>
      <w:r w:rsidR="003A05BD" w:rsidRPr="003A05BD">
        <w:t xml:space="preserve"> - </w:t>
      </w:r>
      <w:r w:rsidRPr="003A05BD">
        <w:t>ростовщические, промышленные, под залог недвижимости</w:t>
      </w:r>
      <w:r w:rsidR="003A05BD" w:rsidRPr="003A05BD">
        <w:t xml:space="preserve"> - </w:t>
      </w:r>
      <w:r w:rsidRPr="003A05BD">
        <w:t>ипотечные</w:t>
      </w:r>
      <w:r w:rsidR="003A05BD" w:rsidRPr="003A05BD">
        <w:t xml:space="preserve">. </w:t>
      </w:r>
      <w:r w:rsidRPr="003A05BD">
        <w:t>Они также занимались организацией аукционов и проведением их</w:t>
      </w:r>
      <w:r w:rsidR="003A05BD" w:rsidRPr="003A05BD">
        <w:t xml:space="preserve">. </w:t>
      </w:r>
      <w:r w:rsidRPr="003A05BD">
        <w:t>G аукционов продавалось заложенное имущество своего и других банков с получением комиссионных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Начиная с эпохи великого переселения до Крестовых походов, банковская практика ограничивалась меняльным делом</w:t>
      </w:r>
      <w:r w:rsidR="003A05BD" w:rsidRPr="003A05BD">
        <w:t xml:space="preserve">. </w:t>
      </w:r>
      <w:r w:rsidRPr="003A05BD">
        <w:t>Ввиду того что перевозка денег была связана с громадным риском, менялы занимались также выдачей денежных переводов на города, где происходили ярмарки или где у них были деловые отношения с местными менялами</w:t>
      </w:r>
      <w:r w:rsidR="003A05BD" w:rsidRPr="003A05BD">
        <w:t xml:space="preserve">. </w:t>
      </w:r>
      <w:r w:rsidRPr="003A05BD">
        <w:t>Это было связано с появлением бумажных денег</w:t>
      </w:r>
      <w:r w:rsidR="003A05BD" w:rsidRPr="003A05BD">
        <w:t xml:space="preserve">: </w:t>
      </w:r>
      <w:r w:rsidRPr="003A05BD">
        <w:t>золото стиралось и теряло свою ценность, поэтому ушли мелкие золотые монеты, их заменили медью и серебром</w:t>
      </w:r>
      <w:r w:rsidR="003A05BD" w:rsidRPr="003A05BD">
        <w:t xml:space="preserve">. </w:t>
      </w:r>
      <w:r w:rsidRPr="003A05BD">
        <w:t>Деньги, используемые в каждой стране, имели свое денежное содержание или название, поэтому купцам приходилось не только перевозить, но и менять деньги</w:t>
      </w:r>
      <w:r w:rsidR="003A05BD" w:rsidRPr="003A05BD">
        <w:t xml:space="preserve">. </w:t>
      </w:r>
      <w:r w:rsidRPr="003A05BD">
        <w:t>В этом им помогали менялы или банкиры</w:t>
      </w:r>
      <w:r w:rsidR="003A05BD" w:rsidRPr="003A05BD">
        <w:t xml:space="preserve">. </w:t>
      </w:r>
      <w:r w:rsidRPr="003A05BD">
        <w:t>Один документ этой операции гласит</w:t>
      </w:r>
      <w:r w:rsidR="003A05BD" w:rsidRPr="003A05BD">
        <w:t xml:space="preserve">: </w:t>
      </w:r>
      <w:r w:rsidRPr="003A05BD">
        <w:t>меняла Симон Розе свидетельствует, что он получил 34 генуэзских меры и 32 динара, за которые брат его Вильгельм в Палермо должен уплатить предъявителю этой бумаги 48 марок хорошим серебром</w:t>
      </w:r>
      <w:r w:rsidR="003A05BD" w:rsidRPr="003A05BD">
        <w:t xml:space="preserve">. </w:t>
      </w:r>
      <w:r w:rsidRPr="003A05BD">
        <w:t>Записка, отражающая</w:t>
      </w:r>
      <w:r w:rsidR="003A05BD" w:rsidRPr="003A05BD">
        <w:t xml:space="preserve">. </w:t>
      </w:r>
      <w:r w:rsidRPr="003A05BD">
        <w:t>такую обменную операцию, называлась «вексель» {от нем</w:t>
      </w:r>
      <w:r w:rsidR="003A05BD" w:rsidRPr="003A05BD">
        <w:t xml:space="preserve">. - </w:t>
      </w:r>
      <w:r w:rsidRPr="003A05BD">
        <w:t>обмен денег по записке</w:t>
      </w:r>
      <w:r w:rsidR="003A05BD" w:rsidRPr="003A05BD">
        <w:t xml:space="preserve">). </w:t>
      </w:r>
      <w:r w:rsidRPr="003A05BD">
        <w:t>В дальнейшем такие переводные (конверсионные</w:t>
      </w:r>
      <w:r w:rsidR="003A05BD" w:rsidRPr="003A05BD">
        <w:t xml:space="preserve">) </w:t>
      </w:r>
      <w:r w:rsidRPr="003A05BD">
        <w:t>операции получили довольно широкое распространение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II этап</w:t>
      </w:r>
      <w:r w:rsidR="003A05BD" w:rsidRPr="003A05BD">
        <w:t xml:space="preserve">. </w:t>
      </w:r>
      <w:r w:rsidRPr="003A05BD">
        <w:t>Банки постепенно распространились по всей Италии, много их появилось в больших торговых центрах, ганзейских городах Генуе, Венеции, во Флоренции, а затем и во Франции, Нидерландах, Гамбурге и Англии</w:t>
      </w:r>
      <w:r w:rsidR="003A05BD" w:rsidRPr="003A05BD">
        <w:t xml:space="preserve">. </w:t>
      </w:r>
      <w:r w:rsidRPr="003A05BD">
        <w:t>Ненормальное положение международных и денежных оборотов, вследствие обесценения и разнородности меновой единицы и злоупотреблений менял, вынудили некоторые городские управления и торговые классы открыть общественные банки</w:t>
      </w:r>
      <w:r w:rsidR="003A05BD" w:rsidRPr="003A05BD">
        <w:t xml:space="preserve">. </w:t>
      </w:r>
      <w:r w:rsidRPr="003A05BD">
        <w:t>К этому в особенности привело то обстоятельство, что у банкиров постепенно</w:t>
      </w:r>
      <w:r w:rsidR="00EA5B87">
        <w:t xml:space="preserve"> </w:t>
      </w:r>
      <w:r w:rsidRPr="003A05BD">
        <w:t xml:space="preserve">сосредотачивались все наличные средства торгового класса, которые вследствие этого производили между собой денежные расчеты не наличными деньгами, а безналичными расчетами, </w:t>
      </w:r>
      <w:r w:rsidR="003A05BD" w:rsidRPr="003A05BD">
        <w:t xml:space="preserve">т.е. </w:t>
      </w:r>
      <w:r w:rsidRPr="003A05BD">
        <w:t>путем письменного переноса денег со счета должника на счет кредитора в книгах банкиров</w:t>
      </w:r>
      <w:r w:rsidR="003A05BD" w:rsidRPr="003A05BD">
        <w:t xml:space="preserve">. </w:t>
      </w:r>
      <w:r w:rsidRPr="003A05BD">
        <w:t>Эта операция получила название «жирооборот» (в переводе с греч</w:t>
      </w:r>
      <w:r w:rsidR="003A05BD" w:rsidRPr="003A05BD">
        <w:t xml:space="preserve">. - </w:t>
      </w:r>
      <w:r w:rsidRPr="003A05BD">
        <w:t>круг</w:t>
      </w:r>
      <w:r w:rsidR="003A05BD" w:rsidRPr="003A05BD">
        <w:t xml:space="preserve">). </w:t>
      </w:r>
    </w:p>
    <w:p w:rsidR="009D5BA9" w:rsidRPr="003A05BD" w:rsidRDefault="009D5BA9" w:rsidP="003A05BD">
      <w:r w:rsidRPr="003A05BD">
        <w:t>Первые общественные банки появились в Италии</w:t>
      </w:r>
      <w:r w:rsidR="003A05BD" w:rsidRPr="003A05BD">
        <w:t xml:space="preserve">. </w:t>
      </w:r>
      <w:r w:rsidRPr="003A05BD">
        <w:t>Там, в Венеции, в 1156 г</w:t>
      </w:r>
      <w:r w:rsidR="003A05BD" w:rsidRPr="003A05BD">
        <w:t>.,</w:t>
      </w:r>
      <w:r w:rsidRPr="003A05BD">
        <w:t xml:space="preserve"> образовался жиробанк «Монтеньева»</w:t>
      </w:r>
      <w:r w:rsidR="003A05BD" w:rsidRPr="003A05BD">
        <w:t xml:space="preserve"> - </w:t>
      </w:r>
      <w:r w:rsidRPr="003A05BD">
        <w:t>общественное учреждение, куда вносились налоги и которые производили некоторые банковские операции и подразделялись на светские горы и горы, учрежденные для борьбы с ростовщичеством, которые находились под покровительством духовенства</w:t>
      </w:r>
      <w:r w:rsidR="003A05BD" w:rsidRPr="003A05BD">
        <w:t xml:space="preserve">. </w:t>
      </w:r>
      <w:r w:rsidRPr="003A05BD">
        <w:t>В 1407 г</w:t>
      </w:r>
      <w:r w:rsidR="003A05BD" w:rsidRPr="003A05BD">
        <w:t xml:space="preserve">. </w:t>
      </w:r>
      <w:r w:rsidRPr="003A05BD">
        <w:t>банк «Святого Георгия» был организован путем слияния многих мелких общественных банков и находился под покровительством г</w:t>
      </w:r>
      <w:r w:rsidR="003A05BD" w:rsidRPr="003A05BD">
        <w:t xml:space="preserve">. </w:t>
      </w:r>
      <w:r w:rsidRPr="003A05BD">
        <w:t>Генуи</w:t>
      </w:r>
      <w:r w:rsidR="003A05BD" w:rsidRPr="003A05BD">
        <w:t xml:space="preserve">. </w:t>
      </w:r>
      <w:r w:rsidRPr="003A05BD">
        <w:t>В качестве кредитора республики банк имел колоссальные привилегии</w:t>
      </w:r>
      <w:r w:rsidR="003A05BD" w:rsidRPr="003A05BD">
        <w:t xml:space="preserve">. </w:t>
      </w:r>
      <w:r w:rsidRPr="003A05BD">
        <w:t>Генуэзский дож (мэр</w:t>
      </w:r>
      <w:r w:rsidR="003A05BD" w:rsidRPr="003A05BD">
        <w:t xml:space="preserve">) </w:t>
      </w:r>
      <w:r w:rsidRPr="003A05BD">
        <w:t>при своем вступлении «а должность должен был присягать, что он обязуется защищать самостоятельность банка</w:t>
      </w:r>
      <w:r w:rsidR="003A05BD" w:rsidRPr="003A05BD">
        <w:t xml:space="preserve">. </w:t>
      </w:r>
      <w:r w:rsidRPr="003A05BD">
        <w:t>В 1463 г</w:t>
      </w:r>
      <w:r w:rsidR="003A05BD" w:rsidRPr="003A05BD">
        <w:t xml:space="preserve">. </w:t>
      </w:r>
      <w:r w:rsidRPr="003A05BD">
        <w:t>банку Папой Римским было дано право отлучать от церкви всех должников, которым он пользовался 42 года</w:t>
      </w:r>
      <w:r w:rsidR="003A05BD" w:rsidRPr="003A05BD">
        <w:t xml:space="preserve">. </w:t>
      </w:r>
      <w:r w:rsidRPr="003A05BD">
        <w:t>Поэтому у банка должников не было</w:t>
      </w:r>
      <w:r w:rsidR="003A05BD" w:rsidRPr="003A05BD">
        <w:t xml:space="preserve">. </w:t>
      </w:r>
      <w:r w:rsidRPr="003A05BD">
        <w:t>В жиробанк этот банк был преобразован только в 1675 г</w:t>
      </w:r>
      <w:r w:rsidR="003A05BD" w:rsidRPr="003A05BD">
        <w:t xml:space="preserve">. </w:t>
      </w:r>
      <w:r w:rsidRPr="003A05BD">
        <w:t>В 1587 г</w:t>
      </w:r>
      <w:r w:rsidR="003A05BD" w:rsidRPr="003A05BD">
        <w:t xml:space="preserve">. </w:t>
      </w:r>
      <w:r w:rsidRPr="003A05BD">
        <w:t>в Венеции после краха известного крупного частного банка Пизаны был открыт государственный жиробанк под названием Banco di Rialto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В 1609 г</w:t>
      </w:r>
      <w:r w:rsidR="003A05BD" w:rsidRPr="003A05BD">
        <w:t xml:space="preserve">. </w:t>
      </w:r>
      <w:r w:rsidRPr="003A05BD">
        <w:t>Голландское правительство вследствие злоупотреблений местных банкиров учредило Амстердамский общественный банк под гарантией города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В 1619 г</w:t>
      </w:r>
      <w:r w:rsidR="003A05BD" w:rsidRPr="003A05BD">
        <w:t xml:space="preserve">. </w:t>
      </w:r>
      <w:r w:rsidRPr="003A05BD">
        <w:t>Гамбург по примеру Амстердама по тем же причинам учредил под гарантией города жиробанк, существовавший до 1812 г</w:t>
      </w:r>
      <w:r w:rsidR="003A05BD" w:rsidRPr="003A05BD">
        <w:t xml:space="preserve">. </w:t>
      </w:r>
      <w:r w:rsidRPr="003A05BD">
        <w:t>Функции этих банков заключались в следующем</w:t>
      </w:r>
      <w:r w:rsidR="003A05BD" w:rsidRPr="003A05BD">
        <w:t xml:space="preserve">: </w:t>
      </w:r>
    </w:p>
    <w:p w:rsidR="009D5BA9" w:rsidRPr="003A05BD" w:rsidRDefault="009D5BA9" w:rsidP="003A05BD">
      <w:r w:rsidRPr="003A05BD">
        <w:t>1</w:t>
      </w:r>
      <w:r w:rsidR="003A05BD" w:rsidRPr="003A05BD">
        <w:t xml:space="preserve">. </w:t>
      </w:r>
      <w:r w:rsidRPr="003A05BD">
        <w:t>Принимали деньги на хранение, что уже было важно для того времени, отличавшегося отсутствием безопасности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2</w:t>
      </w:r>
      <w:r w:rsidR="003A05BD" w:rsidRPr="003A05BD">
        <w:t xml:space="preserve">. </w:t>
      </w:r>
      <w:r w:rsidRPr="003A05BD">
        <w:t>Торговый класс, оставляя деньги на своих счетах в банках, распоряжался ими путем переводов или посредством переносов со своих счетов на счет получателя, если клиент имел счет в том же банке</w:t>
      </w:r>
      <w:r w:rsidR="003A05BD" w:rsidRPr="003A05BD">
        <w:t xml:space="preserve">. </w:t>
      </w:r>
      <w:r w:rsidRPr="003A05BD">
        <w:t>Для торгового класса это служило экономией времени</w:t>
      </w:r>
      <w:r w:rsidR="003A05BD" w:rsidRPr="003A05BD">
        <w:t xml:space="preserve">. </w:t>
      </w:r>
      <w:r w:rsidRPr="003A05BD">
        <w:t>В основу операций банка была положена меновая единица (банковские деньги</w:t>
      </w:r>
      <w:r w:rsidR="003A05BD" w:rsidRPr="003A05BD">
        <w:t xml:space="preserve">) </w:t>
      </w:r>
      <w:r w:rsidRPr="003A05BD">
        <w:t>известного наименования Bankgeld, Curantgeld, Hamburger Mark-Banco</w:t>
      </w:r>
      <w:r w:rsidR="003A05BD" w:rsidRPr="003A05BD">
        <w:t xml:space="preserve">. </w:t>
      </w:r>
      <w:r w:rsidRPr="003A05BD">
        <w:t>Она соответствовала определенному весу и пробе благородного металла, хранившегося в подвалах банка, и пользовалась и денежных расчетах громадной популярностью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Таким образом, на втором этапе банки были исключительно жиробанками, но не депозитными в современном смысле слова, так как вклады принимались, но пользоваться, ими для собственных операций было нельзя</w:t>
      </w:r>
      <w:r w:rsidR="003A05BD" w:rsidRPr="003A05BD">
        <w:t xml:space="preserve">. </w:t>
      </w:r>
      <w:r w:rsidRPr="003A05BD">
        <w:t>Поэтому клиенты не получали за них проценты, а платили комиссионное вознаграждение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III этап</w:t>
      </w:r>
      <w:r w:rsidR="003A05BD" w:rsidRPr="003A05BD">
        <w:t xml:space="preserve">. </w:t>
      </w:r>
      <w:r w:rsidRPr="003A05BD">
        <w:t>Дальнейшее развитие банков происходило в Англии, где появилось много банков, главным образом банкиров</w:t>
      </w:r>
      <w:r w:rsidR="003A05BD" w:rsidRPr="003A05BD">
        <w:t xml:space="preserve">. </w:t>
      </w:r>
      <w:r w:rsidRPr="003A05BD">
        <w:t>Основным банком явился Английский банк</w:t>
      </w:r>
      <w:r w:rsidR="003A05BD" w:rsidRPr="003A05BD">
        <w:t xml:space="preserve">. </w:t>
      </w:r>
      <w:r w:rsidRPr="003A05BD">
        <w:t>Он был создан в 1694 г</w:t>
      </w:r>
      <w:r w:rsidR="003A05BD" w:rsidRPr="003A05BD">
        <w:t xml:space="preserve">. </w:t>
      </w:r>
      <w:r w:rsidRPr="003A05BD">
        <w:t>шотландцем Уильямом Петерсоном с уставным капиталом 1 200 000 фунтов стерлингов для решения правительственных финансовых затруднений</w:t>
      </w:r>
      <w:r w:rsidR="003A05BD" w:rsidRPr="003A05BD">
        <w:t xml:space="preserve">. </w:t>
      </w:r>
      <w:r w:rsidRPr="003A05BD">
        <w:t>В силу того что капитал был изъят государством, были выпущены банковские билеты на эту же сумму</w:t>
      </w:r>
      <w:r w:rsidR="003A05BD" w:rsidRPr="003A05BD">
        <w:t xml:space="preserve">. </w:t>
      </w:r>
      <w:r w:rsidRPr="003A05BD">
        <w:t>Банк мог расплачиваться этими билетами, имел право торговать золотом (монополист</w:t>
      </w:r>
      <w:r w:rsidR="003A05BD" w:rsidRPr="003A05BD">
        <w:t>),</w:t>
      </w:r>
      <w:r w:rsidRPr="003A05BD">
        <w:t xml:space="preserve"> дисконтировать векселя (вексель покупается по стоимости ниже номинала, а продается по номиналу, полученная разница с продажи и есть дисконт</w:t>
      </w:r>
      <w:r w:rsidR="003A05BD" w:rsidRPr="003A05BD">
        <w:t xml:space="preserve">). </w:t>
      </w:r>
    </w:p>
    <w:p w:rsidR="009D5BA9" w:rsidRPr="003A05BD" w:rsidRDefault="009D5BA9" w:rsidP="003A05BD">
      <w:r w:rsidRPr="003A05BD">
        <w:t>Появилось залоговое право</w:t>
      </w:r>
      <w:r w:rsidR="003A05BD" w:rsidRPr="003A05BD">
        <w:t xml:space="preserve">. </w:t>
      </w:r>
      <w:r w:rsidRPr="003A05BD">
        <w:t>Банк мог предоставлять ссуды под залог имущества с условием, что, если деньги не будут возвращены в определенный срок, банк может забрать имущество</w:t>
      </w:r>
      <w:r w:rsidR="003A05BD" w:rsidRPr="003A05BD">
        <w:t xml:space="preserve">. </w:t>
      </w:r>
      <w:r w:rsidRPr="003A05BD">
        <w:t>Банку было разрешено принимать вклады для пополнения своего капитала и выплачивать по ним проценты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Возникают специализированные банки</w:t>
      </w:r>
      <w:r w:rsidR="003A05BD" w:rsidRPr="003A05BD">
        <w:t xml:space="preserve">: </w:t>
      </w:r>
      <w:r w:rsidRPr="003A05BD">
        <w:t>в Шотландии</w:t>
      </w:r>
      <w:r w:rsidR="003A05BD" w:rsidRPr="003A05BD">
        <w:t xml:space="preserve"> - </w:t>
      </w:r>
      <w:r w:rsidRPr="003A05BD">
        <w:t>Королевский (1695 г</w:t>
      </w:r>
      <w:r w:rsidR="003A05BD" w:rsidRPr="003A05BD">
        <w:t>),</w:t>
      </w:r>
      <w:r w:rsidRPr="003A05BD">
        <w:t xml:space="preserve"> Банк Британской компании для торговли холстом (1706 г</w:t>
      </w:r>
      <w:r w:rsidR="003A05BD" w:rsidRPr="003A05BD">
        <w:t>),</w:t>
      </w:r>
      <w:r w:rsidRPr="003A05BD">
        <w:t xml:space="preserve"> Венский банк (1703 г</w:t>
      </w:r>
      <w:r w:rsidR="003A05BD" w:rsidRPr="003A05BD">
        <w:t>),</w:t>
      </w:r>
      <w:r w:rsidRPr="003A05BD">
        <w:t xml:space="preserve"> Прусский банк для морской торговли (1767 г</w:t>
      </w:r>
      <w:r w:rsidR="003A05BD" w:rsidRPr="003A05BD">
        <w:t>),</w:t>
      </w:r>
      <w:r w:rsidRPr="003A05BD">
        <w:t xml:space="preserve"> Парижская учетная касса (1776 г</w:t>
      </w:r>
      <w:r w:rsidR="003A05BD" w:rsidRPr="003A05BD">
        <w:t>),</w:t>
      </w:r>
      <w:r w:rsidRPr="003A05BD">
        <w:t xml:space="preserve"> Петербургский банк (1780 г</w:t>
      </w:r>
      <w:r w:rsidR="003A05BD" w:rsidRPr="003A05BD">
        <w:t xml:space="preserve">). </w:t>
      </w:r>
      <w:r w:rsidRPr="003A05BD">
        <w:t>В этих банках появляется новый способ расчетов</w:t>
      </w:r>
      <w:r w:rsidR="003A05BD" w:rsidRPr="003A05BD">
        <w:t xml:space="preserve">: </w:t>
      </w:r>
      <w:r w:rsidRPr="003A05BD">
        <w:t>не только путем переносов со счета на счет и переводов, но и посредством чекового обращения</w:t>
      </w:r>
      <w:r w:rsidR="003A05BD" w:rsidRPr="003A05BD">
        <w:t xml:space="preserve">. </w:t>
      </w:r>
      <w:r w:rsidRPr="003A05BD">
        <w:t>В настоящее время до 80</w:t>
      </w:r>
      <w:r w:rsidR="003A05BD" w:rsidRPr="003A05BD">
        <w:t>%</w:t>
      </w:r>
      <w:r w:rsidRPr="003A05BD">
        <w:t xml:space="preserve"> расчетов за рубежом осуществляется чеками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Только на этом этапе появляется прием вкладов</w:t>
      </w:r>
      <w:r w:rsidR="003A05BD" w:rsidRPr="003A05BD">
        <w:t xml:space="preserve">. </w:t>
      </w:r>
      <w:r w:rsidRPr="003A05BD">
        <w:t>После многолетней практики банки пришли к выводу</w:t>
      </w:r>
      <w:r w:rsidR="003A05BD" w:rsidRPr="003A05BD">
        <w:t xml:space="preserve">: </w:t>
      </w:r>
      <w:r w:rsidRPr="003A05BD">
        <w:t>сумма депонированных у них денег мало изменяется, данные выплаты обыкновенно покрываются поступлениями, постепенно остаток вклада даже увеличивается и следовательно, более или менее значительную часть вверенных им денег они без ущерба для вкладчиков могли "бы пустить в оборот путем учета векселей и выдачи ссуд</w:t>
      </w:r>
      <w:r w:rsidR="003A05BD" w:rsidRPr="003A05BD">
        <w:t xml:space="preserve">. </w:t>
      </w:r>
      <w:r w:rsidRPr="003A05BD">
        <w:t>Заключение это получило практическое применение, и сразу изменился характер вкладов и самих банков, они превратились в депозитные банки</w:t>
      </w:r>
      <w:r w:rsidR="003A05BD" w:rsidRPr="003A05BD">
        <w:t xml:space="preserve">. </w:t>
      </w:r>
      <w:r w:rsidRPr="003A05BD">
        <w:t>Вкладчики, для которых эта перемена не осталась тайной, отказались от уплаты комиссионных и потребовали выплаты им процентов</w:t>
      </w:r>
      <w:r w:rsidR="003A05BD" w:rsidRPr="003A05BD">
        <w:t xml:space="preserve">. </w:t>
      </w:r>
      <w:r w:rsidRPr="003A05BD">
        <w:t>Депозитная операция («депозит» в переводе с англ</w:t>
      </w:r>
      <w:r w:rsidR="003A05BD" w:rsidRPr="003A05BD">
        <w:t xml:space="preserve">. - </w:t>
      </w:r>
      <w:r w:rsidRPr="003A05BD">
        <w:t>вклад</w:t>
      </w:r>
      <w:r w:rsidR="003A05BD" w:rsidRPr="003A05BD">
        <w:t xml:space="preserve">) </w:t>
      </w:r>
      <w:r w:rsidRPr="003A05BD">
        <w:t>получила широкое распространение</w:t>
      </w:r>
      <w:r w:rsidR="003A05BD" w:rsidRPr="003A05BD">
        <w:t xml:space="preserve">. </w:t>
      </w:r>
      <w:r w:rsidRPr="003A05BD">
        <w:t>Появились три основных вида вкладов</w:t>
      </w:r>
      <w:r w:rsidR="003A05BD" w:rsidRPr="003A05BD">
        <w:t xml:space="preserve">: </w:t>
      </w:r>
      <w:r w:rsidRPr="003A05BD">
        <w:t>до востребования, срочные и сберегательные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И еще одна отличительная черта этого периода</w:t>
      </w:r>
      <w:r w:rsidR="003A05BD" w:rsidRPr="003A05BD">
        <w:t xml:space="preserve"> - </w:t>
      </w:r>
      <w:r w:rsidRPr="003A05BD">
        <w:t xml:space="preserve">появление эмиссионных банков, основной функцией которых стала эмиссия банкнот, </w:t>
      </w:r>
      <w:r w:rsidR="003A05BD" w:rsidRPr="003A05BD">
        <w:t xml:space="preserve">т.е. </w:t>
      </w:r>
      <w:r w:rsidRPr="003A05BD">
        <w:t>приказы банков на самих себя, выдаваемые ими к платежу по предъявлению обладателя такого приказа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IV этап</w:t>
      </w:r>
      <w:r w:rsidR="003A05BD" w:rsidRPr="003A05BD">
        <w:t xml:space="preserve">. </w:t>
      </w:r>
      <w:r w:rsidRPr="003A05BD">
        <w:t>Особенное распространение и усовершенствование депозитные банки получили на данном этапе в Англии, Шотландии, Австрии, Германии, Швейцарии, а также в Северной Америке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В начале XIX в</w:t>
      </w:r>
      <w:r w:rsidR="003A05BD" w:rsidRPr="003A05BD">
        <w:t xml:space="preserve">. </w:t>
      </w:r>
      <w:r w:rsidRPr="003A05BD">
        <w:t>появляются центральные банки, монопольно выполняющие функцию эмиссии банкнот</w:t>
      </w:r>
      <w:r w:rsidR="003A05BD" w:rsidRPr="003A05BD">
        <w:t xml:space="preserve">. </w:t>
      </w:r>
      <w:r w:rsidRPr="003A05BD">
        <w:t>Например, во Франции Центральный банк был образован Наполеоном в 1800 г</w:t>
      </w:r>
      <w:r w:rsidR="003A05BD" w:rsidRPr="003A05BD">
        <w:t>.,</w:t>
      </w:r>
      <w:r w:rsidRPr="003A05BD">
        <w:t xml:space="preserve"> Австрийский банк</w:t>
      </w:r>
      <w:r w:rsidR="003A05BD" w:rsidRPr="003A05BD">
        <w:t xml:space="preserve"> - </w:t>
      </w:r>
      <w:r w:rsidRPr="003A05BD">
        <w:t>в 1806 г</w:t>
      </w:r>
      <w:r w:rsidR="003A05BD" w:rsidRPr="003A05BD">
        <w:t>.,</w:t>
      </w:r>
      <w:r w:rsidRPr="003A05BD">
        <w:t xml:space="preserve"> Русский государственный банк</w:t>
      </w:r>
      <w:r w:rsidR="003A05BD" w:rsidRPr="003A05BD">
        <w:t xml:space="preserve"> - </w:t>
      </w:r>
      <w:r w:rsidRPr="003A05BD">
        <w:t>в 1860 г</w:t>
      </w:r>
      <w:r w:rsidR="003A05BD" w:rsidRPr="003A05BD">
        <w:t xml:space="preserve">. </w:t>
      </w:r>
    </w:p>
    <w:p w:rsidR="00D034FE" w:rsidRPr="003A05BD" w:rsidRDefault="009D5BA9" w:rsidP="003A05BD">
      <w:r w:rsidRPr="003A05BD">
        <w:t>Появились и специализированные банки</w:t>
      </w:r>
      <w:r w:rsidR="003A05BD" w:rsidRPr="003A05BD">
        <w:t xml:space="preserve">: </w:t>
      </w:r>
      <w:r w:rsidRPr="003A05BD">
        <w:t>ипотечные (под залог недвижимости</w:t>
      </w:r>
      <w:r w:rsidR="003A05BD" w:rsidRPr="003A05BD">
        <w:t>),</w:t>
      </w:r>
      <w:r w:rsidRPr="003A05BD">
        <w:t xml:space="preserve"> народные</w:t>
      </w:r>
      <w:r w:rsidR="003A05BD" w:rsidRPr="003A05BD">
        <w:t xml:space="preserve"> - </w:t>
      </w:r>
      <w:r w:rsidRPr="003A05BD">
        <w:t>обслуживают население, ремесленные</w:t>
      </w:r>
      <w:r w:rsidR="003A05BD" w:rsidRPr="003A05BD">
        <w:t xml:space="preserve"> - </w:t>
      </w:r>
      <w:r w:rsidRPr="003A05BD">
        <w:t>обслуживают ремесленников</w:t>
      </w:r>
      <w:r w:rsidR="003A05BD" w:rsidRPr="003A05BD">
        <w:t xml:space="preserve">. </w:t>
      </w:r>
      <w:r w:rsidRPr="003A05BD">
        <w:t>Появились также ссудные кассы, которые выдавали кредиты, сберегательные кассы</w:t>
      </w:r>
      <w:r w:rsidR="003A05BD" w:rsidRPr="003A05BD">
        <w:t xml:space="preserve"> - </w:t>
      </w:r>
      <w:r w:rsidRPr="003A05BD">
        <w:t>принимали вклады населения (они не имеют права заниматься кредитованием, являются государственными учреждениями и размещают деньги в государственные ценные бумаги</w:t>
      </w:r>
      <w:r w:rsidR="003A05BD" w:rsidRPr="003A05BD">
        <w:t xml:space="preserve">). </w:t>
      </w:r>
      <w:r w:rsidRPr="003A05BD">
        <w:t>В 1848 г</w:t>
      </w:r>
      <w:r w:rsidR="003A05BD" w:rsidRPr="003A05BD">
        <w:t xml:space="preserve">. </w:t>
      </w:r>
      <w:r w:rsidRPr="003A05BD">
        <w:t>в Пруссии появляются ломбарды, которые стали очень популярными и быстро распространились и в другие страны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Банков становится все больше, начинает формироваться полноценная банковская система, включающая центральный банк, универсальные, банки, которые осуществляют весь известный спектр операций, и специализированные банки, ориентирующиеся на определенный вид операций</w:t>
      </w:r>
      <w:r w:rsidR="003A05BD" w:rsidRPr="003A05BD">
        <w:t xml:space="preserve">. </w:t>
      </w:r>
      <w:r w:rsidRPr="003A05BD">
        <w:t>Конкуренция среди банков приводит не только к универсализации банков, где все больше переплетаются депозитные операции с чековыми и переводными, расширяются разновидности депозитных и кредитных операций, но и к появлению новых операций</w:t>
      </w:r>
      <w:r w:rsidR="003A05BD" w:rsidRPr="003A05BD">
        <w:t xml:space="preserve">. </w:t>
      </w:r>
      <w:r w:rsidRPr="003A05BD">
        <w:t>Так, в 1877 г</w:t>
      </w:r>
      <w:r w:rsidR="003A05BD" w:rsidRPr="003A05BD">
        <w:t xml:space="preserve">. </w:t>
      </w:r>
      <w:r w:rsidRPr="003A05BD">
        <w:t>появляется лизинговая операция</w:t>
      </w:r>
      <w:r w:rsidR="003A05BD" w:rsidRPr="003A05BD">
        <w:t xml:space="preserve"> - </w:t>
      </w:r>
      <w:r w:rsidRPr="003A05BD">
        <w:t>сдача оборудования в аренду, с последующей выплатой стоимости оборудования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Несколько позже банки начинают осуществлять факторинговые операции</w:t>
      </w:r>
      <w:r w:rsidR="003A05BD" w:rsidRPr="003A05BD">
        <w:t xml:space="preserve"> - </w:t>
      </w:r>
      <w:r w:rsidRPr="003A05BD">
        <w:t>переуступка прав требования во всех ее разновидностях (конвекционный, дисконтирование фактур и конфиденциальный</w:t>
      </w:r>
      <w:r w:rsidR="003A05BD" w:rsidRPr="003A05BD">
        <w:t xml:space="preserve">). </w:t>
      </w:r>
      <w:r w:rsidRPr="003A05BD">
        <w:t>Развитие рынка ценных бумаг привело к расширению операций с ценными бумагами, а впоследствии, уже в 70-е гг</w:t>
      </w:r>
      <w:r w:rsidR="003A05BD" w:rsidRPr="003A05BD">
        <w:t xml:space="preserve">. </w:t>
      </w:r>
      <w:r w:rsidRPr="003A05BD">
        <w:t>XX в</w:t>
      </w:r>
      <w:r w:rsidR="003A05BD" w:rsidRPr="003A05BD">
        <w:t>.,</w:t>
      </w:r>
      <w:r w:rsidR="00EA5B87">
        <w:t xml:space="preserve"> и к появлению секъ</w:t>
      </w:r>
      <w:r w:rsidRPr="003A05BD">
        <w:t>юритизации активов (оформлению долгов в ценные бумаги с последующей их реализацией</w:t>
      </w:r>
      <w:r w:rsidR="003A05BD" w:rsidRPr="003A05BD">
        <w:t xml:space="preserve">). </w:t>
      </w:r>
      <w:r w:rsidRPr="003A05BD">
        <w:t>Законодательные ограничения участия банков на рынке ценных бумаг, участие в капиталах предприятий способствовало возникновению трастовых операций</w:t>
      </w:r>
      <w:r w:rsidR="003A05BD" w:rsidRPr="003A05BD">
        <w:t xml:space="preserve"> - </w:t>
      </w:r>
      <w:r w:rsidRPr="003A05BD">
        <w:t>операций по доверию, которые в настоящее время получили широкое распространение и разнообразие</w:t>
      </w:r>
      <w:r w:rsidR="003A05BD" w:rsidRPr="003A05BD">
        <w:t xml:space="preserve">. </w:t>
      </w:r>
    </w:p>
    <w:p w:rsidR="009D5BA9" w:rsidRPr="003A05BD" w:rsidRDefault="009D5BA9" w:rsidP="003A05BD">
      <w:r w:rsidRPr="003A05BD">
        <w:t>Банк расширяет торговлю золотом, занимается валютными операциями, развиваются корреспондентские отношения</w:t>
      </w:r>
      <w:r w:rsidR="003A05BD" w:rsidRPr="003A05BD">
        <w:t xml:space="preserve">. </w:t>
      </w:r>
    </w:p>
    <w:p w:rsidR="00D034FE" w:rsidRPr="003A05BD" w:rsidRDefault="009D5BA9" w:rsidP="003A05BD">
      <w:r w:rsidRPr="003A05BD">
        <w:t>Таким образом, история развития банков привела к тому, что современный банк</w:t>
      </w:r>
      <w:r w:rsidR="003A05BD" w:rsidRPr="003A05BD">
        <w:t xml:space="preserve"> - </w:t>
      </w:r>
      <w:r w:rsidRPr="003A05BD">
        <w:t>это крупный банк, занимающийся достаточно широким кругом вопросов, осуществляющий расчеты и имеющий серьезную роль в экономике</w:t>
      </w:r>
      <w:r w:rsidR="003A05BD" w:rsidRPr="003A05BD">
        <w:t xml:space="preserve">. </w:t>
      </w:r>
    </w:p>
    <w:p w:rsidR="00EA5B87" w:rsidRDefault="00EA5B87" w:rsidP="003A05BD"/>
    <w:p w:rsidR="009D5BA9" w:rsidRDefault="00D034FE" w:rsidP="00EA5B87">
      <w:pPr>
        <w:pStyle w:val="1"/>
      </w:pPr>
      <w:r w:rsidRPr="003A05BD">
        <w:t>Организация безналичного расчета банками</w:t>
      </w:r>
    </w:p>
    <w:p w:rsidR="00EA5B87" w:rsidRPr="00EA5B87" w:rsidRDefault="00EA5B87" w:rsidP="00EA5B87"/>
    <w:p w:rsidR="00430769" w:rsidRPr="003A05BD" w:rsidRDefault="00B23280" w:rsidP="003A05BD">
      <w:r w:rsidRPr="003A05BD">
        <w:t>Безналичные расчеты – это расчеты путем перевода банками денежных средств по счетам клиентов на основании расчетных документов в стандартизированной форме, а так же путем зачет</w:t>
      </w:r>
      <w:r w:rsidR="00430769" w:rsidRPr="003A05BD">
        <w:t xml:space="preserve">а взаимных встречных </w:t>
      </w:r>
      <w:r w:rsidR="00F90B33" w:rsidRPr="003A05BD">
        <w:t>требований</w:t>
      </w:r>
      <w:r w:rsidR="003A05BD" w:rsidRPr="003A05BD">
        <w:t xml:space="preserve">. </w:t>
      </w:r>
      <w:r w:rsidR="00F90B33" w:rsidRPr="003A05BD">
        <w:t>Безналичные расчеты организованы по определенной системе, под которой понимается совокупность принципов расчетов, форм</w:t>
      </w:r>
      <w:r w:rsidR="003A05BD" w:rsidRPr="003A05BD">
        <w:t xml:space="preserve"> </w:t>
      </w:r>
      <w:r w:rsidR="00B63B94" w:rsidRPr="003A05BD">
        <w:t xml:space="preserve">способов совершения платежей и </w:t>
      </w:r>
      <w:r w:rsidR="00F90B33" w:rsidRPr="003A05BD">
        <w:t>связанного с ними документооборота</w:t>
      </w:r>
      <w:r w:rsidR="003A05BD" w:rsidRPr="003A05BD">
        <w:t xml:space="preserve">. </w:t>
      </w:r>
    </w:p>
    <w:p w:rsidR="00B63B94" w:rsidRPr="003A05BD" w:rsidRDefault="00B63B94" w:rsidP="003A05BD">
      <w:r w:rsidRPr="003A05BD">
        <w:t>Современная правовая база безналичных расчетов сформировала такие принципы построен</w:t>
      </w:r>
      <w:r w:rsidR="00353478" w:rsidRPr="003A05BD">
        <w:t>ия системы безналичных расчетов, которые характерны для рыночной экономики</w:t>
      </w:r>
      <w:r w:rsidR="003A05BD" w:rsidRPr="003A05BD">
        <w:t xml:space="preserve">. </w:t>
      </w:r>
    </w:p>
    <w:p w:rsidR="003A72E9" w:rsidRPr="003A05BD" w:rsidRDefault="00353478" w:rsidP="003A05BD">
      <w:r w:rsidRPr="003A05BD">
        <w:t xml:space="preserve">Первый </w:t>
      </w:r>
      <w:r w:rsidR="00214000" w:rsidRPr="003A05BD">
        <w:t>принцип – списание денежных средств со счета клиента производится банком только на основании распоряжения клиент</w:t>
      </w:r>
      <w:r w:rsidR="003A72E9" w:rsidRPr="003A05BD">
        <w:t>а</w:t>
      </w:r>
      <w:r w:rsidR="003A05BD" w:rsidRPr="003A05BD">
        <w:t xml:space="preserve">. </w:t>
      </w:r>
      <w:r w:rsidR="003A72E9" w:rsidRPr="003A05BD">
        <w:t>Распоряжение о списании денежных средств со счета может быть дано клиентом в различных формах</w:t>
      </w:r>
      <w:r w:rsidR="003A05BD" w:rsidRPr="003A05BD">
        <w:t xml:space="preserve">: </w:t>
      </w:r>
    </w:p>
    <w:p w:rsidR="003A72E9" w:rsidRPr="003A05BD" w:rsidRDefault="003A72E9" w:rsidP="003A05BD">
      <w:r w:rsidRPr="003A05BD">
        <w:t>Путем выписки платежного документа, содержащего приказ о списании денег со счета (платежное поручение, расчетный чек, заявление на открытие аккредитива</w:t>
      </w:r>
      <w:r w:rsidR="003A05BD" w:rsidRPr="003A05BD">
        <w:t xml:space="preserve">); </w:t>
      </w:r>
    </w:p>
    <w:p w:rsidR="00247E6E" w:rsidRPr="003A05BD" w:rsidRDefault="00247E6E" w:rsidP="003A05BD">
      <w:r w:rsidRPr="003A05BD">
        <w:t>В форме согласия оплатить расчетный документ, предъявленный кредитором (платежное требование</w:t>
      </w:r>
      <w:r w:rsidR="003A05BD" w:rsidRPr="003A05BD">
        <w:t xml:space="preserve">) </w:t>
      </w:r>
    </w:p>
    <w:p w:rsidR="007102CC" w:rsidRPr="003A05BD" w:rsidRDefault="00247E6E" w:rsidP="003A05BD">
      <w:r w:rsidRPr="003A05BD">
        <w:t xml:space="preserve">Без распоряжения клиента списание денежных средств, находящихся на счете, допускается лишь по решению суда, а так </w:t>
      </w:r>
      <w:r w:rsidR="007102CC" w:rsidRPr="003A05BD">
        <w:t>же в случаях, установленных законом или предусмотренных договором</w:t>
      </w:r>
      <w:r w:rsidR="003A05BD" w:rsidRPr="003A05BD">
        <w:t xml:space="preserve"> </w:t>
      </w:r>
      <w:r w:rsidR="007102CC" w:rsidRPr="003A05BD">
        <w:t>между банком и клиентом</w:t>
      </w:r>
      <w:r w:rsidR="003A05BD" w:rsidRPr="003A05BD">
        <w:t xml:space="preserve">. </w:t>
      </w:r>
    </w:p>
    <w:p w:rsidR="007102CC" w:rsidRPr="003A05BD" w:rsidRDefault="007102CC" w:rsidP="003A05BD">
      <w:r w:rsidRPr="003A05BD">
        <w:t>Второй принцип – свобода выбора субъектами рынка форм безналичных расчетов и закрепления их в хозяйственных договорах при невмешательстве банка в договорные отношения</w:t>
      </w:r>
      <w:r w:rsidR="003A05BD" w:rsidRPr="003A05BD">
        <w:t xml:space="preserve">. </w:t>
      </w:r>
    </w:p>
    <w:p w:rsidR="00166BEA" w:rsidRPr="003A05BD" w:rsidRDefault="007102CC" w:rsidP="003A05BD">
      <w:r w:rsidRPr="003A05BD">
        <w:t xml:space="preserve">Третий принцип – срочность платежа означает осуществление расчетов строго исходя из сроков, предусмотренных в хозяйственных, кредитных, </w:t>
      </w:r>
      <w:r w:rsidR="00166BEA" w:rsidRPr="003A05BD">
        <w:t>страховых договорах, инструкция Минфина РФ, коллективных договорах администрации с рабочими и служащими предприятий, организаций на выплату заработной платы</w:t>
      </w:r>
      <w:r w:rsidR="00EA5B87">
        <w:t xml:space="preserve"> </w:t>
      </w:r>
      <w:r w:rsidR="00166BEA" w:rsidRPr="003A05BD">
        <w:t xml:space="preserve">или в контрактах, трудовых соглашениях и </w:t>
      </w:r>
      <w:r w:rsidR="003A05BD" w:rsidRPr="003A05BD">
        <w:t xml:space="preserve">т.д. </w:t>
      </w:r>
    </w:p>
    <w:p w:rsidR="00166BEA" w:rsidRPr="003A05BD" w:rsidRDefault="00166BEA" w:rsidP="003A05BD">
      <w:r w:rsidRPr="003A05BD">
        <w:t>По товарным операциям срочный платеж может совершаться</w:t>
      </w:r>
      <w:r w:rsidR="003A05BD" w:rsidRPr="003A05BD">
        <w:t xml:space="preserve">: </w:t>
      </w:r>
    </w:p>
    <w:p w:rsidR="00166BEA" w:rsidRPr="003A05BD" w:rsidRDefault="00166BEA" w:rsidP="003A05BD">
      <w:r w:rsidRPr="003A05BD">
        <w:t>До поставки товаров – авансовый платеж предоплата</w:t>
      </w:r>
      <w:r w:rsidR="003A05BD" w:rsidRPr="003A05BD">
        <w:t xml:space="preserve">. </w:t>
      </w:r>
    </w:p>
    <w:p w:rsidR="00166BEA" w:rsidRPr="003A05BD" w:rsidRDefault="00166BEA" w:rsidP="003A05BD">
      <w:r w:rsidRPr="003A05BD">
        <w:t>Немедленно после завершения торговой операции</w:t>
      </w:r>
      <w:r w:rsidR="003A05BD" w:rsidRPr="003A05BD">
        <w:t xml:space="preserve">. </w:t>
      </w:r>
    </w:p>
    <w:p w:rsidR="00166BEA" w:rsidRPr="003A05BD" w:rsidRDefault="00166BEA" w:rsidP="003A05BD">
      <w:r w:rsidRPr="003A05BD">
        <w:t>Через определенный срок после завершения торговой операции путем предоставления поставщиком отсрочки платежа на условиях коммерческого кредита</w:t>
      </w:r>
      <w:r w:rsidR="003A05BD" w:rsidRPr="003A05BD">
        <w:t xml:space="preserve">. </w:t>
      </w:r>
    </w:p>
    <w:p w:rsidR="002C49CF" w:rsidRPr="003A05BD" w:rsidRDefault="00166BEA" w:rsidP="003A05BD">
      <w:r w:rsidRPr="003A05BD">
        <w:t>На практике могут вст</w:t>
      </w:r>
      <w:r w:rsidR="002C49CF" w:rsidRPr="003A05BD">
        <w:t>речаться досрочные, отсроченные и просроченные платежи</w:t>
      </w:r>
      <w:r w:rsidR="003A05BD" w:rsidRPr="003A05BD">
        <w:t xml:space="preserve">. </w:t>
      </w:r>
    </w:p>
    <w:p w:rsidR="009E43C3" w:rsidRPr="003A05BD" w:rsidRDefault="002C49CF" w:rsidP="003A05BD">
      <w:r w:rsidRPr="003A05BD">
        <w:t>Четвертый принцип – обеспеченность платежа</w:t>
      </w:r>
      <w:r w:rsidR="003A05BD" w:rsidRPr="003A05BD">
        <w:t xml:space="preserve">. </w:t>
      </w:r>
      <w:r w:rsidRPr="003A05BD">
        <w:t>Платеж должен быть обеспечен настоящим или будущим поступлением средств на счет плательщика или наличием у него права на получение кредита</w:t>
      </w:r>
      <w:r w:rsidR="003A05BD" w:rsidRPr="003A05BD">
        <w:t xml:space="preserve">. </w:t>
      </w:r>
      <w:r w:rsidRPr="003A05BD">
        <w:t>Различают оперативную и</w:t>
      </w:r>
      <w:r w:rsidR="0004146C" w:rsidRPr="003A05BD">
        <w:t xml:space="preserve"> перспективную обеспеченность платежа</w:t>
      </w:r>
      <w:r w:rsidR="003A05BD" w:rsidRPr="003A05BD">
        <w:t xml:space="preserve">. </w:t>
      </w:r>
    </w:p>
    <w:p w:rsidR="000F3E57" w:rsidRPr="003A05BD" w:rsidRDefault="009E43C3" w:rsidP="003A05BD">
      <w:r w:rsidRPr="003A05BD">
        <w:t>Все принципы расчетов тесно связаны и взаимообусловлены</w:t>
      </w:r>
      <w:r w:rsidR="003A05BD" w:rsidRPr="003A05BD">
        <w:t xml:space="preserve">. </w:t>
      </w:r>
      <w:r w:rsidRPr="003A05BD">
        <w:t>Нарушение одного из них приводит к нарушению других принципов</w:t>
      </w:r>
      <w:r w:rsidR="003A05BD" w:rsidRPr="003A05BD">
        <w:t xml:space="preserve">. </w:t>
      </w:r>
    </w:p>
    <w:p w:rsidR="00EA5B87" w:rsidRDefault="00EA5B87" w:rsidP="003A05BD"/>
    <w:p w:rsidR="000F3E57" w:rsidRPr="003A05BD" w:rsidRDefault="000F3E57" w:rsidP="00EA5B87">
      <w:pPr>
        <w:pStyle w:val="1"/>
      </w:pPr>
      <w:r w:rsidRPr="003A05BD">
        <w:t>Аккредитивная форма расчетов</w:t>
      </w:r>
    </w:p>
    <w:p w:rsidR="00EA5B87" w:rsidRDefault="00EA5B87" w:rsidP="003A05BD"/>
    <w:p w:rsidR="000F3E57" w:rsidRPr="003A05BD" w:rsidRDefault="000F3E57" w:rsidP="003A05BD">
      <w:r w:rsidRPr="003A05BD">
        <w:t>Сущность данной формы состоит в том, что плательщик дает поручение банку открыть аккредитив и в соответствии с этим поручением банк (банк-эмитент</w:t>
      </w:r>
      <w:r w:rsidR="003A05BD" w:rsidRPr="003A05BD">
        <w:t xml:space="preserve">) </w:t>
      </w:r>
      <w:r w:rsidRPr="003A05BD">
        <w:t>обязуется произвести платежи получателю средств или оплатить, акцептовать или учесть переводной вексель либо дать полномочие другому банку произвести платежи получателю средств или оплатить, акцептовать или учесть переводной вексель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Порядок расчетов с использованием аккредитива состоит в следующем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1</w:t>
      </w:r>
      <w:r w:rsidR="003A05BD" w:rsidRPr="003A05BD">
        <w:t xml:space="preserve">. </w:t>
      </w:r>
      <w:r w:rsidRPr="003A05BD">
        <w:t>Заключение договора о расчетах с использованием аккредитива с предварительным депонированием средств в банке на отдельном счете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2</w:t>
      </w:r>
      <w:r w:rsidR="003A05BD" w:rsidRPr="003A05BD">
        <w:t xml:space="preserve">. </w:t>
      </w:r>
      <w:r w:rsidRPr="003A05BD">
        <w:t>Передача в банк заявления на открытие аккредитива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3</w:t>
      </w:r>
      <w:r w:rsidR="003A05BD" w:rsidRPr="003A05BD">
        <w:t xml:space="preserve">. </w:t>
      </w:r>
      <w:r w:rsidRPr="003A05BD">
        <w:t>Перевод средств в банк поставщика и зачисление их на счет «аккредитива»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4</w:t>
      </w:r>
      <w:r w:rsidR="003A05BD" w:rsidRPr="003A05BD">
        <w:t xml:space="preserve">. </w:t>
      </w:r>
      <w:r w:rsidRPr="003A05BD">
        <w:t>Сообщение поставщику об открытии аккредитива</w:t>
      </w:r>
      <w:r w:rsidR="003A05BD" w:rsidRPr="003A05BD">
        <w:t xml:space="preserve">. </w:t>
      </w:r>
    </w:p>
    <w:p w:rsidR="003A05BD" w:rsidRPr="003A05BD" w:rsidRDefault="000F3E57" w:rsidP="003A05BD">
      <w:r w:rsidRPr="003A05BD">
        <w:t>5</w:t>
      </w:r>
      <w:r w:rsidR="003A05BD" w:rsidRPr="003A05BD">
        <w:t xml:space="preserve">. </w:t>
      </w:r>
      <w:r w:rsidRPr="003A05BD">
        <w:t>Поставка товара или оказание услуг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6</w:t>
      </w:r>
      <w:r w:rsidR="003A05BD" w:rsidRPr="003A05BD">
        <w:t xml:space="preserve">. </w:t>
      </w:r>
      <w:r w:rsidRPr="003A05BD">
        <w:t>Направление в банк поставщика расчетных документов, подтверждающих отгрузку товара (оказание услуг</w:t>
      </w:r>
      <w:r w:rsidR="003A05BD" w:rsidRPr="003A05BD">
        <w:t>),</w:t>
      </w:r>
      <w:r w:rsidRPr="003A05BD">
        <w:t xml:space="preserve"> списание средства со счета «аккредитивы» и зачисление их на счет поставщика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7</w:t>
      </w:r>
      <w:r w:rsidR="003A05BD" w:rsidRPr="003A05BD">
        <w:t xml:space="preserve">. </w:t>
      </w:r>
      <w:r w:rsidRPr="003A05BD">
        <w:t>Направление в банк покупателя сообщения об использовании аккредитива и сообщение об этом покупателю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В соответствии с Гражданским кодексом РФ и Положением о безналичных расчетах используются следующие виды аккредитивов</w:t>
      </w:r>
      <w:r w:rsidR="003A05BD" w:rsidRPr="003A05BD">
        <w:t xml:space="preserve">: </w:t>
      </w:r>
    </w:p>
    <w:p w:rsidR="000F3E57" w:rsidRPr="003A05BD" w:rsidRDefault="000F3E57" w:rsidP="003A05BD">
      <w:r w:rsidRPr="003A05BD">
        <w:t>покрытые (депонированные</w:t>
      </w:r>
      <w:r w:rsidR="003A05BD" w:rsidRPr="003A05BD">
        <w:t xml:space="preserve">) </w:t>
      </w:r>
      <w:r w:rsidRPr="003A05BD">
        <w:t>или непокрытые (гарантированные</w:t>
      </w:r>
      <w:r w:rsidR="003A05BD" w:rsidRPr="003A05BD">
        <w:t xml:space="preserve">); </w:t>
      </w:r>
    </w:p>
    <w:p w:rsidR="000F3E57" w:rsidRPr="003A05BD" w:rsidRDefault="000F3E57" w:rsidP="003A05BD">
      <w:r w:rsidRPr="003A05BD">
        <w:t>отзывные или безотзывные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При открытии покрытого (депонированного</w:t>
      </w:r>
      <w:r w:rsidR="003A05BD" w:rsidRPr="003A05BD">
        <w:t xml:space="preserve">) </w:t>
      </w:r>
      <w:r w:rsidRPr="003A05BD">
        <w:t>аккредитива банк-эмитент обязан перечислить сумму аккредитива (покрытие</w:t>
      </w:r>
      <w:r w:rsidR="003A05BD" w:rsidRPr="003A05BD">
        <w:t xml:space="preserve">) </w:t>
      </w:r>
      <w:r w:rsidRPr="003A05BD">
        <w:t>за счет плательщика либо предоставленного ему кредита в распоряжение исполняющего банка на весь срок действия обязательства банка-эмитента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При использовании в расчетах непокрытого (гарантированного</w:t>
      </w:r>
      <w:r w:rsidR="003A05BD" w:rsidRPr="003A05BD">
        <w:t xml:space="preserve">) </w:t>
      </w:r>
      <w:r w:rsidRPr="003A05BD">
        <w:t>аккредитива исполняющему банку предоставляется право списывать всю сумму аккредитива с ведущегося у него счета банка-эми</w:t>
      </w:r>
      <w:r w:rsidR="00E6694B" w:rsidRPr="003A05BD">
        <w:t>тента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Отзывным считается аккредитив, который может быть изменен или отменен банком-эмитентом без предварительного уведомления получателя средств</w:t>
      </w:r>
      <w:r w:rsidR="003A05BD" w:rsidRPr="003A05BD">
        <w:t xml:space="preserve">. </w:t>
      </w:r>
      <w:r w:rsidRPr="003A05BD">
        <w:t>Если к моменту завершения платежа исполняющим банком не получено уведомление об изменении условий или отмене аккредитива, то платеж должен быть осуществлен</w:t>
      </w:r>
      <w:r w:rsidR="003A05BD" w:rsidRPr="003A05BD">
        <w:t xml:space="preserve">. </w:t>
      </w:r>
      <w:r w:rsidRPr="003A05BD">
        <w:t>Аккредитив является отзывным, если в его тексте прямо не указано иное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Безотзывным признается аккредитив, который не может быть отменен без согласия получателя средств, в пользу которого он был открыт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Положительной стороной аккредитивной формы расчетов по сравнению с другими формами является оплата продукции после ее отгрузки и гарантия платежа</w:t>
      </w:r>
      <w:r w:rsidR="003A05BD" w:rsidRPr="003A05BD">
        <w:t xml:space="preserve">. </w:t>
      </w:r>
      <w:r w:rsidRPr="003A05BD">
        <w:t>Вместе с тем средства покупателя отвлекаются из хозяйственного оборота на срок действия аккредитива, замедляется товарооборот</w:t>
      </w:r>
      <w:r w:rsidR="003A05BD" w:rsidRPr="003A05BD">
        <w:t xml:space="preserve">. </w:t>
      </w:r>
      <w:r w:rsidRPr="003A05BD">
        <w:t>Возможно, это послужило одной из причин слабого развития данной формы расчетов в России</w:t>
      </w:r>
      <w:r w:rsidR="003A05BD" w:rsidRPr="003A05BD">
        <w:t xml:space="preserve">. </w:t>
      </w:r>
    </w:p>
    <w:p w:rsidR="00EA5B87" w:rsidRDefault="00EA5B87" w:rsidP="003A05BD"/>
    <w:p w:rsidR="003A05BD" w:rsidRPr="003A05BD" w:rsidRDefault="000F3E57" w:rsidP="00EA5B87">
      <w:pPr>
        <w:pStyle w:val="1"/>
      </w:pPr>
      <w:r w:rsidRPr="003A05BD">
        <w:t>Расчеты по инкассо</w:t>
      </w:r>
    </w:p>
    <w:p w:rsidR="00EA5B87" w:rsidRDefault="00EA5B87" w:rsidP="003A05BD"/>
    <w:p w:rsidR="000F3E57" w:rsidRPr="003A05BD" w:rsidRDefault="000F3E57" w:rsidP="003A05BD">
      <w:r w:rsidRPr="003A05BD">
        <w:t>При расчетах по инкассо банк (банк эмитент</w:t>
      </w:r>
      <w:r w:rsidR="003A05BD" w:rsidRPr="003A05BD">
        <w:t xml:space="preserve">) </w:t>
      </w:r>
      <w:r w:rsidRPr="003A05BD">
        <w:t>обязуется по поручению клиента осуществить действие (за счет клиента</w:t>
      </w:r>
      <w:r w:rsidR="003A05BD" w:rsidRPr="003A05BD">
        <w:t xml:space="preserve">) </w:t>
      </w:r>
      <w:r w:rsidRPr="003A05BD">
        <w:t>по получению от плательщика платежа и (или</w:t>
      </w:r>
      <w:r w:rsidR="003A05BD" w:rsidRPr="003A05BD">
        <w:t xml:space="preserve">) </w:t>
      </w:r>
      <w:r w:rsidRPr="003A05BD">
        <w:t>акцепта платежа</w:t>
      </w:r>
      <w:r w:rsidR="003A05BD" w:rsidRPr="003A05BD">
        <w:t xml:space="preserve">. </w:t>
      </w:r>
    </w:p>
    <w:p w:rsidR="003A05BD" w:rsidRPr="003A05BD" w:rsidRDefault="000F3E57" w:rsidP="003A05BD">
      <w:r w:rsidRPr="003A05BD">
        <w:t>Банк-эмитент имеет право привлекать для выполнения поручений клиента иной банк</w:t>
      </w:r>
      <w:r w:rsidR="003A05BD" w:rsidRPr="003A05BD">
        <w:t xml:space="preserve">. </w:t>
      </w:r>
    </w:p>
    <w:p w:rsidR="00EA5B87" w:rsidRDefault="000F3E57" w:rsidP="003A05BD">
      <w:r w:rsidRPr="003A05BD">
        <w:t>Типичная схема расчетов по инкассо выглядит следующим образом</w:t>
      </w:r>
    </w:p>
    <w:p w:rsidR="00EA5B87" w:rsidRDefault="00EA5B87" w:rsidP="003A05BD">
      <w:r>
        <w:br w:type="page"/>
      </w:r>
      <w:r w:rsidR="00AD48A0">
        <w:rPr>
          <w:noProof/>
        </w:rPr>
        <w:pict>
          <v:group id="_x0000_s1026" style="position:absolute;left:0;text-align:left;margin-left:49pt;margin-top:.95pt;width:378pt;height:73.9pt;z-index:251657728" coordorigin="2241,1210" coordsize="7560,1478">
            <v:rect id="_x0000_s1027" style="position:absolute;left:2241;top:1210;width:2880;height:540">
              <v:textbox style="mso-next-textbox:#_x0000_s1027">
                <w:txbxContent>
                  <w:p w:rsidR="000F3E57" w:rsidRDefault="000F3E57" w:rsidP="00EA5B87">
                    <w:pPr>
                      <w:pStyle w:val="af7"/>
                    </w:pPr>
                    <w:r>
                      <w:t xml:space="preserve">Поставщик </w:t>
                    </w:r>
                  </w:p>
                </w:txbxContent>
              </v:textbox>
            </v:rect>
            <v:rect id="_x0000_s1028" style="position:absolute;left:6381;top:1210;width:3420;height:540">
              <v:textbox style="mso-next-textbox:#_x0000_s1028">
                <w:txbxContent>
                  <w:p w:rsidR="000F3E57" w:rsidRDefault="000F3E57" w:rsidP="00EA5B87">
                    <w:pPr>
                      <w:pStyle w:val="af7"/>
                    </w:pPr>
                    <w:r>
                      <w:t xml:space="preserve">Покупатель </w:t>
                    </w:r>
                  </w:p>
                </w:txbxContent>
              </v:textbox>
            </v:rect>
            <v:rect id="_x0000_s1029" style="position:absolute;left:2241;top:2186;width:2880;height:454">
              <v:textbox style="mso-next-textbox:#_x0000_s1029">
                <w:txbxContent>
                  <w:p w:rsidR="000F3E57" w:rsidRDefault="000F3E57" w:rsidP="00EA5B87">
                    <w:pPr>
                      <w:pStyle w:val="af7"/>
                    </w:pPr>
                    <w:r>
                      <w:t>Банк поставщика</w:t>
                    </w:r>
                  </w:p>
                </w:txbxContent>
              </v:textbox>
            </v:rect>
            <v:rect id="_x0000_s1030" style="position:absolute;left:6381;top:2148;width:3420;height:540">
              <v:textbox style="mso-next-textbox:#_x0000_s1030">
                <w:txbxContent>
                  <w:p w:rsidR="000F3E57" w:rsidRDefault="000F3E57" w:rsidP="00EA5B87">
                    <w:pPr>
                      <w:pStyle w:val="af7"/>
                    </w:pPr>
                    <w:r>
                      <w:t>Банк покупателя</w:t>
                    </w:r>
                  </w:p>
                </w:txbxContent>
              </v:textbox>
            </v:rect>
            <v:line id="_x0000_s1031" style="position:absolute" from="5121,1390" to="6381,1390">
              <v:stroke endarrow="block"/>
            </v:line>
            <v:line id="_x0000_s1032" style="position:absolute;flip:x" from="5121,1731" to="6381,1731">
              <v:stroke endarrow="block"/>
            </v:line>
            <v:line id="_x0000_s1033" style="position:absolute;flip:y" from="2778,1674" to="2778,2128">
              <v:stroke endarrow="block"/>
            </v:line>
            <v:line id="_x0000_s1034" style="position:absolute" from="7101,1674" to="7101,2128">
              <v:stroke endarrow="block"/>
            </v:line>
            <v:line id="_x0000_s1035" style="position:absolute" from="9081,1674" to="9081,2128">
              <v:stroke endarrow="block"/>
            </v:line>
            <v:line id="_x0000_s1036" style="position:absolute;flip:x" from="5121,2328" to="6381,2328">
              <v:stroke endarrow="block"/>
            </v:line>
            <v:line id="_x0000_s1037" style="position:absolute" from="5121,2669" to="6381,2669">
              <v:stroke endarrow="block"/>
            </v:line>
            <v:line id="_x0000_s1038" style="position:absolute;flip:y" from="4361,1674" to="4361,2128">
              <v:stroke endarrow="block"/>
            </v:line>
            <w10:wrap type="topAndBottom"/>
          </v:group>
        </w:pict>
      </w:r>
    </w:p>
    <w:p w:rsidR="000F3E57" w:rsidRPr="003A05BD" w:rsidRDefault="000F3E57" w:rsidP="003A05BD">
      <w:r w:rsidRPr="003A05BD">
        <w:t>Процедура расчетов по инкассо состоит из следующих этапов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1</w:t>
      </w:r>
      <w:r w:rsidR="003A05BD" w:rsidRPr="003A05BD">
        <w:t xml:space="preserve">. </w:t>
      </w:r>
      <w:r w:rsidRPr="003A05BD">
        <w:t>Заключение договора о купле-продаже товаров, в котором предусматриваются расчеты по инкассо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2</w:t>
      </w:r>
      <w:r w:rsidR="003A05BD" w:rsidRPr="003A05BD">
        <w:t xml:space="preserve">. </w:t>
      </w:r>
      <w:r w:rsidRPr="003A05BD">
        <w:t>Поставщик производит отгрузку товаров в сроки, установленные договором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3</w:t>
      </w:r>
      <w:r w:rsidR="003A05BD" w:rsidRPr="003A05BD">
        <w:t xml:space="preserve">. </w:t>
      </w:r>
      <w:r w:rsidRPr="003A05BD">
        <w:t>Отгрузив продукцию и оформив все необходимые по условиям договора документы, поставщик представляет их в обслуживающий его банк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4</w:t>
      </w:r>
      <w:r w:rsidR="003A05BD" w:rsidRPr="003A05BD">
        <w:t xml:space="preserve">. </w:t>
      </w:r>
      <w:r w:rsidRPr="003A05BD">
        <w:t>Банк поставщика пересылает полученные документы в исполняющий банк (банк покупателя</w:t>
      </w:r>
      <w:r w:rsidR="003A05BD" w:rsidRPr="003A05BD">
        <w:t xml:space="preserve">). </w:t>
      </w:r>
    </w:p>
    <w:p w:rsidR="000F3E57" w:rsidRPr="003A05BD" w:rsidRDefault="000F3E57" w:rsidP="003A05BD">
      <w:r w:rsidRPr="003A05BD">
        <w:t>5-6</w:t>
      </w:r>
      <w:r w:rsidR="003A05BD" w:rsidRPr="003A05BD">
        <w:t xml:space="preserve">. </w:t>
      </w:r>
      <w:r w:rsidRPr="003A05BD">
        <w:t>Банк покупателя передает полученные документы покупателю против оплаты платежного требования-поручения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7</w:t>
      </w:r>
      <w:r w:rsidR="003A05BD" w:rsidRPr="003A05BD">
        <w:t xml:space="preserve">. </w:t>
      </w:r>
      <w:r w:rsidRPr="003A05BD">
        <w:t>Денежные средства, полученные от покупателя, переводятся в банк поставщика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8</w:t>
      </w:r>
      <w:r w:rsidR="003A05BD" w:rsidRPr="003A05BD">
        <w:t xml:space="preserve">. </w:t>
      </w:r>
      <w:r w:rsidRPr="003A05BD">
        <w:t>Банк поставщик зачисляет полученные суммы на расчетный счет поставщика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Возможность осуществления расчетов по инкассо должна быть предусмотрена в договоре с банком на расчетно-кассовое обслуживание, иначе банк не обязан принимать к исполнению поступившие</w:t>
      </w:r>
      <w:r w:rsidR="003A05BD" w:rsidRPr="003A05BD">
        <w:t xml:space="preserve"> </w:t>
      </w:r>
      <w:r w:rsidRPr="003A05BD">
        <w:t>платежные документы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Расчеты по инкассо осуществляются на основании платежных требований, оплата которых может производиться по распоряжению плательщика (с акцептом</w:t>
      </w:r>
      <w:r w:rsidR="003A05BD" w:rsidRPr="003A05BD">
        <w:t xml:space="preserve">) </w:t>
      </w:r>
      <w:r w:rsidRPr="003A05BD">
        <w:t>или без его распоряжения (в безакцептном порядке</w:t>
      </w:r>
      <w:r w:rsidR="003A05BD" w:rsidRPr="003A05BD">
        <w:t>),</w:t>
      </w:r>
      <w:r w:rsidRPr="003A05BD">
        <w:t xml:space="preserve"> и инкассовых поручений, оплата которых производится без распоряжения плательщика (в бесспорном порядке</w:t>
      </w:r>
      <w:r w:rsidR="003A05BD" w:rsidRPr="003A05BD">
        <w:t xml:space="preserve">). </w:t>
      </w:r>
    </w:p>
    <w:p w:rsidR="000F3E57" w:rsidRPr="003A05BD" w:rsidRDefault="00EA5B87" w:rsidP="00EA5B87">
      <w:pPr>
        <w:pStyle w:val="1"/>
      </w:pPr>
      <w:r>
        <w:br w:type="page"/>
      </w:r>
      <w:r w:rsidR="000F3E57" w:rsidRPr="003A05BD">
        <w:t>Расчеты чеками</w:t>
      </w:r>
    </w:p>
    <w:p w:rsidR="00EA5B87" w:rsidRDefault="00EA5B87" w:rsidP="003A05BD"/>
    <w:p w:rsidR="000F3E57" w:rsidRPr="003A05BD" w:rsidRDefault="000F3E57" w:rsidP="003A05BD">
      <w:r w:rsidRPr="003A05BD">
        <w:t>Чек – это ценная бумага, содержащая ничем не обособленное распоряжение чекодателя банку произвести платеж указанной в нем суммы чекодержателю</w:t>
      </w:r>
      <w:r w:rsidR="003A05BD" w:rsidRPr="003A05BD">
        <w:t xml:space="preserve">. </w:t>
      </w:r>
      <w:r w:rsidRPr="003A05BD">
        <w:t>Оплата должна быть произведена конкретным банком с конкр</w:t>
      </w:r>
      <w:r w:rsidR="00E6694B" w:rsidRPr="003A05BD">
        <w:t>етного счета чекодателя</w:t>
      </w:r>
      <w:r w:rsidR="003A05BD" w:rsidRPr="003A05BD">
        <w:t xml:space="preserve">. </w:t>
      </w:r>
      <w:r w:rsidR="00E6694B" w:rsidRPr="003A05BD">
        <w:t>В итоге</w:t>
      </w:r>
      <w:r w:rsidRPr="003A05BD">
        <w:t xml:space="preserve"> чекодержатель может не получить причитающуюся ему денежную сумму, если на конкретном счете не окажется необходимого количества средств, в то время как на других счетах чекодателя может быть средств достаточно</w:t>
      </w:r>
    </w:p>
    <w:p w:rsidR="000F3E57" w:rsidRPr="003A05BD" w:rsidRDefault="000F3E57" w:rsidP="003A05BD">
      <w:r w:rsidRPr="003A05BD">
        <w:t>Для обеспечения платежей по выданным чекам чекодатель может депонировать на отдельный счет в обслуживающем банке необходимую сумму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Поскольку чек является ценной бумагой, он может передаваться другому лицу с помощью передаточной надписи (индоссамента</w:t>
      </w:r>
      <w:r w:rsidR="003A05BD" w:rsidRPr="003A05BD">
        <w:t xml:space="preserve">). </w:t>
      </w:r>
      <w:r w:rsidRPr="003A05BD">
        <w:t>Лицо, получившее чек по индоссаменту, считается его законным владельцем</w:t>
      </w:r>
      <w:r w:rsidR="003A05BD" w:rsidRPr="003A05BD">
        <w:t xml:space="preserve">. </w:t>
      </w:r>
      <w:r w:rsidRPr="003A05BD">
        <w:t>Не подлежит передаче именной чек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Платеж по чеку может быть гарантирован частично или полностью посредством аваля (гарантии</w:t>
      </w:r>
      <w:r w:rsidR="003A05BD" w:rsidRPr="003A05BD">
        <w:t xml:space="preserve">). </w:t>
      </w:r>
      <w:r w:rsidRPr="003A05BD">
        <w:t>Гарантом платежа по чеку может быть любое лицо, исключая плательщика</w:t>
      </w:r>
      <w:r w:rsidR="003A05BD" w:rsidRPr="003A05BD">
        <w:t xml:space="preserve">. </w:t>
      </w:r>
      <w:r w:rsidRPr="003A05BD">
        <w:t>На лицевой стороне чека или на дополнительном листе делается надпись «Считать на аваль» и указывается, кем и за кого он дан</w:t>
      </w:r>
      <w:r w:rsidR="003A05BD" w:rsidRPr="003A05BD">
        <w:t xml:space="preserve">. </w:t>
      </w:r>
    </w:p>
    <w:p w:rsidR="003A05BD" w:rsidRPr="003A05BD" w:rsidRDefault="000F3E57" w:rsidP="003A05BD">
      <w:r w:rsidRPr="003A05BD">
        <w:t>На практике бывают случаи отказа от оплаты чека</w:t>
      </w:r>
      <w:r w:rsidR="003A05BD" w:rsidRPr="003A05BD">
        <w:t xml:space="preserve">. </w:t>
      </w:r>
      <w:r w:rsidRPr="003A05BD">
        <w:t>В этом случае чекодержатель может предъявить иск к одному, нескольким или ко всем отвечающим по чеку лицам (чекодателю, индоссантам, авалистам</w:t>
      </w:r>
      <w:r w:rsidR="003A05BD" w:rsidRPr="003A05BD">
        <w:t>),</w:t>
      </w:r>
      <w:r w:rsidRPr="003A05BD">
        <w:t xml:space="preserve"> которые несут солидарную ответственность перед чекодержателем</w:t>
      </w:r>
      <w:r w:rsidR="003A05BD" w:rsidRPr="003A05BD">
        <w:t xml:space="preserve">. </w:t>
      </w:r>
      <w:r w:rsidRPr="003A05BD">
        <w:t>Иск к этим лицам может быть предъявлен в течении шести месяцев со дня окончания срока предъявления чека к платежу</w:t>
      </w:r>
      <w:r w:rsidR="003A05BD" w:rsidRPr="003A05BD">
        <w:t xml:space="preserve">. </w:t>
      </w:r>
    </w:p>
    <w:p w:rsidR="000F3E57" w:rsidRDefault="00EA5B87" w:rsidP="00EA5B87">
      <w:pPr>
        <w:pStyle w:val="1"/>
      </w:pPr>
      <w:bookmarkStart w:id="0" w:name="_Toc150759306"/>
      <w:r>
        <w:br w:type="page"/>
      </w:r>
      <w:r w:rsidR="000F3E57" w:rsidRPr="003A05BD">
        <w:t>Расчеты векселями</w:t>
      </w:r>
      <w:bookmarkEnd w:id="0"/>
    </w:p>
    <w:p w:rsidR="00EA5B87" w:rsidRPr="00EA5B87" w:rsidRDefault="00EA5B87" w:rsidP="00EA5B87"/>
    <w:p w:rsidR="000F3E57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Вексельная форма расчетов представляет собой расчеты между поставщиком и плательщиком за товары или услуги с отсрочкой платежа (коммерческий кредит</w:t>
      </w:r>
      <w:r w:rsidR="003A05BD" w:rsidRPr="003A05BD">
        <w:rPr>
          <w:snapToGrid w:val="0"/>
        </w:rPr>
        <w:t xml:space="preserve">) </w:t>
      </w:r>
      <w:r w:rsidRPr="003A05BD">
        <w:rPr>
          <w:snapToGrid w:val="0"/>
        </w:rPr>
        <w:t>на основе специального документа-векселя</w:t>
      </w:r>
      <w:r w:rsidR="003A05BD" w:rsidRPr="003A05BD">
        <w:rPr>
          <w:snapToGrid w:val="0"/>
        </w:rPr>
        <w:t xml:space="preserve">. </w:t>
      </w:r>
    </w:p>
    <w:p w:rsidR="000F3E57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Вексель</w:t>
      </w:r>
      <w:r w:rsidR="003A05BD" w:rsidRPr="003A05BD">
        <w:rPr>
          <w:snapToGrid w:val="0"/>
        </w:rPr>
        <w:t xml:space="preserve"> - </w:t>
      </w:r>
      <w:r w:rsidRPr="003A05BD">
        <w:rPr>
          <w:snapToGrid w:val="0"/>
        </w:rPr>
        <w:t>это безусловное письменное долговое обязательство строго установленной законом формы, дающее его владельцу (векселедателю</w:t>
      </w:r>
      <w:r w:rsidR="003A05BD" w:rsidRPr="003A05BD">
        <w:rPr>
          <w:snapToGrid w:val="0"/>
        </w:rPr>
        <w:t xml:space="preserve">) </w:t>
      </w:r>
      <w:r w:rsidRPr="003A05BD">
        <w:rPr>
          <w:snapToGrid w:val="0"/>
        </w:rPr>
        <w:t>бесспорное право по наступлении срока требовать от должника уплаты обозначенной в векселе денежной суммы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Закон различает два основных вида векселей</w:t>
      </w:r>
      <w:r w:rsidR="003A05BD" w:rsidRPr="003A05BD">
        <w:rPr>
          <w:snapToGrid w:val="0"/>
        </w:rPr>
        <w:t xml:space="preserve">: </w:t>
      </w:r>
      <w:r w:rsidRPr="003A05BD">
        <w:rPr>
          <w:snapToGrid w:val="0"/>
        </w:rPr>
        <w:t>простые и переводные</w:t>
      </w:r>
      <w:r w:rsidR="003A05BD" w:rsidRPr="003A05BD">
        <w:rPr>
          <w:snapToGrid w:val="0"/>
        </w:rPr>
        <w:t xml:space="preserve">. </w:t>
      </w:r>
    </w:p>
    <w:p w:rsidR="000F3E57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Простой вексель (соло-вексель</w:t>
      </w:r>
      <w:r w:rsidR="003A05BD" w:rsidRPr="003A05BD">
        <w:rPr>
          <w:snapToGrid w:val="0"/>
        </w:rPr>
        <w:t xml:space="preserve">) </w:t>
      </w:r>
      <w:r w:rsidRPr="003A05BD">
        <w:rPr>
          <w:snapToGrid w:val="0"/>
        </w:rPr>
        <w:t>представляет собой письменный документ, содержащий простое и ничем не обусловленное обязательство векселедателя (должника</w:t>
      </w:r>
      <w:r w:rsidR="003A05BD" w:rsidRPr="003A05BD">
        <w:rPr>
          <w:snapToGrid w:val="0"/>
        </w:rPr>
        <w:t xml:space="preserve">) </w:t>
      </w:r>
      <w:r w:rsidRPr="003A05BD">
        <w:rPr>
          <w:snapToGrid w:val="0"/>
        </w:rPr>
        <w:t>уплатить определенную сумму денег в определенный срок и в определенном месте получателю средств или его приказу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Простой вексель выписывает сам плательщик, и по существу он является его долговой распиской</w:t>
      </w:r>
      <w:r w:rsidR="003A05BD" w:rsidRPr="003A05BD">
        <w:rPr>
          <w:snapToGrid w:val="0"/>
        </w:rPr>
        <w:t xml:space="preserve">. </w:t>
      </w:r>
    </w:p>
    <w:p w:rsidR="003A05BD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Переводной вексель (тратта</w:t>
      </w:r>
      <w:r w:rsidR="003A05BD" w:rsidRPr="003A05BD">
        <w:rPr>
          <w:snapToGrid w:val="0"/>
        </w:rPr>
        <w:t xml:space="preserve">) - </w:t>
      </w:r>
      <w:r w:rsidRPr="003A05BD">
        <w:rPr>
          <w:snapToGrid w:val="0"/>
        </w:rPr>
        <w:t>это письменный документ, содержащий безусловный приказ векселедателя (кредитора</w:t>
      </w:r>
      <w:r w:rsidR="003A05BD" w:rsidRPr="003A05BD">
        <w:rPr>
          <w:snapToGrid w:val="0"/>
        </w:rPr>
        <w:t xml:space="preserve">) </w:t>
      </w:r>
      <w:r w:rsidRPr="003A05BD">
        <w:rPr>
          <w:snapToGrid w:val="0"/>
        </w:rPr>
        <w:t>плательщику об уплате указанной в векселе денежной суммы третьему лицу или его приказу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В отличие от простого в переводном векселе участвуют не два, а как минимум три лица</w:t>
      </w:r>
      <w:r w:rsidR="003A05BD" w:rsidRPr="003A05BD">
        <w:rPr>
          <w:snapToGrid w:val="0"/>
        </w:rPr>
        <w:t xml:space="preserve">: </w:t>
      </w:r>
      <w:r w:rsidRPr="003A05BD">
        <w:rPr>
          <w:snapToGrid w:val="0"/>
        </w:rPr>
        <w:t>векселедатель (трассант</w:t>
      </w:r>
      <w:r w:rsidR="003A05BD" w:rsidRPr="003A05BD">
        <w:rPr>
          <w:snapToGrid w:val="0"/>
        </w:rPr>
        <w:t>),</w:t>
      </w:r>
      <w:r w:rsidRPr="003A05BD">
        <w:rPr>
          <w:snapToGrid w:val="0"/>
        </w:rPr>
        <w:t xml:space="preserve"> выдающий вексель</w:t>
      </w:r>
      <w:r w:rsidR="003A05BD" w:rsidRPr="003A05BD">
        <w:rPr>
          <w:snapToGrid w:val="0"/>
        </w:rPr>
        <w:t xml:space="preserve">; </w:t>
      </w:r>
      <w:r w:rsidRPr="003A05BD">
        <w:rPr>
          <w:snapToGrid w:val="0"/>
        </w:rPr>
        <w:t>плательщик (трассат</w:t>
      </w:r>
      <w:r w:rsidR="003A05BD" w:rsidRPr="003A05BD">
        <w:rPr>
          <w:snapToGrid w:val="0"/>
        </w:rPr>
        <w:t>),</w:t>
      </w:r>
      <w:r w:rsidRPr="003A05BD">
        <w:rPr>
          <w:snapToGrid w:val="0"/>
        </w:rPr>
        <w:t xml:space="preserve"> к которому обращен приказ произвести платеж по векселю</w:t>
      </w:r>
      <w:r w:rsidR="003A05BD" w:rsidRPr="003A05BD">
        <w:rPr>
          <w:snapToGrid w:val="0"/>
        </w:rPr>
        <w:t xml:space="preserve">; </w:t>
      </w:r>
      <w:r w:rsidRPr="003A05BD">
        <w:rPr>
          <w:snapToGrid w:val="0"/>
        </w:rPr>
        <w:t>векселедержатель (ремитент</w:t>
      </w:r>
      <w:r w:rsidR="003A05BD" w:rsidRPr="003A05BD">
        <w:rPr>
          <w:snapToGrid w:val="0"/>
        </w:rPr>
        <w:t xml:space="preserve">) - </w:t>
      </w:r>
      <w:r w:rsidRPr="003A05BD">
        <w:rPr>
          <w:snapToGrid w:val="0"/>
        </w:rPr>
        <w:t>получатель платежа по векселю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Переводный вексель обязательно должен быть акцептован плательщиком (трассатом</w:t>
      </w:r>
      <w:r w:rsidR="003A05BD" w:rsidRPr="003A05BD">
        <w:rPr>
          <w:snapToGrid w:val="0"/>
        </w:rPr>
        <w:t>),</w:t>
      </w:r>
      <w:r w:rsidRPr="003A05BD">
        <w:rPr>
          <w:snapToGrid w:val="0"/>
        </w:rPr>
        <w:t xml:space="preserve"> и только после этого он приобретает силу исполнительного документа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Акцептант переводного векселя, так же как векселедатель простого векселя, является главным вексельным должником, он несет ответственность за оплату векселя в установленный срок</w:t>
      </w:r>
      <w:r w:rsidR="003A05BD" w:rsidRPr="003A05BD">
        <w:rPr>
          <w:snapToGrid w:val="0"/>
        </w:rPr>
        <w:t xml:space="preserve">. </w:t>
      </w:r>
    </w:p>
    <w:p w:rsidR="000F3E57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Положение о простом и переводном векселе предусматривает, что платеж по акцептованному плательщиком векселю может быть дополнительно гарантирован посредством выдачи поручительства (аваля</w:t>
      </w:r>
      <w:r w:rsidR="003A05BD" w:rsidRPr="003A05BD">
        <w:rPr>
          <w:snapToGrid w:val="0"/>
        </w:rPr>
        <w:t xml:space="preserve">). </w:t>
      </w:r>
      <w:r w:rsidRPr="003A05BD">
        <w:rPr>
          <w:snapToGrid w:val="0"/>
        </w:rPr>
        <w:t>Такое поручительство дается третьим лицом (обычно банком</w:t>
      </w:r>
      <w:r w:rsidR="003A05BD" w:rsidRPr="003A05BD">
        <w:rPr>
          <w:snapToGrid w:val="0"/>
        </w:rPr>
        <w:t xml:space="preserve">) </w:t>
      </w:r>
      <w:r w:rsidRPr="003A05BD">
        <w:rPr>
          <w:snapToGrid w:val="0"/>
        </w:rPr>
        <w:t>как за первоначального плательщика, так и за каждого другого обязанного по векселю лица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Авалист и лицо, за которое он поручился, несут солидарную ответственность за платеж по векселю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В случае оплаты векселя авалистом к нему переходят все права, вытекающие из векселя</w:t>
      </w:r>
      <w:r w:rsidR="003A05BD" w:rsidRPr="003A05BD">
        <w:rPr>
          <w:snapToGrid w:val="0"/>
        </w:rPr>
        <w:t xml:space="preserve">. </w:t>
      </w:r>
    </w:p>
    <w:p w:rsidR="000F3E57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Действующее вексельное законодательство предусматривает возможность передачи векселя из рук в руки в качестве орудия платежа с помощью передаточной надписи (индоссамента</w:t>
      </w:r>
      <w:r w:rsidR="003A05BD" w:rsidRPr="003A05BD">
        <w:rPr>
          <w:snapToGrid w:val="0"/>
        </w:rPr>
        <w:t xml:space="preserve">). </w:t>
      </w:r>
      <w:r w:rsidRPr="003A05BD">
        <w:rPr>
          <w:snapToGrid w:val="0"/>
        </w:rPr>
        <w:t>Передача векселя по индоссаменту означает передачу вместе с векселем другому лицу и права на получение им платежа по данному векселю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Лицо, передающее вексель по индоссаменту, называется индоссаментом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Лицо, получающее вексель по индоссаменту,</w:t>
      </w:r>
      <w:r w:rsidR="003A05BD" w:rsidRPr="003A05BD">
        <w:rPr>
          <w:snapToGrid w:val="0"/>
        </w:rPr>
        <w:t xml:space="preserve"> - </w:t>
      </w:r>
      <w:r w:rsidRPr="003A05BD">
        <w:rPr>
          <w:snapToGrid w:val="0"/>
        </w:rPr>
        <w:t>индоссатом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К индоссату переходят все права и обязательства по векселю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Закон предусматривает, что все зачеркнутые индоссаменты считаются ненаписанными и не имеют юридической силы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По векселю, оформленному передаточными надписями, все участвующие в нем лица несут солидарную ответственность за платежи</w:t>
      </w:r>
      <w:r w:rsidR="003A05BD" w:rsidRPr="003A05BD">
        <w:rPr>
          <w:snapToGrid w:val="0"/>
        </w:rPr>
        <w:t xml:space="preserve">. </w:t>
      </w:r>
    </w:p>
    <w:p w:rsidR="000F3E57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Все передаточные надписи на векселе, его акцепт или аваль оформляются в пределах установленного срока платежа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Срок платежа по векселю является обязательным реквизитом, и его отсутствие делает вексель недействительным</w:t>
      </w:r>
      <w:r w:rsidR="003A05BD" w:rsidRPr="003A05BD">
        <w:rPr>
          <w:snapToGrid w:val="0"/>
        </w:rPr>
        <w:t xml:space="preserve">. </w:t>
      </w:r>
    </w:p>
    <w:p w:rsidR="000F3E57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Существует 4 способа установления срока платежа по векселю</w:t>
      </w:r>
      <w:r w:rsidR="003A05BD" w:rsidRPr="003A05BD">
        <w:rPr>
          <w:snapToGrid w:val="0"/>
        </w:rPr>
        <w:t xml:space="preserve">: </w:t>
      </w:r>
    </w:p>
    <w:p w:rsidR="000F3E57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1</w:t>
      </w:r>
      <w:r w:rsidR="003A05BD" w:rsidRPr="003A05BD">
        <w:rPr>
          <w:snapToGrid w:val="0"/>
        </w:rPr>
        <w:t xml:space="preserve">) </w:t>
      </w:r>
      <w:r w:rsidRPr="003A05BD">
        <w:rPr>
          <w:snapToGrid w:val="0"/>
        </w:rPr>
        <w:t>срок на определенный день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Выражается в виде записи «об</w:t>
      </w:r>
      <w:r w:rsidR="00E308AE" w:rsidRPr="003A05BD">
        <w:rPr>
          <w:snapToGrid w:val="0"/>
        </w:rPr>
        <w:t>язуюсь заплатить 30 декабря 2008</w:t>
      </w:r>
      <w:r w:rsidRPr="003A05BD">
        <w:rPr>
          <w:snapToGrid w:val="0"/>
        </w:rPr>
        <w:t xml:space="preserve"> г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»</w:t>
      </w:r>
      <w:r w:rsidR="003A05BD" w:rsidRPr="003A05BD">
        <w:rPr>
          <w:snapToGrid w:val="0"/>
        </w:rPr>
        <w:t xml:space="preserve">; </w:t>
      </w:r>
    </w:p>
    <w:p w:rsidR="000F3E57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2</w:t>
      </w:r>
      <w:r w:rsidR="003A05BD" w:rsidRPr="003A05BD">
        <w:rPr>
          <w:snapToGrid w:val="0"/>
        </w:rPr>
        <w:t xml:space="preserve">) </w:t>
      </w:r>
      <w:r w:rsidRPr="003A05BD">
        <w:rPr>
          <w:snapToGrid w:val="0"/>
        </w:rPr>
        <w:t>срок по предъявлении – подлежит оплате в день предъявления к платежу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Максимальный срок, который устанавливается для предъявления векселя к платежу,</w:t>
      </w:r>
      <w:r w:rsidR="003A05BD" w:rsidRPr="003A05BD">
        <w:rPr>
          <w:snapToGrid w:val="0"/>
        </w:rPr>
        <w:t xml:space="preserve"> - </w:t>
      </w:r>
      <w:r w:rsidRPr="003A05BD">
        <w:rPr>
          <w:snapToGrid w:val="0"/>
        </w:rPr>
        <w:t>1 год со дня выписки</w:t>
      </w:r>
      <w:r w:rsidR="003A05BD" w:rsidRPr="003A05BD">
        <w:rPr>
          <w:snapToGrid w:val="0"/>
        </w:rPr>
        <w:t xml:space="preserve">; </w:t>
      </w:r>
    </w:p>
    <w:p w:rsidR="000F3E57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3</w:t>
      </w:r>
      <w:r w:rsidR="003A05BD" w:rsidRPr="003A05BD">
        <w:rPr>
          <w:snapToGrid w:val="0"/>
        </w:rPr>
        <w:t xml:space="preserve">) </w:t>
      </w:r>
      <w:r w:rsidRPr="003A05BD">
        <w:rPr>
          <w:snapToGrid w:val="0"/>
        </w:rPr>
        <w:t>во столько-то времени от составления векселя</w:t>
      </w:r>
      <w:r w:rsidR="003A05BD" w:rsidRPr="003A05BD">
        <w:rPr>
          <w:snapToGrid w:val="0"/>
        </w:rPr>
        <w:t xml:space="preserve">; </w:t>
      </w:r>
    </w:p>
    <w:p w:rsidR="000F3E57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4</w:t>
      </w:r>
      <w:r w:rsidR="003A05BD" w:rsidRPr="003A05BD">
        <w:rPr>
          <w:snapToGrid w:val="0"/>
        </w:rPr>
        <w:t xml:space="preserve">) </w:t>
      </w:r>
      <w:r w:rsidRPr="003A05BD">
        <w:rPr>
          <w:snapToGrid w:val="0"/>
        </w:rPr>
        <w:t>во столько-то времени по предъявлении векселя</w:t>
      </w:r>
      <w:r w:rsidR="003A05BD" w:rsidRPr="003A05BD">
        <w:rPr>
          <w:snapToGrid w:val="0"/>
        </w:rPr>
        <w:t xml:space="preserve">. </w:t>
      </w:r>
    </w:p>
    <w:p w:rsidR="000F3E57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Вексельная форма рас</w:t>
      </w:r>
      <w:r w:rsidR="00690BE7" w:rsidRPr="003A05BD">
        <w:rPr>
          <w:snapToGrid w:val="0"/>
        </w:rPr>
        <w:t xml:space="preserve">четов предполагает обязательное </w:t>
      </w:r>
      <w:r w:rsidRPr="003A05BD">
        <w:rPr>
          <w:snapToGrid w:val="0"/>
        </w:rPr>
        <w:t>ее участие в организации банковских учреждений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 xml:space="preserve">В частности, вексельное законодательство предусматривает инкассирование векселей банками, </w:t>
      </w:r>
      <w:r w:rsidR="003A05BD" w:rsidRPr="003A05BD">
        <w:rPr>
          <w:snapToGrid w:val="0"/>
        </w:rPr>
        <w:t xml:space="preserve">т.е. </w:t>
      </w:r>
      <w:r w:rsidRPr="003A05BD">
        <w:rPr>
          <w:snapToGrid w:val="0"/>
        </w:rPr>
        <w:t>выполнение ими поручений векселедержателем по получению платежей по векселям в срок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Веселя, передаваемые в банк для инкассирования, снабжаются векселедержателем предпоручительной надписью на имя данного банка со словами</w:t>
      </w:r>
      <w:r w:rsidR="003A05BD" w:rsidRPr="003A05BD">
        <w:rPr>
          <w:snapToGrid w:val="0"/>
        </w:rPr>
        <w:t xml:space="preserve">: </w:t>
      </w:r>
      <w:r w:rsidRPr="003A05BD">
        <w:rPr>
          <w:snapToGrid w:val="0"/>
        </w:rPr>
        <w:t>«для получения платежа» или «на инкассо»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Приняв вексель на инкассо, банк обязан своевременно переслать его в учреждение банка по месту платежа и поставить в известность плательщика повесткой о поступлении документа на инкассо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При получении платежа банк зачисляет его на счет клиента и сообщает ему об исполнении поручения</w:t>
      </w:r>
      <w:r w:rsidR="003A05BD" w:rsidRPr="003A05BD">
        <w:rPr>
          <w:snapToGrid w:val="0"/>
        </w:rPr>
        <w:t xml:space="preserve">. </w:t>
      </w:r>
    </w:p>
    <w:p w:rsidR="000F3E57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Протест векселя является публичным актом нотариальной конторы, которая официально фиксирует отказ от платежа по векселю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Действующее законодательство предусматривает предъявление векселя в нотариальную контору для совершения протеста по векселю не позднее 12 часов дня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Банк который не выполняет поручение клиента по инкассированию векселей, несет ответственность за своевременное их опротестование</w:t>
      </w:r>
      <w:r w:rsidR="003A05BD" w:rsidRPr="003A05BD">
        <w:rPr>
          <w:snapToGrid w:val="0"/>
        </w:rPr>
        <w:t xml:space="preserve">. </w:t>
      </w:r>
    </w:p>
    <w:p w:rsidR="000F3E57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После совершения процедуры протеста вексель через банк возвращается векселедержателю, который получает право на взыскание суммы платежа по векселю в судебном порядке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Причем, если на векселе были сделаны индоссаменты, последний векселедержатель, который не получил платеж, может предъявить иск к любому индоссанту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Для предъявления векселедержателем иска установлены сроки вексельной давности, которые различны в зависимости от характера ответственности каждого участника векселя</w:t>
      </w:r>
      <w:r w:rsidR="003A05BD" w:rsidRPr="003A05BD">
        <w:rPr>
          <w:snapToGrid w:val="0"/>
        </w:rPr>
        <w:t xml:space="preserve">: </w:t>
      </w:r>
    </w:p>
    <w:p w:rsidR="000F3E57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К акцептанту переводного векселя – 3 (-</w:t>
      </w:r>
      <w:r w:rsidR="003A05BD" w:rsidRPr="003A05BD">
        <w:rPr>
          <w:snapToGrid w:val="0"/>
        </w:rPr>
        <w:t xml:space="preserve">) </w:t>
      </w:r>
      <w:r w:rsidRPr="003A05BD">
        <w:rPr>
          <w:snapToGrid w:val="0"/>
        </w:rPr>
        <w:t>года</w:t>
      </w:r>
      <w:r w:rsidR="003A05BD" w:rsidRPr="003A05BD">
        <w:rPr>
          <w:snapToGrid w:val="0"/>
        </w:rPr>
        <w:t xml:space="preserve">; </w:t>
      </w:r>
    </w:p>
    <w:p w:rsidR="000F3E57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К векселедателю простого векселя или индоссанту переводного векселя 1 (-</w:t>
      </w:r>
      <w:r w:rsidR="003A05BD" w:rsidRPr="003A05BD">
        <w:rPr>
          <w:snapToGrid w:val="0"/>
        </w:rPr>
        <w:t xml:space="preserve">) </w:t>
      </w:r>
      <w:r w:rsidRPr="003A05BD">
        <w:rPr>
          <w:snapToGrid w:val="0"/>
        </w:rPr>
        <w:t>год</w:t>
      </w:r>
      <w:r w:rsidR="003A05BD" w:rsidRPr="003A05BD">
        <w:rPr>
          <w:snapToGrid w:val="0"/>
        </w:rPr>
        <w:t xml:space="preserve">; </w:t>
      </w:r>
    </w:p>
    <w:p w:rsidR="000F3E57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Для исковых требований индоссантов друг к другу – 6 месяцев</w:t>
      </w:r>
      <w:r w:rsidR="003A05BD" w:rsidRPr="003A05BD">
        <w:rPr>
          <w:snapToGrid w:val="0"/>
        </w:rPr>
        <w:t xml:space="preserve">. </w:t>
      </w:r>
    </w:p>
    <w:p w:rsidR="000F3E57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Операции по инкассированию банками векселей выгодны как для клиентов, так и для самого банка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Так, клиент освобождается от необходимости следить за сроками предъявления векселей к платежу, а сам процесс получения платежа становится для него более быстрым, дешевым, надежным</w:t>
      </w:r>
      <w:r w:rsidR="003A05BD" w:rsidRPr="003A05BD">
        <w:rPr>
          <w:snapToGrid w:val="0"/>
        </w:rPr>
        <w:t xml:space="preserve">. </w:t>
      </w:r>
    </w:p>
    <w:p w:rsidR="000F3E57" w:rsidRPr="003A05BD" w:rsidRDefault="000F3E57" w:rsidP="003A05BD">
      <w:pPr>
        <w:rPr>
          <w:snapToGrid w:val="0"/>
        </w:rPr>
      </w:pPr>
      <w:r w:rsidRPr="003A05BD">
        <w:rPr>
          <w:snapToGrid w:val="0"/>
        </w:rPr>
        <w:t>Для банка – это один из источников получения прибыли</w:t>
      </w:r>
      <w:r w:rsidR="003A05BD" w:rsidRPr="003A05BD">
        <w:rPr>
          <w:snapToGrid w:val="0"/>
        </w:rPr>
        <w:t xml:space="preserve">. </w:t>
      </w:r>
      <w:r w:rsidRPr="003A05BD">
        <w:rPr>
          <w:snapToGrid w:val="0"/>
        </w:rPr>
        <w:t>Кроме того, в процессе совершения инкассовых операций на корреспондентском счете коммерческого банка сосредоточиваются значительные средства, ко</w:t>
      </w:r>
      <w:r w:rsidR="00690BE7" w:rsidRPr="003A05BD">
        <w:rPr>
          <w:snapToGrid w:val="0"/>
        </w:rPr>
        <w:t>торые он может пустить в оборот</w:t>
      </w:r>
      <w:r w:rsidR="003A05BD" w:rsidRPr="003A05BD">
        <w:rPr>
          <w:snapToGrid w:val="0"/>
        </w:rPr>
        <w:t xml:space="preserve">. </w:t>
      </w:r>
    </w:p>
    <w:p w:rsidR="00EA5B87" w:rsidRDefault="00EA5B87" w:rsidP="003A05BD"/>
    <w:p w:rsidR="003A05BD" w:rsidRPr="003A05BD" w:rsidRDefault="000F3E57" w:rsidP="00EA5B87">
      <w:pPr>
        <w:pStyle w:val="1"/>
      </w:pPr>
      <w:r w:rsidRPr="003A05BD">
        <w:t>Расчеты с использованием банковских карт</w:t>
      </w:r>
    </w:p>
    <w:p w:rsidR="00EA5B87" w:rsidRDefault="00EA5B87" w:rsidP="003A05BD"/>
    <w:p w:rsidR="000F3E57" w:rsidRPr="003A05BD" w:rsidRDefault="000F3E57" w:rsidP="003A05BD">
      <w:r w:rsidRPr="003A05BD">
        <w:t>Банковские (пластиковые</w:t>
      </w:r>
      <w:r w:rsidR="003A05BD" w:rsidRPr="003A05BD">
        <w:t xml:space="preserve">) </w:t>
      </w:r>
      <w:r w:rsidRPr="003A05BD">
        <w:t>карты, эмитируемые банками, являются удобной формой осуществления расчетов</w:t>
      </w:r>
      <w:r w:rsidR="003A05BD" w:rsidRPr="003A05BD">
        <w:t xml:space="preserve">. </w:t>
      </w:r>
      <w:r w:rsidRPr="003A05BD">
        <w:t>Такие расчеты на территории Российской Федерации регламентируются Положением Центрального банка РФ от 9 апреля 1998 г</w:t>
      </w:r>
      <w:r w:rsidR="003A05BD" w:rsidRPr="003A05BD">
        <w:t xml:space="preserve">. </w:t>
      </w:r>
      <w:r w:rsidRPr="003A05BD">
        <w:t>»О порядке эмиссии кредитными организациями банковских карт и осуществления расчетов по операциям, совершаемым с их использованием»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Корпоративная банковская карта позволяет ее владельцу производить операции по счету юридического лица</w:t>
      </w:r>
      <w:r w:rsidR="003A05BD" w:rsidRPr="003A05BD">
        <w:t xml:space="preserve">. </w:t>
      </w:r>
      <w:r w:rsidRPr="003A05BD">
        <w:t>Держателем такой карты, как правило, является сотрудник организации, который уполномочен совершать операции по счету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Корпоративные банковские карты бывают двух видов</w:t>
      </w:r>
      <w:r w:rsidR="003A05BD" w:rsidRPr="003A05BD">
        <w:t xml:space="preserve">: </w:t>
      </w:r>
      <w:r w:rsidRPr="003A05BD">
        <w:t>расчетные корпоративные карты и кредитные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Расчетная корпоративная карта – это банковская карта, которая позволяет ее держателю, уполномоченному юридическим лицом, распоряжаться денежными средствами, находящимися на счете юридического лица, в пределах расходного лимита согласно условиям договора с клиентом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Кредитная корпоративная карта – это банковская карта, которая позволяет держателю, уполномоченному юридическим лицом, осуществлять операции в размере представленной эмитентом кредитной линии и в пределах расходного лимита, установленного эмитентом в соответствии с условиями договора с клиентом, согласно перечню разрешенных операций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Для получения корпоративной банковской карты организация должна открыть в банке-эмитенте счет и заключить договор, который предусматривал бы проведение расчетов по счету с использованием банковской карты</w:t>
      </w:r>
      <w:r w:rsidR="003A05BD" w:rsidRPr="003A05BD">
        <w:t xml:space="preserve">. </w:t>
      </w:r>
    </w:p>
    <w:p w:rsidR="000F3E57" w:rsidRPr="003A05BD" w:rsidRDefault="000F3E57" w:rsidP="003A05BD">
      <w:r w:rsidRPr="003A05BD">
        <w:t>Реформирование платежной системы, осуществляемое в России, предполагает расширение использования новых для</w:t>
      </w:r>
      <w:r w:rsidR="00690BE7" w:rsidRPr="003A05BD">
        <w:t xml:space="preserve"> страны форм и методов расчетов</w:t>
      </w:r>
      <w:r w:rsidR="003A05BD" w:rsidRPr="003A05BD">
        <w:t xml:space="preserve">. </w:t>
      </w:r>
    </w:p>
    <w:p w:rsidR="00EA5B87" w:rsidRDefault="00EA5B87" w:rsidP="003A05BD"/>
    <w:p w:rsidR="003A05BD" w:rsidRPr="003A05BD" w:rsidRDefault="00EA5B87" w:rsidP="00EA5B87">
      <w:pPr>
        <w:pStyle w:val="1"/>
      </w:pPr>
      <w:r>
        <w:br w:type="page"/>
      </w:r>
      <w:r w:rsidR="00054DB4" w:rsidRPr="003A05BD">
        <w:t>Литература</w:t>
      </w:r>
    </w:p>
    <w:p w:rsidR="00EA5B87" w:rsidRDefault="00EA5B87" w:rsidP="003A05BD"/>
    <w:p w:rsidR="00054DB4" w:rsidRPr="003A05BD" w:rsidRDefault="00054DB4" w:rsidP="00EA5B87">
      <w:pPr>
        <w:pStyle w:val="a1"/>
        <w:tabs>
          <w:tab w:val="left" w:pos="560"/>
        </w:tabs>
        <w:ind w:firstLine="0"/>
      </w:pPr>
      <w:r w:rsidRPr="003A05BD">
        <w:t>Банковское дело</w:t>
      </w:r>
      <w:r w:rsidR="003A05BD" w:rsidRPr="003A05BD">
        <w:t xml:space="preserve">: </w:t>
      </w:r>
      <w:r w:rsidRPr="003A05BD">
        <w:t>Учебник / Под ред</w:t>
      </w:r>
      <w:r w:rsidR="003A05BD" w:rsidRPr="003A05BD">
        <w:t xml:space="preserve">. </w:t>
      </w:r>
      <w:r w:rsidRPr="003A05BD">
        <w:t>Г</w:t>
      </w:r>
      <w:r w:rsidR="003A05BD">
        <w:t xml:space="preserve">.Н. </w:t>
      </w:r>
      <w:r w:rsidRPr="003A05BD">
        <w:t>Белоглазовой, Л</w:t>
      </w:r>
      <w:r w:rsidR="003A05BD">
        <w:t xml:space="preserve">.П. </w:t>
      </w:r>
      <w:r w:rsidRPr="003A05BD">
        <w:t>Кроливецкой</w:t>
      </w:r>
      <w:r w:rsidR="003A05BD" w:rsidRPr="003A05BD">
        <w:t xml:space="preserve">. </w:t>
      </w:r>
      <w:r w:rsidRPr="003A05BD">
        <w:t>– М</w:t>
      </w:r>
      <w:r w:rsidR="003A05BD" w:rsidRPr="003A05BD">
        <w:t xml:space="preserve">.: </w:t>
      </w:r>
      <w:r w:rsidRPr="003A05BD">
        <w:t>Финансы и статистика, 2006</w:t>
      </w:r>
      <w:r w:rsidR="003A05BD" w:rsidRPr="003A05BD">
        <w:t xml:space="preserve">. </w:t>
      </w:r>
    </w:p>
    <w:p w:rsidR="00AD2D46" w:rsidRPr="003A05BD" w:rsidRDefault="00AD2D46" w:rsidP="00EA5B87">
      <w:pPr>
        <w:pStyle w:val="a1"/>
        <w:tabs>
          <w:tab w:val="left" w:pos="560"/>
        </w:tabs>
        <w:ind w:firstLine="0"/>
      </w:pPr>
      <w:r w:rsidRPr="003A05BD">
        <w:t>Положение Банка России от 12</w:t>
      </w:r>
      <w:r w:rsidR="003A05BD">
        <w:t>.04. 20</w:t>
      </w:r>
      <w:r w:rsidRPr="003A05BD">
        <w:t>01 №2-П "О безналичных расчетах в РФ"</w:t>
      </w:r>
      <w:r w:rsidR="003A05BD" w:rsidRPr="003A05BD">
        <w:t xml:space="preserve">. </w:t>
      </w:r>
    </w:p>
    <w:p w:rsidR="003A05BD" w:rsidRDefault="00AD2D46" w:rsidP="00EA5B87">
      <w:pPr>
        <w:pStyle w:val="a1"/>
        <w:tabs>
          <w:tab w:val="left" w:pos="560"/>
        </w:tabs>
        <w:ind w:firstLine="0"/>
      </w:pPr>
      <w:r w:rsidRPr="003A05BD">
        <w:t>Банковское дело/Под ред</w:t>
      </w:r>
      <w:r w:rsidR="003A05BD">
        <w:t xml:space="preserve">.В.И. </w:t>
      </w:r>
      <w:r w:rsidRPr="003A05BD">
        <w:t>Колесникова</w:t>
      </w:r>
      <w:r w:rsidR="003A05BD" w:rsidRPr="003A05BD">
        <w:t xml:space="preserve">. - </w:t>
      </w:r>
      <w:r w:rsidRPr="003A05BD">
        <w:t>М</w:t>
      </w:r>
      <w:r w:rsidR="003A05BD" w:rsidRPr="003A05BD">
        <w:t xml:space="preserve">.: </w:t>
      </w:r>
      <w:r w:rsidRPr="003A05BD">
        <w:t>Финансы и статистика, 2002</w:t>
      </w:r>
      <w:r w:rsidR="003A05BD" w:rsidRPr="003A05BD">
        <w:t>.</w:t>
      </w:r>
      <w:bookmarkStart w:id="1" w:name="_GoBack"/>
      <w:bookmarkEnd w:id="1"/>
    </w:p>
    <w:sectPr w:rsidR="003A05BD" w:rsidSect="003A05BD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C94" w:rsidRDefault="00524C94">
      <w:r>
        <w:separator/>
      </w:r>
    </w:p>
  </w:endnote>
  <w:endnote w:type="continuationSeparator" w:id="0">
    <w:p w:rsidR="00524C94" w:rsidRDefault="0052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C94" w:rsidRDefault="00524C94">
      <w:r>
        <w:separator/>
      </w:r>
    </w:p>
  </w:footnote>
  <w:footnote w:type="continuationSeparator" w:id="0">
    <w:p w:rsidR="00524C94" w:rsidRDefault="00524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BD" w:rsidRDefault="00F96D5A" w:rsidP="00900D5E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A05BD" w:rsidRDefault="003A05BD" w:rsidP="003A05B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7947"/>
    <w:multiLevelType w:val="hybridMultilevel"/>
    <w:tmpl w:val="C980D1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4F306A"/>
    <w:multiLevelType w:val="hybridMultilevel"/>
    <w:tmpl w:val="18DE7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F7034"/>
    <w:multiLevelType w:val="hybridMultilevel"/>
    <w:tmpl w:val="71F2BC0C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</w:abstractNum>
  <w:abstractNum w:abstractNumId="4">
    <w:nsid w:val="221946DE"/>
    <w:multiLevelType w:val="hybridMultilevel"/>
    <w:tmpl w:val="708C18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CDA66D7"/>
    <w:multiLevelType w:val="hybridMultilevel"/>
    <w:tmpl w:val="46FE1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EA24B25"/>
    <w:multiLevelType w:val="hybridMultilevel"/>
    <w:tmpl w:val="09FA324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</w:abstractNum>
  <w:abstractNum w:abstractNumId="7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455AD"/>
    <w:multiLevelType w:val="hybridMultilevel"/>
    <w:tmpl w:val="3C26D6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F501B2D"/>
    <w:multiLevelType w:val="hybridMultilevel"/>
    <w:tmpl w:val="9FE8FF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41482FB2"/>
    <w:multiLevelType w:val="hybridMultilevel"/>
    <w:tmpl w:val="10BA1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6F11BF2"/>
    <w:multiLevelType w:val="hybridMultilevel"/>
    <w:tmpl w:val="A28EB8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C8074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FE6"/>
    <w:rsid w:val="00033FE6"/>
    <w:rsid w:val="0004146C"/>
    <w:rsid w:val="00054DB4"/>
    <w:rsid w:val="000F3E57"/>
    <w:rsid w:val="00166BEA"/>
    <w:rsid w:val="00190AF5"/>
    <w:rsid w:val="001D483D"/>
    <w:rsid w:val="002041C6"/>
    <w:rsid w:val="00214000"/>
    <w:rsid w:val="00247E6E"/>
    <w:rsid w:val="00280C7D"/>
    <w:rsid w:val="0029254B"/>
    <w:rsid w:val="002C49CF"/>
    <w:rsid w:val="00335632"/>
    <w:rsid w:val="003448A0"/>
    <w:rsid w:val="00353478"/>
    <w:rsid w:val="003A05BD"/>
    <w:rsid w:val="003A72E9"/>
    <w:rsid w:val="00430769"/>
    <w:rsid w:val="00524C94"/>
    <w:rsid w:val="005A3928"/>
    <w:rsid w:val="00622AC0"/>
    <w:rsid w:val="006802AA"/>
    <w:rsid w:val="00690BE7"/>
    <w:rsid w:val="006C1A89"/>
    <w:rsid w:val="007102CC"/>
    <w:rsid w:val="00754EE5"/>
    <w:rsid w:val="00900D5E"/>
    <w:rsid w:val="00935C86"/>
    <w:rsid w:val="009D5BA9"/>
    <w:rsid w:val="009E43C3"/>
    <w:rsid w:val="00AD2D46"/>
    <w:rsid w:val="00AD48A0"/>
    <w:rsid w:val="00B23280"/>
    <w:rsid w:val="00B63B94"/>
    <w:rsid w:val="00CE79BE"/>
    <w:rsid w:val="00CF0A43"/>
    <w:rsid w:val="00D034FE"/>
    <w:rsid w:val="00E308AE"/>
    <w:rsid w:val="00E6694B"/>
    <w:rsid w:val="00E8543B"/>
    <w:rsid w:val="00EA5B87"/>
    <w:rsid w:val="00EF3F06"/>
    <w:rsid w:val="00F15FCE"/>
    <w:rsid w:val="00F90B33"/>
    <w:rsid w:val="00F96D5A"/>
    <w:rsid w:val="00FC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D04C16F2-D6FC-4B96-AF2A-5DD9C3E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A05B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A05B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3A05BD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3A05B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A05B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A05B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A05B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A05B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A05B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3A05B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9"/>
    <w:uiPriority w:val="99"/>
    <w:semiHidden/>
    <w:locked/>
    <w:rsid w:val="003A05BD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3A05BD"/>
  </w:style>
  <w:style w:type="paragraph" w:styleId="ab">
    <w:name w:val="Body Text Indent"/>
    <w:basedOn w:val="a2"/>
    <w:link w:val="ac"/>
    <w:uiPriority w:val="99"/>
    <w:rsid w:val="000F3E57"/>
  </w:style>
  <w:style w:type="character" w:customStyle="1" w:styleId="ac">
    <w:name w:val="Основний текст з відступом Знак"/>
    <w:link w:val="ab"/>
    <w:uiPriority w:val="99"/>
    <w:semiHidden/>
    <w:rPr>
      <w:sz w:val="28"/>
      <w:szCs w:val="28"/>
    </w:rPr>
  </w:style>
  <w:style w:type="paragraph" w:styleId="a9">
    <w:name w:val="header"/>
    <w:basedOn w:val="a2"/>
    <w:next w:val="ad"/>
    <w:link w:val="a8"/>
    <w:uiPriority w:val="99"/>
    <w:rsid w:val="003A05BD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e">
    <w:name w:val="footnote reference"/>
    <w:uiPriority w:val="99"/>
    <w:semiHidden/>
    <w:rsid w:val="003A05BD"/>
    <w:rPr>
      <w:sz w:val="28"/>
      <w:szCs w:val="28"/>
      <w:vertAlign w:val="superscript"/>
    </w:rPr>
  </w:style>
  <w:style w:type="paragraph" w:styleId="ad">
    <w:name w:val="Body Text"/>
    <w:basedOn w:val="a2"/>
    <w:link w:val="af"/>
    <w:uiPriority w:val="99"/>
    <w:rsid w:val="003A05BD"/>
  </w:style>
  <w:style w:type="character" w:customStyle="1" w:styleId="af">
    <w:name w:val="Основни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3A05B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3A05BD"/>
    <w:rPr>
      <w:color w:val="0000FF"/>
      <w:u w:val="single"/>
    </w:rPr>
  </w:style>
  <w:style w:type="character" w:customStyle="1" w:styleId="11">
    <w:name w:val="Текст Знак1"/>
    <w:link w:val="af2"/>
    <w:uiPriority w:val="99"/>
    <w:locked/>
    <w:rsid w:val="003A05B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3A05BD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3A05BD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3A05BD"/>
    <w:pPr>
      <w:numPr>
        <w:numId w:val="12"/>
      </w:numPr>
      <w:tabs>
        <w:tab w:val="num" w:pos="1077"/>
      </w:tabs>
      <w:jc w:val="left"/>
    </w:pPr>
  </w:style>
  <w:style w:type="character" w:customStyle="1" w:styleId="af4">
    <w:name w:val="номер страницы"/>
    <w:uiPriority w:val="99"/>
    <w:rsid w:val="003A05BD"/>
    <w:rPr>
      <w:sz w:val="28"/>
      <w:szCs w:val="28"/>
    </w:rPr>
  </w:style>
  <w:style w:type="paragraph" w:styleId="af5">
    <w:name w:val="Normal (Web)"/>
    <w:basedOn w:val="a2"/>
    <w:uiPriority w:val="99"/>
    <w:rsid w:val="003A05BD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A05BD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3A05BD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A05B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A05B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A05BD"/>
    <w:pPr>
      <w:ind w:left="958"/>
    </w:pPr>
  </w:style>
  <w:style w:type="paragraph" w:customStyle="1" w:styleId="a">
    <w:name w:val="список ненумерованный"/>
    <w:autoRedefine/>
    <w:uiPriority w:val="99"/>
    <w:rsid w:val="003A05BD"/>
    <w:pPr>
      <w:numPr>
        <w:numId w:val="1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A05BD"/>
    <w:pPr>
      <w:numPr>
        <w:numId w:val="14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A05B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A05B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A05B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A05BD"/>
    <w:rPr>
      <w:i/>
      <w:iCs/>
    </w:rPr>
  </w:style>
  <w:style w:type="paragraph" w:customStyle="1" w:styleId="af6">
    <w:name w:val="схема"/>
    <w:uiPriority w:val="99"/>
    <w:rsid w:val="003A05BD"/>
    <w:pPr>
      <w:jc w:val="center"/>
    </w:pPr>
    <w:rPr>
      <w:noProof/>
      <w:sz w:val="24"/>
      <w:szCs w:val="24"/>
    </w:rPr>
  </w:style>
  <w:style w:type="paragraph" w:customStyle="1" w:styleId="af7">
    <w:name w:val="ТАБЛИЦА"/>
    <w:next w:val="a2"/>
    <w:autoRedefine/>
    <w:uiPriority w:val="99"/>
    <w:rsid w:val="003A05BD"/>
    <w:pPr>
      <w:spacing w:line="360" w:lineRule="auto"/>
      <w:jc w:val="center"/>
    </w:pPr>
  </w:style>
  <w:style w:type="paragraph" w:styleId="af8">
    <w:name w:val="footnote text"/>
    <w:basedOn w:val="a2"/>
    <w:link w:val="af9"/>
    <w:autoRedefine/>
    <w:uiPriority w:val="99"/>
    <w:semiHidden/>
    <w:rsid w:val="003A05BD"/>
    <w:pPr>
      <w:spacing w:line="240" w:lineRule="auto"/>
    </w:pPr>
    <w:rPr>
      <w:sz w:val="20"/>
      <w:szCs w:val="20"/>
    </w:rPr>
  </w:style>
  <w:style w:type="character" w:customStyle="1" w:styleId="af9">
    <w:name w:val="Текст ви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3A05B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4448</Words>
  <Characters>25357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29746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Валера Байданов</dc:creator>
  <cp:keywords/>
  <dc:description/>
  <cp:lastModifiedBy>Irina</cp:lastModifiedBy>
  <cp:revision>2</cp:revision>
  <dcterms:created xsi:type="dcterms:W3CDTF">2014-08-11T12:49:00Z</dcterms:created>
  <dcterms:modified xsi:type="dcterms:W3CDTF">2014-08-11T12:49:00Z</dcterms:modified>
</cp:coreProperties>
</file>