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D4" w:rsidRPr="00A300E5" w:rsidRDefault="00745FD4" w:rsidP="00A300E5">
      <w:pPr>
        <w:tabs>
          <w:tab w:val="left" w:pos="993"/>
        </w:tabs>
        <w:suppressAutoHyphens/>
        <w:ind w:firstLine="709"/>
        <w:jc w:val="both"/>
      </w:pPr>
      <w:r w:rsidRPr="00A300E5">
        <w:t>1. Капитальные вложения, государственные гарантии и защита</w:t>
      </w:r>
    </w:p>
    <w:p w:rsidR="00745FD4" w:rsidRPr="00A300E5" w:rsidRDefault="00745FD4" w:rsidP="00A300E5">
      <w:pPr>
        <w:tabs>
          <w:tab w:val="left" w:pos="993"/>
        </w:tabs>
        <w:suppressAutoHyphens/>
        <w:ind w:firstLine="709"/>
        <w:jc w:val="both"/>
      </w:pP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A300E5">
        <w:rPr>
          <w:szCs w:val="28"/>
        </w:rPr>
        <w:t>Согласно Федеральному закону об инвестиционной деятельности, осуществляемой в форме капитальных вложений капитальные вложения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 - изыскательские работы и другие затраты.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1. Государство в соответствии с Федеральным законом, другими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собственности:</w:t>
      </w:r>
    </w:p>
    <w:p w:rsidR="00745FD4" w:rsidRPr="00A300E5" w:rsidRDefault="00745FD4" w:rsidP="00A300E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обеспечение равных прав при осуществлении инвестиционной деятельности;</w:t>
      </w:r>
    </w:p>
    <w:p w:rsidR="00745FD4" w:rsidRPr="00A300E5" w:rsidRDefault="00745FD4" w:rsidP="00A300E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гласность в обсуждении инвестиционных проектов;</w:t>
      </w:r>
    </w:p>
    <w:p w:rsidR="00745FD4" w:rsidRPr="00A300E5" w:rsidRDefault="00745FD4" w:rsidP="00A300E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право обжаловать в суд решения и действия (бездействие) органов государственной власти, органов местного самоуправления и их должностных лиц;</w:t>
      </w:r>
    </w:p>
    <w:p w:rsidR="00745FD4" w:rsidRPr="00A300E5" w:rsidRDefault="00745FD4" w:rsidP="00A300E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защиту капитальных вложений.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2. В случае, если вступают в силу новые федеральные законы и иные нормативные правовые акты Российской Федерации, изменяющие размеры ввозных таможенных пошлин (за исключением особых видов пошлин, вызванных применением мер по защите экономических интересов Российской Федерации при осуществлении внешней торговли товарами в соответствии с законодательством Российской Федерации),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Федерации), либо вносятся в действующие федеральные законы и иные нормативные правовые акты Российской Федерации изменения и дополнения,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режимом,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проекта, то такие новые федеральные законы и иные нормативные правовые акты Российской Федерации, а также изменения и дополнения, вносимые в действующие федеральные законы и иные нормативные правовые акты Российской Федерации, не применяются в течение сроков, указанных в пункте 3 настоящей статьи, в отношении инвестора, осуществляющего приоритетный инвестиционный проект, при условии, что товары, ввозимые на таможенную территорию Российской Федерации инвестором, используются целевым назначением для реализации приоритетного инвестиционного проекта.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3. Стабильность для инвестора, осуществляющего инвестиционный проект, условий и режима, указанных в настоящей статье, гарантируется в течение срока окупаемости инвестиционного проекта, но не более семи лет со дня начала финансирования указанного проекта. Дифференциация сроков окупаемости инвестиционных проектов в зависимости от их видов определяется в порядке, установленном Правительством Российской Федерации.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4.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инфраструктуры, срок окупаемости которого превышает семь лет, Правительство Российской Федерации принимает решение о продлении для указанного инвестора срока действия условий и режима, указанных в пункте 2 настоящей статьи.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5. Положения пункта 2 настоящей статьи не распространяются на изменения и дополнения, которые вносятся в законодательные акты Российской Федерации, или принимаемые новые федеральные законы и иные нормативные правовые акты Российской Федерации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6. Правительство Российской Федерации:</w:t>
      </w:r>
    </w:p>
    <w:p w:rsidR="00745FD4" w:rsidRPr="00A300E5" w:rsidRDefault="00745FD4" w:rsidP="00A300E5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устанавливает критерии оценки изменения в неблагоприятном для инвестора, осуществляющего приоритетный инвестиционный проект на территории Российской Федерации, отношении условий взимания ввозных таможенных пошлин, федеральных налогов и взносов в государственные внебюджетные фонды, режима запретов и ограничений в отношении осуществления капитальных вложений на территории Российской Федерации;</w:t>
      </w:r>
    </w:p>
    <w:p w:rsidR="00745FD4" w:rsidRPr="00A300E5" w:rsidRDefault="00745FD4" w:rsidP="00A300E5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утверждает порядок, определяющий день начала финансирования инвестиционного проекта, в том числе с участием иностранных инвесторов;</w:t>
      </w:r>
    </w:p>
    <w:p w:rsidR="00745FD4" w:rsidRPr="00A300E5" w:rsidRDefault="00745FD4" w:rsidP="00A300E5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утверждает порядок регистрации приоритетных инвестиционных проектов;</w:t>
      </w:r>
    </w:p>
    <w:p w:rsidR="00745FD4" w:rsidRPr="00A300E5" w:rsidRDefault="00745FD4" w:rsidP="00A300E5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осуществляет контроль за исполнением инвестором взятых им обязательств по реализации приоритетного инвестиционного проекта в сроки, указанные в пунктах 3 и 4 настоящей статьи.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В случае неисполнения инвестором обязательств, указанных в части первой настоящего пункта, он лишается льгот, предоставленных ему в соответствии с настоящей статьей. Сумма денежных средств, не уплаченных в результате предоставления указанных льгот, подлежит возврату в порядке, установленном законодательством Российской Федерации.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Капитальные вложения могут быть:</w:t>
      </w:r>
    </w:p>
    <w:p w:rsidR="00745FD4" w:rsidRPr="00A300E5" w:rsidRDefault="00745FD4" w:rsidP="00A300E5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национализированы только при условии предварительного и равноценного возмещения государством убытков, причиненных субъектам инвестиционной деятельности, в соответствии с Конституцией Российской Федерации, Гражданским кодексом Российской Федерации;</w:t>
      </w:r>
    </w:p>
    <w:p w:rsidR="00745FD4" w:rsidRPr="00A300E5" w:rsidRDefault="00745FD4" w:rsidP="00A300E5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Cs w:val="28"/>
          <w:lang w:eastAsia="ru-RU"/>
        </w:rPr>
      </w:pPr>
      <w:r w:rsidRPr="00A300E5">
        <w:rPr>
          <w:szCs w:val="28"/>
          <w:lang w:eastAsia="ru-RU"/>
        </w:rPr>
        <w:t>реквизированы по решению государственных органов в случаях, порядке и на условиях, которые определены Гражданским кодексом Российской Федерации.</w:t>
      </w:r>
    </w:p>
    <w:p w:rsidR="00745FD4" w:rsidRPr="00A300E5" w:rsidRDefault="00745FD4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val="en-US" w:eastAsia="ru-RU"/>
        </w:rPr>
      </w:pPr>
      <w:r w:rsidRPr="00A300E5">
        <w:rPr>
          <w:szCs w:val="28"/>
          <w:lang w:eastAsia="ru-RU"/>
        </w:rPr>
        <w:t>Страхование капитальных вложений осуществляется в соответствии с законодательством Российской Федерации.</w:t>
      </w:r>
    </w:p>
    <w:p w:rsidR="003141F2" w:rsidRPr="00A300E5" w:rsidRDefault="003141F2" w:rsidP="00A300E5">
      <w:pPr>
        <w:tabs>
          <w:tab w:val="left" w:pos="1134"/>
        </w:tabs>
        <w:suppressAutoHyphens/>
        <w:ind w:firstLine="709"/>
        <w:jc w:val="both"/>
        <w:rPr>
          <w:szCs w:val="28"/>
          <w:lang w:val="en-US" w:eastAsia="ru-RU"/>
        </w:rPr>
      </w:pPr>
    </w:p>
    <w:p w:rsidR="005A18C2" w:rsidRPr="00A300E5" w:rsidRDefault="005A18C2" w:rsidP="00A300E5">
      <w:pPr>
        <w:suppressAutoHyphens/>
        <w:ind w:firstLine="709"/>
        <w:jc w:val="both"/>
      </w:pPr>
      <w:r w:rsidRPr="00A300E5">
        <w:t>2. Имеются два альтернативных инвестиционных проекта Проект 1 и Проект2</w:t>
      </w:r>
    </w:p>
    <w:p w:rsidR="005A18C2" w:rsidRPr="00962FA1" w:rsidRDefault="005A18C2" w:rsidP="00A300E5">
      <w:pPr>
        <w:suppressAutoHyphens/>
        <w:ind w:firstLine="709"/>
        <w:jc w:val="both"/>
      </w:pPr>
    </w:p>
    <w:p w:rsidR="003141F2" w:rsidRPr="00A300E5" w:rsidRDefault="0092126E" w:rsidP="00A300E5">
      <w:pPr>
        <w:suppressAutoHyphens/>
        <w:ind w:firstLine="709"/>
        <w:jc w:val="both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05.5pt">
            <v:imagedata r:id="rId5" o:title=""/>
          </v:shape>
        </w:pict>
      </w:r>
    </w:p>
    <w:p w:rsidR="005A18C2" w:rsidRPr="00A300E5" w:rsidRDefault="005A18C2" w:rsidP="00A300E5">
      <w:pPr>
        <w:suppressAutoHyphens/>
        <w:ind w:firstLine="709"/>
        <w:jc w:val="both"/>
      </w:pPr>
    </w:p>
    <w:p w:rsidR="005A18C2" w:rsidRPr="00A300E5" w:rsidRDefault="005A18C2" w:rsidP="00A300E5">
      <w:pPr>
        <w:suppressAutoHyphens/>
        <w:ind w:firstLine="709"/>
        <w:jc w:val="both"/>
      </w:pPr>
      <w:r w:rsidRPr="00A300E5">
        <w:t>Рассчитать эффективность проектов при норме дисконта 11%</w:t>
      </w:r>
    </w:p>
    <w:p w:rsidR="005A18C2" w:rsidRPr="00A300E5" w:rsidRDefault="005A18C2" w:rsidP="00A300E5">
      <w:pPr>
        <w:suppressAutoHyphens/>
        <w:ind w:firstLine="709"/>
        <w:jc w:val="both"/>
      </w:pPr>
      <w:r w:rsidRPr="00A300E5">
        <w:t>а) методом чистой современной стоимости проекта;</w:t>
      </w:r>
    </w:p>
    <w:p w:rsidR="005A18C2" w:rsidRPr="00A300E5" w:rsidRDefault="005A18C2" w:rsidP="00A300E5">
      <w:pPr>
        <w:suppressAutoHyphens/>
        <w:ind w:firstLine="709"/>
        <w:jc w:val="both"/>
      </w:pPr>
      <w:r w:rsidRPr="00A300E5">
        <w:t>б) методом индекса рентабельности;</w:t>
      </w:r>
    </w:p>
    <w:p w:rsidR="005A18C2" w:rsidRPr="00A300E5" w:rsidRDefault="005A18C2" w:rsidP="00A300E5">
      <w:pPr>
        <w:suppressAutoHyphens/>
        <w:ind w:firstLine="709"/>
        <w:jc w:val="both"/>
      </w:pPr>
      <w:r w:rsidRPr="00A300E5">
        <w:t>в) дисконтным методом окупаемости инвестиций.</w:t>
      </w:r>
    </w:p>
    <w:p w:rsidR="005A18C2" w:rsidRPr="00A300E5" w:rsidRDefault="005A18C2" w:rsidP="00A300E5">
      <w:pPr>
        <w:suppressAutoHyphens/>
        <w:ind w:firstLine="709"/>
        <w:jc w:val="both"/>
      </w:pPr>
      <w:r w:rsidRPr="00A300E5">
        <w:t>Сделайте выводы.</w:t>
      </w:r>
    </w:p>
    <w:p w:rsidR="003045C7" w:rsidRPr="00A300E5" w:rsidRDefault="003045C7" w:rsidP="00A300E5">
      <w:pPr>
        <w:suppressAutoHyphens/>
        <w:ind w:firstLine="709"/>
        <w:jc w:val="both"/>
        <w:rPr>
          <w:szCs w:val="28"/>
        </w:rPr>
      </w:pPr>
      <w:r w:rsidRPr="00A300E5">
        <w:rPr>
          <w:szCs w:val="28"/>
        </w:rPr>
        <w:t>Решение:</w:t>
      </w:r>
    </w:p>
    <w:p w:rsidR="003045C7" w:rsidRPr="00A300E5" w:rsidRDefault="0069574D" w:rsidP="00A300E5">
      <w:pPr>
        <w:suppressAutoHyphens/>
        <w:ind w:firstLine="709"/>
        <w:jc w:val="both"/>
        <w:rPr>
          <w:szCs w:val="28"/>
        </w:rPr>
      </w:pPr>
      <w:r w:rsidRPr="00A300E5">
        <w:rPr>
          <w:szCs w:val="28"/>
        </w:rPr>
        <w:t xml:space="preserve">А) </w:t>
      </w:r>
      <w:r w:rsidR="003045C7" w:rsidRPr="00A300E5">
        <w:rPr>
          <w:szCs w:val="28"/>
        </w:rPr>
        <w:t>Для расчета чистой текущей стоимости при соответствующей норме дисконта необходимо рассчитать коэффициент дисконтирования по следующей формуле:</w:t>
      </w:r>
    </w:p>
    <w:p w:rsidR="003141F2" w:rsidRPr="00A300E5" w:rsidRDefault="003141F2" w:rsidP="00A300E5">
      <w:pPr>
        <w:suppressAutoHyphens/>
        <w:ind w:firstLine="709"/>
        <w:jc w:val="both"/>
        <w:rPr>
          <w:szCs w:val="28"/>
        </w:rPr>
      </w:pPr>
    </w:p>
    <w:p w:rsidR="003045C7" w:rsidRPr="00962FA1" w:rsidRDefault="0092126E" w:rsidP="00A300E5">
      <w:pPr>
        <w:suppressAutoHyphens/>
        <w:ind w:firstLine="709"/>
        <w:jc w:val="both"/>
        <w:rPr>
          <w:lang w:val="en-US"/>
        </w:rPr>
      </w:pPr>
      <w:r>
        <w:rPr>
          <w:vertAlign w:val="subscript"/>
        </w:rPr>
        <w:pict>
          <v:shape id="_x0000_i1026" type="#_x0000_t75" style="width:73.5pt;height:43.5pt">
            <v:imagedata r:id="rId6" o:title=""/>
          </v:shape>
        </w:pict>
      </w:r>
    </w:p>
    <w:p w:rsidR="003141F2" w:rsidRPr="00A300E5" w:rsidRDefault="003141F2" w:rsidP="00A300E5">
      <w:pPr>
        <w:suppressAutoHyphens/>
        <w:ind w:firstLine="709"/>
        <w:jc w:val="both"/>
        <w:rPr>
          <w:szCs w:val="28"/>
          <w:lang w:val="en-US"/>
        </w:rPr>
      </w:pPr>
    </w:p>
    <w:p w:rsidR="0069574D" w:rsidRPr="00A300E5" w:rsidRDefault="0069574D" w:rsidP="00A300E5">
      <w:pPr>
        <w:suppressAutoHyphens/>
        <w:ind w:firstLine="709"/>
        <w:jc w:val="both"/>
        <w:rPr>
          <w:szCs w:val="28"/>
        </w:rPr>
      </w:pPr>
      <w:r w:rsidRPr="00A300E5">
        <w:rPr>
          <w:szCs w:val="28"/>
        </w:rPr>
        <w:t>Проект 1</w:t>
      </w:r>
    </w:p>
    <w:tbl>
      <w:tblPr>
        <w:tblW w:w="8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9"/>
        <w:gridCol w:w="1255"/>
        <w:gridCol w:w="1301"/>
        <w:gridCol w:w="1836"/>
        <w:gridCol w:w="1292"/>
        <w:gridCol w:w="1560"/>
      </w:tblGrid>
      <w:tr w:rsidR="00962FA1" w:rsidRPr="006A3638" w:rsidTr="006A3638">
        <w:trPr>
          <w:jc w:val="center"/>
        </w:trPr>
        <w:tc>
          <w:tcPr>
            <w:tcW w:w="929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Период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времени</w:t>
            </w:r>
          </w:p>
        </w:tc>
        <w:tc>
          <w:tcPr>
            <w:tcW w:w="1255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Инвестиции</w:t>
            </w:r>
          </w:p>
        </w:tc>
        <w:tc>
          <w:tcPr>
            <w:tcW w:w="1301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Денежные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поступления</w:t>
            </w:r>
          </w:p>
        </w:tc>
        <w:tc>
          <w:tcPr>
            <w:tcW w:w="1836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Коэффициент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дисконтирования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при ставке 11%</w:t>
            </w:r>
          </w:p>
        </w:tc>
        <w:tc>
          <w:tcPr>
            <w:tcW w:w="1292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Чистая</w:t>
            </w:r>
            <w:r w:rsidR="00962FA1" w:rsidRPr="006A3638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текущая</w:t>
            </w:r>
            <w:r w:rsidR="00962FA1" w:rsidRPr="006A3638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стоимость</w:t>
            </w:r>
            <w:r w:rsidR="00962FA1" w:rsidRPr="006A3638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разных лет</w:t>
            </w:r>
          </w:p>
        </w:tc>
        <w:tc>
          <w:tcPr>
            <w:tcW w:w="1560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Кумулятивная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чистая текущая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стоимость</w:t>
            </w:r>
          </w:p>
        </w:tc>
      </w:tr>
      <w:tr w:rsidR="00962FA1" w:rsidRPr="006A3638" w:rsidTr="006A3638">
        <w:trPr>
          <w:jc w:val="center"/>
        </w:trPr>
        <w:tc>
          <w:tcPr>
            <w:tcW w:w="929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600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836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292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-600</w:t>
            </w:r>
          </w:p>
        </w:tc>
        <w:tc>
          <w:tcPr>
            <w:tcW w:w="1560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-600</w:t>
            </w:r>
          </w:p>
        </w:tc>
      </w:tr>
      <w:tr w:rsidR="00962FA1" w:rsidRPr="006A3638" w:rsidTr="006A3638">
        <w:trPr>
          <w:jc w:val="center"/>
        </w:trPr>
        <w:tc>
          <w:tcPr>
            <w:tcW w:w="929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50</w:t>
            </w:r>
          </w:p>
        </w:tc>
        <w:tc>
          <w:tcPr>
            <w:tcW w:w="1836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0,901</w:t>
            </w:r>
          </w:p>
        </w:tc>
        <w:tc>
          <w:tcPr>
            <w:tcW w:w="1292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45,05</w:t>
            </w:r>
          </w:p>
        </w:tc>
        <w:tc>
          <w:tcPr>
            <w:tcW w:w="1560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-554,95</w:t>
            </w:r>
          </w:p>
        </w:tc>
      </w:tr>
      <w:tr w:rsidR="00962FA1" w:rsidRPr="006A3638" w:rsidTr="006A3638">
        <w:trPr>
          <w:jc w:val="center"/>
        </w:trPr>
        <w:tc>
          <w:tcPr>
            <w:tcW w:w="929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255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200</w:t>
            </w:r>
          </w:p>
        </w:tc>
        <w:tc>
          <w:tcPr>
            <w:tcW w:w="1836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0,812</w:t>
            </w:r>
          </w:p>
        </w:tc>
        <w:tc>
          <w:tcPr>
            <w:tcW w:w="1292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162,4</w:t>
            </w:r>
          </w:p>
        </w:tc>
        <w:tc>
          <w:tcPr>
            <w:tcW w:w="1560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-392,55</w:t>
            </w:r>
          </w:p>
        </w:tc>
      </w:tr>
      <w:tr w:rsidR="00962FA1" w:rsidRPr="006A3638" w:rsidTr="006A3638">
        <w:trPr>
          <w:jc w:val="center"/>
        </w:trPr>
        <w:tc>
          <w:tcPr>
            <w:tcW w:w="929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255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200</w:t>
            </w:r>
          </w:p>
        </w:tc>
        <w:tc>
          <w:tcPr>
            <w:tcW w:w="1836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0,731</w:t>
            </w:r>
          </w:p>
        </w:tc>
        <w:tc>
          <w:tcPr>
            <w:tcW w:w="1292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146,2</w:t>
            </w:r>
          </w:p>
        </w:tc>
        <w:tc>
          <w:tcPr>
            <w:tcW w:w="1560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-246,35</w:t>
            </w:r>
          </w:p>
        </w:tc>
      </w:tr>
      <w:tr w:rsidR="00962FA1" w:rsidRPr="006A3638" w:rsidTr="006A3638">
        <w:trPr>
          <w:jc w:val="center"/>
        </w:trPr>
        <w:tc>
          <w:tcPr>
            <w:tcW w:w="929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350</w:t>
            </w:r>
          </w:p>
        </w:tc>
        <w:tc>
          <w:tcPr>
            <w:tcW w:w="1836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0,659</w:t>
            </w:r>
          </w:p>
        </w:tc>
        <w:tc>
          <w:tcPr>
            <w:tcW w:w="1292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230,65</w:t>
            </w:r>
          </w:p>
        </w:tc>
        <w:tc>
          <w:tcPr>
            <w:tcW w:w="1560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-15,7</w:t>
            </w:r>
          </w:p>
        </w:tc>
      </w:tr>
      <w:tr w:rsidR="00962FA1" w:rsidRPr="006A3638" w:rsidTr="006A3638">
        <w:trPr>
          <w:jc w:val="center"/>
        </w:trPr>
        <w:tc>
          <w:tcPr>
            <w:tcW w:w="929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255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1836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0,593</w:t>
            </w:r>
          </w:p>
        </w:tc>
        <w:tc>
          <w:tcPr>
            <w:tcW w:w="1292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88,95</w:t>
            </w:r>
          </w:p>
        </w:tc>
        <w:tc>
          <w:tcPr>
            <w:tcW w:w="1560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73,25</w:t>
            </w:r>
          </w:p>
        </w:tc>
      </w:tr>
    </w:tbl>
    <w:p w:rsidR="0069574D" w:rsidRPr="00A300E5" w:rsidRDefault="0069574D" w:rsidP="00A300E5">
      <w:pPr>
        <w:suppressAutoHyphens/>
        <w:ind w:firstLine="709"/>
        <w:jc w:val="both"/>
        <w:rPr>
          <w:szCs w:val="28"/>
        </w:rPr>
      </w:pPr>
    </w:p>
    <w:p w:rsidR="0069574D" w:rsidRPr="00A300E5" w:rsidRDefault="0069574D" w:rsidP="00A300E5">
      <w:pPr>
        <w:suppressAutoHyphens/>
        <w:ind w:firstLine="709"/>
        <w:jc w:val="both"/>
        <w:rPr>
          <w:szCs w:val="28"/>
        </w:rPr>
      </w:pPr>
      <w:r w:rsidRPr="00A300E5">
        <w:rPr>
          <w:szCs w:val="28"/>
        </w:rPr>
        <w:t>Проект 2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3"/>
        <w:gridCol w:w="1407"/>
        <w:gridCol w:w="1301"/>
        <w:gridCol w:w="1918"/>
        <w:gridCol w:w="1222"/>
        <w:gridCol w:w="1624"/>
      </w:tblGrid>
      <w:tr w:rsidR="00962FA1" w:rsidRPr="006A3638" w:rsidTr="006A3638">
        <w:trPr>
          <w:jc w:val="center"/>
        </w:trPr>
        <w:tc>
          <w:tcPr>
            <w:tcW w:w="1111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Период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времени</w:t>
            </w:r>
          </w:p>
        </w:tc>
        <w:tc>
          <w:tcPr>
            <w:tcW w:w="1521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Инвестиции</w:t>
            </w:r>
          </w:p>
        </w:tc>
        <w:tc>
          <w:tcPr>
            <w:tcW w:w="1301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Денежные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поступления</w:t>
            </w:r>
          </w:p>
        </w:tc>
        <w:tc>
          <w:tcPr>
            <w:tcW w:w="2081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Коэффициент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дисконтирования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при ставке 11%</w:t>
            </w:r>
          </w:p>
        </w:tc>
        <w:tc>
          <w:tcPr>
            <w:tcW w:w="1318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Чистая</w:t>
            </w:r>
            <w:r w:rsidR="00962FA1" w:rsidRPr="006A3638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текущая</w:t>
            </w:r>
            <w:r w:rsidR="00962FA1" w:rsidRPr="006A3638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стоимость</w:t>
            </w:r>
            <w:r w:rsidR="00962FA1" w:rsidRPr="006A3638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разных лет</w:t>
            </w:r>
          </w:p>
        </w:tc>
        <w:tc>
          <w:tcPr>
            <w:tcW w:w="1758" w:type="dxa"/>
            <w:shd w:val="clear" w:color="auto" w:fill="auto"/>
            <w:hideMark/>
          </w:tcPr>
          <w:p w:rsidR="003141F2" w:rsidRPr="006A3638" w:rsidRDefault="003141F2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Кумулятивная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чистая текущая</w:t>
            </w:r>
            <w:r w:rsidR="00962FA1" w:rsidRPr="006A3638">
              <w:rPr>
                <w:color w:val="000000"/>
                <w:sz w:val="20"/>
                <w:szCs w:val="28"/>
                <w:lang w:val="en-US" w:eastAsia="ru-RU"/>
              </w:rPr>
              <w:t xml:space="preserve"> </w:t>
            </w:r>
            <w:r w:rsidRPr="006A3638">
              <w:rPr>
                <w:color w:val="000000"/>
                <w:sz w:val="20"/>
                <w:szCs w:val="28"/>
                <w:lang w:eastAsia="ru-RU"/>
              </w:rPr>
              <w:t>стоимость</w:t>
            </w:r>
          </w:p>
        </w:tc>
      </w:tr>
      <w:tr w:rsidR="00962FA1" w:rsidRPr="006A3638" w:rsidTr="006A3638">
        <w:trPr>
          <w:jc w:val="center"/>
        </w:trPr>
        <w:tc>
          <w:tcPr>
            <w:tcW w:w="111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600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208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31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-600</w:t>
            </w:r>
          </w:p>
        </w:tc>
        <w:tc>
          <w:tcPr>
            <w:tcW w:w="175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-600</w:t>
            </w:r>
          </w:p>
        </w:tc>
      </w:tr>
      <w:tr w:rsidR="00962FA1" w:rsidRPr="006A3638" w:rsidTr="006A3638">
        <w:trPr>
          <w:jc w:val="center"/>
        </w:trPr>
        <w:tc>
          <w:tcPr>
            <w:tcW w:w="111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208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0,901</w:t>
            </w:r>
          </w:p>
        </w:tc>
        <w:tc>
          <w:tcPr>
            <w:tcW w:w="131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90,1</w:t>
            </w:r>
          </w:p>
        </w:tc>
        <w:tc>
          <w:tcPr>
            <w:tcW w:w="175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-509,9</w:t>
            </w:r>
          </w:p>
        </w:tc>
      </w:tr>
      <w:tr w:rsidR="00962FA1" w:rsidRPr="006A3638" w:rsidTr="006A3638">
        <w:trPr>
          <w:jc w:val="center"/>
        </w:trPr>
        <w:tc>
          <w:tcPr>
            <w:tcW w:w="111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52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208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0,812</w:t>
            </w:r>
          </w:p>
        </w:tc>
        <w:tc>
          <w:tcPr>
            <w:tcW w:w="131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81,2</w:t>
            </w:r>
          </w:p>
        </w:tc>
        <w:tc>
          <w:tcPr>
            <w:tcW w:w="175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-428,7</w:t>
            </w:r>
          </w:p>
        </w:tc>
      </w:tr>
      <w:tr w:rsidR="00962FA1" w:rsidRPr="006A3638" w:rsidTr="006A3638">
        <w:trPr>
          <w:jc w:val="center"/>
        </w:trPr>
        <w:tc>
          <w:tcPr>
            <w:tcW w:w="111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52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200</w:t>
            </w:r>
          </w:p>
        </w:tc>
        <w:tc>
          <w:tcPr>
            <w:tcW w:w="208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0,731</w:t>
            </w:r>
          </w:p>
        </w:tc>
        <w:tc>
          <w:tcPr>
            <w:tcW w:w="131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146,2</w:t>
            </w:r>
          </w:p>
        </w:tc>
        <w:tc>
          <w:tcPr>
            <w:tcW w:w="175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-282,5</w:t>
            </w:r>
          </w:p>
        </w:tc>
      </w:tr>
      <w:tr w:rsidR="00962FA1" w:rsidRPr="006A3638" w:rsidTr="006A3638">
        <w:trPr>
          <w:jc w:val="center"/>
        </w:trPr>
        <w:tc>
          <w:tcPr>
            <w:tcW w:w="111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200</w:t>
            </w:r>
          </w:p>
        </w:tc>
        <w:tc>
          <w:tcPr>
            <w:tcW w:w="208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0,659</w:t>
            </w:r>
          </w:p>
        </w:tc>
        <w:tc>
          <w:tcPr>
            <w:tcW w:w="131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131,8</w:t>
            </w:r>
          </w:p>
        </w:tc>
        <w:tc>
          <w:tcPr>
            <w:tcW w:w="175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-150,7</w:t>
            </w:r>
          </w:p>
        </w:tc>
      </w:tr>
      <w:tr w:rsidR="00962FA1" w:rsidRPr="006A3638" w:rsidTr="006A3638">
        <w:trPr>
          <w:jc w:val="center"/>
        </w:trPr>
        <w:tc>
          <w:tcPr>
            <w:tcW w:w="111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52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2081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0,593</w:t>
            </w:r>
          </w:p>
        </w:tc>
        <w:tc>
          <w:tcPr>
            <w:tcW w:w="131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177,9</w:t>
            </w:r>
          </w:p>
        </w:tc>
        <w:tc>
          <w:tcPr>
            <w:tcW w:w="1758" w:type="dxa"/>
            <w:shd w:val="clear" w:color="auto" w:fill="auto"/>
            <w:hideMark/>
          </w:tcPr>
          <w:p w:rsidR="0069574D" w:rsidRPr="006A3638" w:rsidRDefault="0069574D" w:rsidP="006A3638">
            <w:pPr>
              <w:suppressAutoHyphens/>
              <w:rPr>
                <w:color w:val="000000"/>
                <w:sz w:val="20"/>
                <w:szCs w:val="28"/>
                <w:lang w:eastAsia="ru-RU"/>
              </w:rPr>
            </w:pPr>
            <w:r w:rsidRPr="006A3638">
              <w:rPr>
                <w:color w:val="000000"/>
                <w:sz w:val="20"/>
                <w:szCs w:val="28"/>
                <w:lang w:eastAsia="ru-RU"/>
              </w:rPr>
              <w:t>27,2</w:t>
            </w:r>
          </w:p>
        </w:tc>
      </w:tr>
    </w:tbl>
    <w:p w:rsidR="0069574D" w:rsidRPr="00A300E5" w:rsidRDefault="0069574D" w:rsidP="00A300E5">
      <w:pPr>
        <w:suppressAutoHyphens/>
        <w:ind w:firstLine="709"/>
        <w:jc w:val="both"/>
        <w:rPr>
          <w:szCs w:val="28"/>
        </w:rPr>
      </w:pPr>
    </w:p>
    <w:p w:rsidR="0001262A" w:rsidRPr="00962FA1" w:rsidRDefault="0069574D" w:rsidP="00A300E5">
      <w:pPr>
        <w:suppressAutoHyphens/>
        <w:ind w:firstLine="709"/>
        <w:jc w:val="both"/>
        <w:rPr>
          <w:szCs w:val="28"/>
        </w:rPr>
      </w:pPr>
      <w:r w:rsidRPr="00A300E5">
        <w:rPr>
          <w:szCs w:val="28"/>
        </w:rPr>
        <w:t xml:space="preserve">Вывод: данным методом более выгоден первый проект (кумулятивная чистая текущая стоимость выше 73,25 &gt; </w:t>
      </w:r>
      <w:r w:rsidR="00962FA1">
        <w:rPr>
          <w:szCs w:val="28"/>
        </w:rPr>
        <w:t>27,2)</w:t>
      </w:r>
    </w:p>
    <w:p w:rsidR="00962FA1" w:rsidRPr="00962FA1" w:rsidRDefault="00962FA1" w:rsidP="00A300E5">
      <w:pPr>
        <w:suppressAutoHyphens/>
        <w:ind w:firstLine="709"/>
        <w:jc w:val="both"/>
        <w:rPr>
          <w:szCs w:val="28"/>
        </w:rPr>
      </w:pPr>
    </w:p>
    <w:p w:rsidR="00745FD4" w:rsidRPr="00A300E5" w:rsidRDefault="00962FA1" w:rsidP="00A300E5">
      <w:pPr>
        <w:suppressAutoHyphens/>
        <w:ind w:firstLine="709"/>
        <w:jc w:val="both"/>
        <w:rPr>
          <w:szCs w:val="28"/>
          <w:lang w:val="en-US"/>
        </w:rPr>
      </w:pPr>
      <w:r>
        <w:rPr>
          <w:szCs w:val="28"/>
        </w:rPr>
        <w:br w:type="page"/>
      </w:r>
      <w:r w:rsidR="0069574D" w:rsidRPr="00A300E5">
        <w:rPr>
          <w:szCs w:val="28"/>
        </w:rPr>
        <w:t>Б) Формула для расчета индекса:</w:t>
      </w:r>
    </w:p>
    <w:p w:rsidR="003141F2" w:rsidRPr="00A300E5" w:rsidRDefault="003141F2" w:rsidP="00A300E5">
      <w:pPr>
        <w:suppressAutoHyphens/>
        <w:ind w:firstLine="709"/>
        <w:jc w:val="both"/>
        <w:rPr>
          <w:szCs w:val="28"/>
          <w:lang w:val="en-US"/>
        </w:rPr>
      </w:pPr>
    </w:p>
    <w:p w:rsidR="0069574D" w:rsidRPr="00A300E5" w:rsidRDefault="0092126E" w:rsidP="00A300E5">
      <w:pPr>
        <w:tabs>
          <w:tab w:val="left" w:pos="1134"/>
        </w:tabs>
        <w:suppressAutoHyphens/>
        <w:ind w:firstLine="709"/>
        <w:jc w:val="both"/>
        <w:rPr>
          <w:vertAlign w:val="subscript"/>
        </w:rPr>
      </w:pPr>
      <w:r>
        <w:rPr>
          <w:vertAlign w:val="subscript"/>
        </w:rPr>
        <w:pict>
          <v:shape id="_x0000_i1027" type="#_x0000_t75" style="width:181.5pt;height:63pt">
            <v:imagedata r:id="rId7" o:title=""/>
          </v:shape>
        </w:pict>
      </w:r>
    </w:p>
    <w:p w:rsidR="003141F2" w:rsidRPr="00A300E5" w:rsidRDefault="003141F2" w:rsidP="00A300E5">
      <w:pPr>
        <w:tabs>
          <w:tab w:val="left" w:pos="1134"/>
        </w:tabs>
        <w:suppressAutoHyphens/>
        <w:ind w:firstLine="709"/>
        <w:jc w:val="both"/>
        <w:rPr>
          <w:lang w:val="en-US"/>
        </w:rPr>
      </w:pPr>
    </w:p>
    <w:p w:rsidR="006A2AAE" w:rsidRPr="00A300E5" w:rsidRDefault="006A2AAE" w:rsidP="00A300E5">
      <w:pPr>
        <w:tabs>
          <w:tab w:val="left" w:pos="1134"/>
        </w:tabs>
        <w:suppressAutoHyphens/>
        <w:ind w:firstLine="709"/>
        <w:jc w:val="both"/>
      </w:pPr>
      <w:r w:rsidRPr="00A300E5">
        <w:t>ИДД по первому проекту = 1 + 673,25/534,1 = 2,26</w:t>
      </w:r>
    </w:p>
    <w:p w:rsidR="006A2AAE" w:rsidRPr="00A300E5" w:rsidRDefault="006A2AAE" w:rsidP="00A300E5">
      <w:pPr>
        <w:tabs>
          <w:tab w:val="left" w:pos="1134"/>
        </w:tabs>
        <w:suppressAutoHyphens/>
        <w:ind w:firstLine="709"/>
        <w:jc w:val="both"/>
      </w:pPr>
      <w:r w:rsidRPr="00A300E5">
        <w:t>ИДД по второму проекту = 1 + 627,2/534,1 = 2,174</w:t>
      </w:r>
    </w:p>
    <w:p w:rsidR="006A2AAE" w:rsidRPr="00A300E5" w:rsidRDefault="006A2AAE" w:rsidP="00A300E5">
      <w:pPr>
        <w:tabs>
          <w:tab w:val="left" w:pos="1134"/>
        </w:tabs>
        <w:suppressAutoHyphens/>
        <w:ind w:firstLine="709"/>
        <w:jc w:val="both"/>
      </w:pPr>
      <w:r w:rsidRPr="00A300E5">
        <w:t>Вывод: более выгоден первый проект</w:t>
      </w:r>
    </w:p>
    <w:p w:rsidR="006A2AAE" w:rsidRPr="00A300E5" w:rsidRDefault="006A2AAE" w:rsidP="00A300E5">
      <w:pPr>
        <w:tabs>
          <w:tab w:val="left" w:pos="1134"/>
        </w:tabs>
        <w:suppressAutoHyphens/>
        <w:ind w:firstLine="709"/>
        <w:jc w:val="both"/>
      </w:pPr>
      <w:r w:rsidRPr="00A300E5">
        <w:t>В) Исходя из дисконтного метода окупаемости инвестиций срок окупаемости по первому проекту будет короче второго проекта</w:t>
      </w:r>
      <w:r w:rsidR="003141F2" w:rsidRPr="00A300E5">
        <w:t>.</w:t>
      </w:r>
    </w:p>
    <w:p w:rsidR="003141F2" w:rsidRPr="00A300E5" w:rsidRDefault="003141F2" w:rsidP="00A300E5">
      <w:pPr>
        <w:tabs>
          <w:tab w:val="left" w:pos="1134"/>
        </w:tabs>
        <w:suppressAutoHyphens/>
        <w:ind w:firstLine="709"/>
        <w:jc w:val="both"/>
      </w:pPr>
    </w:p>
    <w:p w:rsidR="006A2AAE" w:rsidRPr="00B9633E" w:rsidRDefault="006A2AAE" w:rsidP="00A300E5">
      <w:pPr>
        <w:tabs>
          <w:tab w:val="left" w:pos="1134"/>
        </w:tabs>
        <w:suppressAutoHyphens/>
        <w:ind w:firstLine="709"/>
        <w:jc w:val="both"/>
        <w:rPr>
          <w:lang w:val="en-US"/>
        </w:rPr>
      </w:pPr>
      <w:r w:rsidRPr="00A300E5">
        <w:br w:type="page"/>
        <w:t>Список использованной литературы</w:t>
      </w:r>
    </w:p>
    <w:p w:rsidR="0001262A" w:rsidRPr="00A300E5" w:rsidRDefault="0001262A" w:rsidP="00962FA1">
      <w:pPr>
        <w:tabs>
          <w:tab w:val="left" w:pos="1134"/>
        </w:tabs>
        <w:suppressAutoHyphens/>
      </w:pPr>
    </w:p>
    <w:p w:rsidR="0001262A" w:rsidRPr="00A300E5" w:rsidRDefault="006A2AAE" w:rsidP="00962FA1">
      <w:pPr>
        <w:tabs>
          <w:tab w:val="left" w:pos="1134"/>
        </w:tabs>
        <w:suppressAutoHyphens/>
      </w:pPr>
      <w:r w:rsidRPr="00A300E5">
        <w:t xml:space="preserve">1. </w:t>
      </w:r>
      <w:r w:rsidR="0001262A" w:rsidRPr="00A300E5">
        <w:t>Акулов В. Б. Финансовый менеджмент. ПетрГУ, 2006</w:t>
      </w:r>
    </w:p>
    <w:p w:rsidR="0001262A" w:rsidRPr="00A300E5" w:rsidRDefault="0001262A" w:rsidP="00962FA1">
      <w:pPr>
        <w:tabs>
          <w:tab w:val="left" w:pos="1134"/>
        </w:tabs>
        <w:suppressAutoHyphens/>
      </w:pPr>
      <w:r w:rsidRPr="00A300E5">
        <w:t xml:space="preserve">2. </w:t>
      </w:r>
      <w:r w:rsidR="006A2AAE" w:rsidRPr="00A300E5">
        <w:t>Бланк И.А.</w:t>
      </w:r>
      <w:r w:rsidR="00A300E5">
        <w:t xml:space="preserve"> </w:t>
      </w:r>
      <w:r w:rsidR="006A2AAE" w:rsidRPr="00A300E5">
        <w:t>Инвестиционный менеджмент.</w:t>
      </w:r>
      <w:r w:rsidR="00A300E5">
        <w:t xml:space="preserve"> </w:t>
      </w:r>
      <w:r w:rsidR="006A2AAE" w:rsidRPr="00A300E5">
        <w:t>-</w:t>
      </w:r>
      <w:r w:rsidR="00A300E5">
        <w:t xml:space="preserve"> </w:t>
      </w:r>
      <w:r w:rsidR="006A2AAE" w:rsidRPr="00A300E5">
        <w:t>Киев, М ИТЕМ лтд</w:t>
      </w:r>
      <w:r w:rsidR="00A300E5">
        <w:t>"</w:t>
      </w:r>
      <w:r w:rsidR="006A2AAE" w:rsidRPr="00A300E5">
        <w:t>, 2005.</w:t>
      </w:r>
    </w:p>
    <w:p w:rsidR="0001262A" w:rsidRPr="00A300E5" w:rsidRDefault="0001262A" w:rsidP="00962FA1">
      <w:pPr>
        <w:tabs>
          <w:tab w:val="left" w:pos="1134"/>
        </w:tabs>
        <w:suppressAutoHyphens/>
      </w:pPr>
      <w:r w:rsidRPr="00A300E5">
        <w:t xml:space="preserve">3. </w:t>
      </w:r>
      <w:r w:rsidR="006A2AAE" w:rsidRPr="00A300E5">
        <w:t xml:space="preserve">Ван Хорн Дж. К. Управление финансами. - М.: </w:t>
      </w:r>
      <w:r w:rsidR="00A300E5">
        <w:t>"</w:t>
      </w:r>
      <w:r w:rsidR="006A2AAE" w:rsidRPr="00A300E5">
        <w:t>Финансы и статистика</w:t>
      </w:r>
      <w:r w:rsidR="00A300E5">
        <w:t>"</w:t>
      </w:r>
      <w:r w:rsidR="006A2AAE" w:rsidRPr="00A300E5">
        <w:t>, 2004.</w:t>
      </w:r>
    </w:p>
    <w:p w:rsidR="006A2AAE" w:rsidRPr="00962FA1" w:rsidRDefault="0001262A" w:rsidP="00962FA1">
      <w:pPr>
        <w:tabs>
          <w:tab w:val="left" w:pos="1134"/>
        </w:tabs>
        <w:suppressAutoHyphens/>
      </w:pPr>
      <w:r w:rsidRPr="00A300E5">
        <w:t xml:space="preserve">4. </w:t>
      </w:r>
      <w:r w:rsidR="006A2AAE" w:rsidRPr="00A300E5">
        <w:t>Ковалев В.В. Финансовый анализ: управление капиталом. Выбор</w:t>
      </w:r>
      <w:r w:rsidR="00962FA1" w:rsidRPr="00962FA1">
        <w:t xml:space="preserve"> </w:t>
      </w:r>
      <w:r w:rsidR="006A2AAE" w:rsidRPr="00A300E5">
        <w:t xml:space="preserve">инвестиций. Анализ отчетности. - М.: </w:t>
      </w:r>
      <w:r w:rsidR="00A300E5">
        <w:t>"</w:t>
      </w:r>
      <w:r w:rsidR="006A2AAE" w:rsidRPr="00A300E5">
        <w:t>Финансы и статистика</w:t>
      </w:r>
      <w:r w:rsidR="00A300E5">
        <w:t>"</w:t>
      </w:r>
      <w:r w:rsidR="006A2AAE" w:rsidRPr="00A300E5">
        <w:t>, 2000.</w:t>
      </w:r>
      <w:bookmarkStart w:id="0" w:name="_GoBack"/>
      <w:bookmarkEnd w:id="0"/>
    </w:p>
    <w:sectPr w:rsidR="006A2AAE" w:rsidRPr="00962FA1" w:rsidSect="00A300E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34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260A07E3"/>
    <w:multiLevelType w:val="multilevel"/>
    <w:tmpl w:val="013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92FD3"/>
    <w:multiLevelType w:val="multilevel"/>
    <w:tmpl w:val="E93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E0FA3"/>
    <w:multiLevelType w:val="multilevel"/>
    <w:tmpl w:val="4582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FD4"/>
    <w:rsid w:val="0001262A"/>
    <w:rsid w:val="001E09F3"/>
    <w:rsid w:val="0029683D"/>
    <w:rsid w:val="002F4D49"/>
    <w:rsid w:val="003045C7"/>
    <w:rsid w:val="003141F2"/>
    <w:rsid w:val="003D070C"/>
    <w:rsid w:val="00424230"/>
    <w:rsid w:val="005A18C2"/>
    <w:rsid w:val="0069574D"/>
    <w:rsid w:val="006A2AAE"/>
    <w:rsid w:val="006A3638"/>
    <w:rsid w:val="00745FD4"/>
    <w:rsid w:val="0092126E"/>
    <w:rsid w:val="00962FA1"/>
    <w:rsid w:val="00A300E5"/>
    <w:rsid w:val="00AF2C31"/>
    <w:rsid w:val="00B9633E"/>
    <w:rsid w:val="00C1736A"/>
    <w:rsid w:val="00C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872FB78-978F-40B2-A85B-1C1C767D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3D"/>
    <w:pPr>
      <w:spacing w:line="360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D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745FD4"/>
    <w:rPr>
      <w:rFonts w:cs="Times New Roman"/>
      <w:b/>
      <w:bCs/>
    </w:rPr>
  </w:style>
  <w:style w:type="table" w:styleId="a5">
    <w:name w:val="Table Grid"/>
    <w:basedOn w:val="a1"/>
    <w:uiPriority w:val="59"/>
    <w:rsid w:val="00962F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427">
                  <w:marLeft w:val="33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54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54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admin</cp:lastModifiedBy>
  <cp:revision>2</cp:revision>
  <dcterms:created xsi:type="dcterms:W3CDTF">2014-03-20T05:35:00Z</dcterms:created>
  <dcterms:modified xsi:type="dcterms:W3CDTF">2014-03-20T05:35:00Z</dcterms:modified>
</cp:coreProperties>
</file>