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A5" w:rsidRPr="00191994" w:rsidRDefault="006B4BA5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662F2" w:rsidRPr="00191994" w:rsidRDefault="006662F2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6B4BA5" w:rsidRPr="00191994" w:rsidRDefault="006B4BA5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191994">
        <w:rPr>
          <w:color w:val="000000"/>
          <w:sz w:val="28"/>
          <w:szCs w:val="32"/>
        </w:rPr>
        <w:t>К</w:t>
      </w:r>
      <w:r w:rsidR="006662F2" w:rsidRPr="00191994">
        <w:rPr>
          <w:color w:val="000000"/>
          <w:sz w:val="28"/>
          <w:szCs w:val="32"/>
        </w:rPr>
        <w:t>урсовая работа</w:t>
      </w:r>
    </w:p>
    <w:p w:rsidR="006B4BA5" w:rsidRPr="00191994" w:rsidRDefault="006B4BA5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191994">
        <w:rPr>
          <w:color w:val="000000"/>
          <w:sz w:val="28"/>
          <w:szCs w:val="32"/>
        </w:rPr>
        <w:t>по</w:t>
      </w:r>
      <w:r w:rsidR="006662F2" w:rsidRPr="00191994">
        <w:rPr>
          <w:color w:val="000000"/>
          <w:sz w:val="28"/>
          <w:szCs w:val="32"/>
        </w:rPr>
        <w:t xml:space="preserve"> </w:t>
      </w:r>
      <w:r w:rsidRPr="00191994">
        <w:rPr>
          <w:color w:val="000000"/>
          <w:sz w:val="28"/>
          <w:szCs w:val="32"/>
        </w:rPr>
        <w:t>учебному</w:t>
      </w:r>
      <w:r w:rsidR="006662F2" w:rsidRPr="00191994">
        <w:rPr>
          <w:color w:val="000000"/>
          <w:sz w:val="28"/>
          <w:szCs w:val="32"/>
        </w:rPr>
        <w:t xml:space="preserve"> </w:t>
      </w:r>
      <w:r w:rsidRPr="00191994">
        <w:rPr>
          <w:color w:val="000000"/>
          <w:sz w:val="28"/>
          <w:szCs w:val="32"/>
        </w:rPr>
        <w:t>курсу</w:t>
      </w:r>
      <w:r w:rsidR="006662F2" w:rsidRPr="00191994">
        <w:rPr>
          <w:color w:val="000000"/>
          <w:sz w:val="28"/>
          <w:szCs w:val="32"/>
        </w:rPr>
        <w:t xml:space="preserve"> "</w:t>
      </w:r>
      <w:r w:rsidRPr="00191994">
        <w:rPr>
          <w:color w:val="000000"/>
          <w:sz w:val="28"/>
          <w:szCs w:val="32"/>
        </w:rPr>
        <w:t>Уголовное</w:t>
      </w:r>
      <w:r w:rsidR="006662F2" w:rsidRPr="00191994">
        <w:rPr>
          <w:color w:val="000000"/>
          <w:sz w:val="28"/>
          <w:szCs w:val="32"/>
        </w:rPr>
        <w:t xml:space="preserve"> право"</w:t>
      </w:r>
    </w:p>
    <w:p w:rsidR="006B4BA5" w:rsidRPr="00191994" w:rsidRDefault="00105518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191994">
        <w:rPr>
          <w:b/>
          <w:color w:val="000000"/>
          <w:sz w:val="28"/>
          <w:szCs w:val="32"/>
        </w:rPr>
        <w:t>Клевета: общая характеристика</w:t>
      </w:r>
    </w:p>
    <w:p w:rsidR="006B4BA5" w:rsidRPr="00191994" w:rsidRDefault="006B4BA5" w:rsidP="006662F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B366A" w:rsidRPr="00191994" w:rsidRDefault="006662F2" w:rsidP="006662F2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32"/>
        </w:rPr>
        <w:br w:type="page"/>
      </w:r>
      <w:r w:rsidRPr="00191994">
        <w:rPr>
          <w:b/>
          <w:color w:val="000000"/>
          <w:sz w:val="28"/>
          <w:szCs w:val="28"/>
        </w:rPr>
        <w:t>План</w:t>
      </w:r>
    </w:p>
    <w:p w:rsidR="006662F2" w:rsidRPr="00191994" w:rsidRDefault="006662F2" w:rsidP="006662F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Введение</w:t>
      </w:r>
    </w:p>
    <w:p w:rsidR="00590CB3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</w:t>
      </w:r>
      <w:r w:rsidR="00590CB3" w:rsidRPr="00191994">
        <w:rPr>
          <w:color w:val="000000"/>
          <w:sz w:val="28"/>
          <w:szCs w:val="28"/>
        </w:rPr>
        <w:t>.</w:t>
      </w:r>
      <w:r w:rsidRPr="00191994">
        <w:rPr>
          <w:color w:val="000000"/>
          <w:sz w:val="28"/>
          <w:szCs w:val="28"/>
        </w:rPr>
        <w:t xml:space="preserve"> </w:t>
      </w:r>
      <w:r w:rsidR="00590CB3" w:rsidRPr="00191994">
        <w:rPr>
          <w:color w:val="000000"/>
          <w:sz w:val="28"/>
          <w:szCs w:val="28"/>
        </w:rPr>
        <w:t>Ч</w:t>
      </w:r>
      <w:r w:rsidRPr="00191994">
        <w:rPr>
          <w:color w:val="000000"/>
          <w:sz w:val="28"/>
          <w:szCs w:val="28"/>
        </w:rPr>
        <w:t>есть, достоинство и репутация как объект уголовно-правовой охраны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Социально-правовое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философских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позиций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История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развития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личности</w:t>
      </w:r>
    </w:p>
    <w:p w:rsidR="00590CB3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</w:t>
      </w:r>
      <w:r w:rsidR="00590CB3" w:rsidRPr="00191994">
        <w:rPr>
          <w:color w:val="000000"/>
          <w:sz w:val="28"/>
          <w:szCs w:val="28"/>
        </w:rPr>
        <w:t>.</w:t>
      </w:r>
      <w:r w:rsidRPr="00191994">
        <w:rPr>
          <w:color w:val="000000"/>
          <w:sz w:val="28"/>
          <w:szCs w:val="28"/>
        </w:rPr>
        <w:t xml:space="preserve"> </w:t>
      </w:r>
      <w:r w:rsidR="00590CB3" w:rsidRPr="00191994">
        <w:rPr>
          <w:color w:val="000000"/>
          <w:sz w:val="28"/>
          <w:szCs w:val="28"/>
        </w:rPr>
        <w:t>К</w:t>
      </w:r>
      <w:r w:rsidRPr="00191994">
        <w:rPr>
          <w:color w:val="000000"/>
          <w:sz w:val="28"/>
          <w:szCs w:val="28"/>
        </w:rPr>
        <w:t xml:space="preserve">левета </w:t>
      </w:r>
      <w:r w:rsidR="00590CB3" w:rsidRPr="00191994">
        <w:rPr>
          <w:color w:val="000000"/>
          <w:sz w:val="28"/>
          <w:szCs w:val="28"/>
        </w:rPr>
        <w:t>-</w:t>
      </w:r>
      <w:r w:rsidRPr="00191994">
        <w:rPr>
          <w:color w:val="000000"/>
          <w:sz w:val="28"/>
          <w:szCs w:val="28"/>
        </w:rPr>
        <w:t xml:space="preserve"> преступлений против чести, достоинства и репутации личности</w:t>
      </w:r>
    </w:p>
    <w:p w:rsidR="00590CB3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 xml:space="preserve">2.1 </w:t>
      </w:r>
      <w:r w:rsidR="00590CB3" w:rsidRPr="00191994">
        <w:rPr>
          <w:color w:val="000000"/>
          <w:sz w:val="28"/>
          <w:szCs w:val="28"/>
        </w:rPr>
        <w:t>Уголовно-правовая</w:t>
      </w:r>
      <w:r w:rsidRPr="00191994">
        <w:rPr>
          <w:color w:val="000000"/>
          <w:sz w:val="28"/>
          <w:szCs w:val="28"/>
        </w:rPr>
        <w:t xml:space="preserve"> </w:t>
      </w:r>
      <w:r w:rsidR="00590CB3" w:rsidRPr="00191994">
        <w:rPr>
          <w:color w:val="000000"/>
          <w:sz w:val="28"/>
          <w:szCs w:val="28"/>
        </w:rPr>
        <w:t>характеристика</w:t>
      </w:r>
      <w:r w:rsidRPr="00191994">
        <w:rPr>
          <w:color w:val="000000"/>
          <w:sz w:val="28"/>
          <w:szCs w:val="28"/>
        </w:rPr>
        <w:t xml:space="preserve"> </w:t>
      </w:r>
      <w:r w:rsidR="00590CB3" w:rsidRPr="00191994">
        <w:rPr>
          <w:color w:val="000000"/>
          <w:sz w:val="28"/>
          <w:szCs w:val="28"/>
        </w:rPr>
        <w:t>клеветы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объективная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субъективная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</w:t>
      </w:r>
    </w:p>
    <w:p w:rsidR="00590CB3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</w:t>
      </w:r>
      <w:r w:rsidR="00590CB3" w:rsidRPr="00191994">
        <w:rPr>
          <w:color w:val="000000"/>
          <w:sz w:val="28"/>
          <w:szCs w:val="28"/>
        </w:rPr>
        <w:t>.</w:t>
      </w:r>
      <w:r w:rsidRPr="00191994">
        <w:rPr>
          <w:color w:val="000000"/>
          <w:sz w:val="28"/>
          <w:szCs w:val="28"/>
        </w:rPr>
        <w:t xml:space="preserve"> </w:t>
      </w:r>
      <w:r w:rsidR="00590CB3" w:rsidRPr="00191994">
        <w:rPr>
          <w:color w:val="000000"/>
          <w:sz w:val="28"/>
          <w:szCs w:val="28"/>
        </w:rPr>
        <w:t>Диффамация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Гражданская</w:t>
      </w:r>
      <w:r w:rsidR="006662F2" w:rsidRPr="00191994">
        <w:rPr>
          <w:color w:val="000000"/>
          <w:sz w:val="28"/>
          <w:szCs w:val="28"/>
        </w:rPr>
        <w:t xml:space="preserve"> диффамации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Уголовно-правовая</w:t>
      </w:r>
      <w:r w:rsidR="006662F2" w:rsidRPr="00191994">
        <w:rPr>
          <w:color w:val="000000"/>
          <w:sz w:val="28"/>
          <w:szCs w:val="28"/>
        </w:rPr>
        <w:t xml:space="preserve"> диффамации</w:t>
      </w:r>
    </w:p>
    <w:p w:rsidR="00590CB3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Административно-правовая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</w:p>
    <w:p w:rsidR="00EE2A74" w:rsidRPr="00191994" w:rsidRDefault="00590CB3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</w:p>
    <w:p w:rsidR="006662F2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Заключение</w:t>
      </w:r>
    </w:p>
    <w:p w:rsidR="009B366A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Литература</w:t>
      </w:r>
    </w:p>
    <w:p w:rsidR="009B366A" w:rsidRPr="00191994" w:rsidRDefault="009D5EA2" w:rsidP="006662F2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191994">
        <w:rPr>
          <w:b/>
          <w:color w:val="FFFFFF"/>
          <w:sz w:val="28"/>
          <w:szCs w:val="28"/>
        </w:rPr>
        <w:t>честь клевета правовой диффамация</w:t>
      </w:r>
    </w:p>
    <w:p w:rsidR="009E6107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Pr="00191994">
        <w:rPr>
          <w:b/>
          <w:color w:val="000000"/>
          <w:sz w:val="28"/>
          <w:szCs w:val="28"/>
        </w:rPr>
        <w:t>Введение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C72" w:rsidRPr="00191994" w:rsidRDefault="00115C72" w:rsidP="006662F2">
      <w:pPr>
        <w:spacing w:line="360" w:lineRule="auto"/>
        <w:ind w:firstLine="709"/>
        <w:jc w:val="both"/>
        <w:rPr>
          <w:color w:val="000000"/>
          <w:sz w:val="28"/>
        </w:rPr>
      </w:pPr>
      <w:r w:rsidRPr="00191994">
        <w:rPr>
          <w:color w:val="000000"/>
          <w:sz w:val="28"/>
          <w:szCs w:val="28"/>
        </w:rPr>
        <w:t>Проблемы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приобретают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современных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условиях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звучание,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обусловлено,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прежде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стремлением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построить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полноценное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общество.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21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гарантирует,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«</w:t>
      </w:r>
      <w:r w:rsidR="004F5377" w:rsidRPr="00191994">
        <w:rPr>
          <w:color w:val="000000"/>
          <w:sz w:val="28"/>
          <w:szCs w:val="28"/>
        </w:rPr>
        <w:t>д</w:t>
      </w:r>
      <w:r w:rsidR="00F77AD1" w:rsidRPr="00191994">
        <w:rPr>
          <w:color w:val="000000"/>
          <w:sz w:val="28"/>
          <w:szCs w:val="28"/>
        </w:rPr>
        <w:t>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охраняется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государством.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Ничто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основанием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F77AD1" w:rsidRPr="00191994">
        <w:rPr>
          <w:color w:val="000000"/>
          <w:sz w:val="28"/>
          <w:szCs w:val="28"/>
        </w:rPr>
        <w:t>умаления»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Значимость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демократических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принципов,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высшей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ценностью,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всецело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зависит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эффективности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механизмов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реализации</w:t>
      </w:r>
    </w:p>
    <w:p w:rsidR="00115C72" w:rsidRPr="00191994" w:rsidRDefault="00115C7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важный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неотъемлемый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цивилизованного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обязанностью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поскольку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условием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обеспечения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подлинной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демократическом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Однако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неотъемлемого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справедливую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профессиональной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недостаточно.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надежные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механизмы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противоправных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посягательств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лиц.</w:t>
      </w:r>
    </w:p>
    <w:p w:rsidR="00115C72" w:rsidRPr="00191994" w:rsidRDefault="00115C7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Институт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комплексным,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поскольку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регламентируется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различными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отраслями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них: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административное,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Непосредственная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обеспечивается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130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дополнительным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уголовно-правовой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применительно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многим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</w:t>
      </w:r>
      <w:r w:rsidR="00370626" w:rsidRPr="00191994">
        <w:rPr>
          <w:color w:val="000000"/>
          <w:sz w:val="28"/>
          <w:szCs w:val="28"/>
        </w:rPr>
        <w:t>ругим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370626" w:rsidRPr="00191994">
        <w:rPr>
          <w:color w:val="000000"/>
          <w:sz w:val="28"/>
          <w:szCs w:val="28"/>
        </w:rPr>
        <w:t>составам.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370626" w:rsidRPr="00191994">
        <w:rPr>
          <w:color w:val="000000"/>
          <w:sz w:val="28"/>
          <w:szCs w:val="28"/>
        </w:rPr>
        <w:t>В</w:t>
      </w:r>
      <w:r w:rsidRPr="00191994">
        <w:rPr>
          <w:color w:val="000000"/>
          <w:sz w:val="28"/>
          <w:szCs w:val="28"/>
        </w:rPr>
        <w:t>ыбор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курсовой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предопределен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развития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совершенствования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современных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учетом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национального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исторического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опыта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регулирования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прогрессивных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взглядов,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идей,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доктрины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достижений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рассмотрения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споров,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касающихся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благ.</w:t>
      </w:r>
    </w:p>
    <w:p w:rsidR="00424979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Цель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курсовой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выявить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обосновать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варианты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комплексных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вопросов,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возникающих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теории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правоприменительной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деятельности,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посягательств,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</w:p>
    <w:p w:rsidR="00424979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Задачи:</w:t>
      </w:r>
    </w:p>
    <w:p w:rsidR="00764BBC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Раскрыть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социально-правовое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проанализировать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философских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правовых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позиций.</w:t>
      </w:r>
    </w:p>
    <w:p w:rsidR="00424979" w:rsidRPr="00191994" w:rsidRDefault="00764BBC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424979" w:rsidRPr="00191994">
        <w:rPr>
          <w:color w:val="000000"/>
          <w:sz w:val="28"/>
          <w:szCs w:val="28"/>
        </w:rPr>
        <w:t>ыявить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особенности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юридической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природы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конституционного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граждан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424979" w:rsidRPr="00191994">
        <w:rPr>
          <w:color w:val="000000"/>
          <w:sz w:val="28"/>
          <w:szCs w:val="28"/>
        </w:rPr>
        <w:t>защ</w:t>
      </w:r>
      <w:r w:rsidR="004F5377" w:rsidRPr="00191994">
        <w:rPr>
          <w:color w:val="000000"/>
          <w:sz w:val="28"/>
          <w:szCs w:val="28"/>
        </w:rPr>
        <w:t>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данных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преступного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посягательства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клеветы.</w:t>
      </w:r>
    </w:p>
    <w:p w:rsidR="00E00FDD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Уточнить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содержание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непосредственно</w:t>
      </w:r>
      <w:r w:rsidR="00E00FDD" w:rsidRPr="00191994">
        <w:rPr>
          <w:color w:val="000000"/>
          <w:sz w:val="28"/>
          <w:szCs w:val="28"/>
        </w:rPr>
        <w:t>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объекта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клеветы</w:t>
      </w:r>
      <w:r w:rsidR="00443F85"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определить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круг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возможных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потерпевших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указанных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деяний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о</w:t>
      </w:r>
      <w:r w:rsidRPr="00191994">
        <w:rPr>
          <w:color w:val="000000"/>
          <w:sz w:val="28"/>
          <w:szCs w:val="28"/>
        </w:rPr>
        <w:t>характеризовать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субъективные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объективные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764BBC" w:rsidRPr="00191994">
        <w:rPr>
          <w:color w:val="000000"/>
          <w:sz w:val="28"/>
          <w:szCs w:val="28"/>
        </w:rPr>
        <w:t>.</w:t>
      </w:r>
    </w:p>
    <w:p w:rsidR="00443F85" w:rsidRPr="00191994" w:rsidRDefault="00443F85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4.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критерии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отграничения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764BBC" w:rsidRPr="00191994">
        <w:rPr>
          <w:color w:val="000000"/>
          <w:sz w:val="28"/>
          <w:szCs w:val="28"/>
        </w:rPr>
        <w:t>диффамации.</w:t>
      </w:r>
    </w:p>
    <w:p w:rsidR="00424979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5.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Рассмотреть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взаимосвязь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материально-правовых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процессуальных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механизмов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4F5377"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праве.</w:t>
      </w:r>
    </w:p>
    <w:p w:rsidR="00677FAF" w:rsidRPr="00191994" w:rsidRDefault="00677FAF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Объект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исследования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правоприменительная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деятельность,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репутации.</w:t>
      </w:r>
    </w:p>
    <w:p w:rsidR="00677FAF" w:rsidRPr="00191994" w:rsidRDefault="00677FAF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Предмет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деяние</w:t>
      </w:r>
    </w:p>
    <w:p w:rsidR="00424979" w:rsidRPr="00191994" w:rsidRDefault="0042497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38C5" w:rsidRPr="00191994" w:rsidRDefault="00CE38C5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Pr="00191994">
        <w:rPr>
          <w:b/>
          <w:color w:val="000000"/>
          <w:sz w:val="28"/>
          <w:szCs w:val="28"/>
        </w:rPr>
        <w:t>1. Честь, достоинство и репутация как объект уголовно-правовой охраны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1.1 Социально-правовое содержание понятий чести, достоинства и репутации с философских и правовых позиций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626" w:rsidRPr="00191994" w:rsidRDefault="0037062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Вопросам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теории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отраслевых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науках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уделялось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достаточно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внимания.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Изучению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исследования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посвятили: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Анисимов,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Арямов,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Белявский,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Блюмкин,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Гулиев,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Духовской,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М.Н.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Малеина,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И.Л.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Марогулова,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Мархотин,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Познышев,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Н.Г.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Пронина,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Резник,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Романович,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Ф.М.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Рудинский,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Н.Д.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Сергиевский,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К.И.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Скловский,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Таганцев,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Экштейн,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Эрделевский.</w:t>
      </w:r>
    </w:p>
    <w:p w:rsidR="00B7787A" w:rsidRPr="00191994" w:rsidRDefault="004C4AC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—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этические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категории,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силу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значимости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неразрывно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поскольку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морально-нравственных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ценностях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раскрывают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себе,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индивиду.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суть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«</w:t>
      </w:r>
      <w:r w:rsidR="00B7787A"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сопровождающееся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положительной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отражение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качества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(физического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юридич</w:t>
      </w:r>
      <w:r w:rsidR="004F5377" w:rsidRPr="00191994">
        <w:rPr>
          <w:color w:val="000000"/>
          <w:sz w:val="28"/>
          <w:szCs w:val="28"/>
        </w:rPr>
        <w:t>еского)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общественном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4F5377" w:rsidRPr="00191994">
        <w:rPr>
          <w:color w:val="000000"/>
          <w:sz w:val="28"/>
          <w:szCs w:val="28"/>
        </w:rPr>
        <w:t>сознании»</w:t>
      </w:r>
      <w:r w:rsidR="00B7787A" w:rsidRPr="00191994">
        <w:rPr>
          <w:color w:val="000000"/>
          <w:sz w:val="28"/>
          <w:szCs w:val="28"/>
        </w:rPr>
        <w:t>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отражает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положительные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качества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(честный,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справедливый,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храбрый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т.д.).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Существует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корпоративная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профессиональная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(честь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офицера,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врача,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юриста,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воина,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писателя,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художника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7787A" w:rsidRPr="00191994">
        <w:rPr>
          <w:color w:val="000000"/>
          <w:sz w:val="28"/>
          <w:szCs w:val="28"/>
        </w:rPr>
        <w:t>др.).</w:t>
      </w:r>
    </w:p>
    <w:p w:rsidR="00B7787A" w:rsidRPr="00191994" w:rsidRDefault="00B7787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включает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себя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осознание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абстрактной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конкретно-социальной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ценности,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(значимости)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групп,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входит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(другой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вопрос,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формируются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группы: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чаще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профессиональными,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концессионными).</w:t>
      </w:r>
    </w:p>
    <w:p w:rsidR="004C4AC2" w:rsidRPr="00191994" w:rsidRDefault="004C4AC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большей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степени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духовные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представлениями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поведении,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поступках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конкретного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индивида,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вывод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ценностных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установках.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совпадают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объективному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критерию,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поскольку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конкретной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сформировавшееся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положительным,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отрицательным.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участием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обороте,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охватывает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служебную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профессиональную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деятельность.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уголовно-правовом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порядке.</w:t>
      </w:r>
    </w:p>
    <w:p w:rsidR="003D3F4C" w:rsidRPr="00191994" w:rsidRDefault="003D3F4C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618" w:rsidRPr="00191994" w:rsidRDefault="00105618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1.2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История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развития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российского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уголовного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законодательства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об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ответственности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за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преступления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против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чести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и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достоинства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личности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памятниках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древнерусского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</w:t>
      </w:r>
      <w:r w:rsidR="00246ADD" w:rsidRPr="00191994">
        <w:rPr>
          <w:color w:val="000000"/>
          <w:sz w:val="28"/>
          <w:szCs w:val="28"/>
        </w:rPr>
        <w:t>ва.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Русской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Правде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выражающееся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повреждении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бороды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усов.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Пространной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редакции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Русской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удар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мечом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причинял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телесного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повреждения)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обиду;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обнажение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меча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без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(рассматривалось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угроза,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удар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подручным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предметом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(батогом,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чашей,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рогом,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ножнами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меча),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рассматриваемый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Соборном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уложении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1649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священнослужителя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богослужения,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оскорбительные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адрес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царя,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«бесчестье»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«служилых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людей»,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«именитых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людей»,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судьи,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женщины,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девушки,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разновидности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оскорблений.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Уложении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наказаниях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исправительных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1845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помещались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отделение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третье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оскорбительных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сочинений,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изображений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слухов»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VI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здоровья,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относились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сформулированные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четырех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статьях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Уложения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священнослужителя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богослужения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III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святыни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церковного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благолепия»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веры»,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«Составление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письменных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печатных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сочинений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изображений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целью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возбудить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Верховной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управлению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государством»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Священной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Императора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Членов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Императорского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Дома»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III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государственных»,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должностных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«чиновни</w:t>
      </w:r>
      <w:r w:rsidR="00246ADD" w:rsidRPr="00191994">
        <w:rPr>
          <w:color w:val="000000"/>
          <w:sz w:val="28"/>
          <w:szCs w:val="28"/>
        </w:rPr>
        <w:t>ков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отправлении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должности»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неуважении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присутственным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местам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чиновникам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отправлении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должности».</w:t>
      </w:r>
    </w:p>
    <w:p w:rsidR="00105618" w:rsidRPr="00191994" w:rsidRDefault="00EC0F7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получают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развитие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памятниках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середины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XIX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начала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XX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период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сложилась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стройная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система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посвященных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устранена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существовавшая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ранее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дифференциация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зависимости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появилось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значительное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количество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научных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посвященных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анализу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Уголовном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Уложении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1903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28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«Об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оскорблении»)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различались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составы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(умышленная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обида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обхождением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отзывом,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позорящими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обиженного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члена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семьи)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опозо</w:t>
      </w:r>
      <w:r w:rsidR="00246ADD" w:rsidRPr="00191994">
        <w:rPr>
          <w:color w:val="000000"/>
          <w:sz w:val="28"/>
          <w:szCs w:val="28"/>
        </w:rPr>
        <w:t>рения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современном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понимании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клеветы),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разглашения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обстоятельств.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таковое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осуществлялось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матери,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законного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отца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восходящего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родственника,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священнослужителя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осуществлении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богослужения,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должностного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исполнении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служебных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обязанностей,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военного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караула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часового,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капитана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парохода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морского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судна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служащим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пассажиром,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чинов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тюремной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стражи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исполнении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поводу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исполнения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служебных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обязанностей,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главы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иностранного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государства,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иностранного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посла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поверенного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делах.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также,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осуществлено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распространенных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выставленных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произведениях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печати,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письмах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изображениях.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священнослужителя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богослужения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ограждающих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постановлений»,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царствующего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императора,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</w:t>
      </w:r>
      <w:r w:rsidR="00246ADD" w:rsidRPr="00191994">
        <w:rPr>
          <w:color w:val="000000"/>
          <w:sz w:val="28"/>
          <w:szCs w:val="28"/>
        </w:rPr>
        <w:t>атрицы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наследника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престола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246ADD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бунте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Верховной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Священной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Императора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Членов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Императорского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Дома».</w:t>
      </w:r>
    </w:p>
    <w:p w:rsidR="00105618" w:rsidRPr="00191994" w:rsidRDefault="00EC0F7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Октябрьская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революция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1917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разрушила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существовавшую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Империи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систему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обеспечивающих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первые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советской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«клевета»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«оскорбление»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использовались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характеристики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изданием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1922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указанные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составы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получили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закрепление.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РСФСР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1922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здоровья,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личности»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предусматривалась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нанесенное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кому-либо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действием,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словесно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письме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нанесено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распространенных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выставленных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произведениях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печати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изображениях»)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оглашение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другое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обстоятельств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печатном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образом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размноженном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произведении).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были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сохранены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РСФСР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1926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здоровья,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личности»;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состав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определялся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«оскорбление,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нанесенное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кому-либо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словесно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письменно»).</w:t>
      </w:r>
    </w:p>
    <w:p w:rsidR="00105618" w:rsidRPr="00191994" w:rsidRDefault="00CF054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РСФСР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1960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почти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тождественно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приводилось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РСФСР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1926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Различие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1960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речь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оглашении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измышлений,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РСФСР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1960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расширил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перечень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квалифицирующих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были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сформулированы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две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«Преступления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здоровья,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личности»):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другое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измышлений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печатном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способом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размноженном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произведении,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совершенную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лицом,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ранее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судимым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соединенную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обвинением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совершении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государственного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тяжкого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преступления)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умышленное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выраженное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неприличной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форме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(наказание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усиливалось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печати,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нанесенное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лицом,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ранее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судимым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05618" w:rsidRPr="00191994">
        <w:rPr>
          <w:color w:val="000000"/>
          <w:sz w:val="28"/>
          <w:szCs w:val="28"/>
        </w:rPr>
        <w:t>оскорбление).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Законом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СССР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ноября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1989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</w:t>
      </w:r>
      <w:r w:rsidR="008B6006" w:rsidRPr="00191994">
        <w:rPr>
          <w:color w:val="000000"/>
          <w:sz w:val="28"/>
          <w:szCs w:val="28"/>
        </w:rPr>
        <w:t>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неуважение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суду»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установлена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судьи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заседателя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(данное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относится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правосудия),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СССР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1478-1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</w:t>
      </w:r>
      <w:r w:rsidR="008B6006" w:rsidRPr="00191994">
        <w:rPr>
          <w:color w:val="000000"/>
          <w:sz w:val="28"/>
          <w:szCs w:val="28"/>
        </w:rPr>
        <w:t>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Президента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СССР»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Президента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СССР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(наказание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усиливалось,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использованием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печати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информации).</w:t>
      </w:r>
    </w:p>
    <w:p w:rsidR="00105618" w:rsidRPr="00191994" w:rsidRDefault="0010561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Дальнейшее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развитие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принятием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Pr="00191994">
        <w:rPr>
          <w:b/>
          <w:color w:val="000000"/>
          <w:sz w:val="28"/>
          <w:szCs w:val="28"/>
        </w:rPr>
        <w:t>2. Клевета - преступлений против чести, достоинства и репутации личности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2.1 Уголовно-правовая характеристика клеветы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006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9E4BAA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00FDD"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9E4BAA"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относятся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опасные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наказуемые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помещенные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объединены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уголовно-правовые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разновидности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деяний: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126—128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129-130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Каждая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групп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объединена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специфическому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непосредственному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втором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личности).</w:t>
      </w:r>
    </w:p>
    <w:p w:rsidR="00A74449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Рассмотрим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деяния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относятся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оскорбление.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«Статья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подрывающих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наказывается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восьмидесяти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тысяч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рублей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заработной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платы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дохода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осужденного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период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месяцев,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обязательными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двадцати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восьмидесяти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исправительными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ограничением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срок.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содержащаяся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выступлении,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демонстрирующемся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произведении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наказывается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двадцати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тысяч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рублей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заработной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платы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дохода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осужденного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период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обязательными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восьмидесяти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двухсот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сорока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исправительными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двух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ограничением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двух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арестом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месяцев.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соединенная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обвинением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тяжкого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тяжкого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</w:p>
    <w:p w:rsidR="009E4BAA" w:rsidRPr="00191994" w:rsidRDefault="009E4BA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наказывается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тысяч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трехсот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тысяч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рублей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заработной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платы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дохода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осужденного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период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двух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ограничением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арестом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четырех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месяцев,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лет».</w:t>
      </w:r>
    </w:p>
    <w:p w:rsidR="00A032FE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зарегистрировано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880,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1998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632,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795,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734,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609,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-608,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г.—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818,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г.—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819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B170B4" w:rsidRPr="00191994" w:rsidRDefault="00A032FE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Потерпевшими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физические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осознавать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фактический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руководить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ими</w:t>
      </w:r>
      <w:r w:rsidR="00CE42CA"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числе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малолетний,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психически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больной,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CE42CA" w:rsidRPr="00191994">
        <w:rPr>
          <w:color w:val="000000"/>
          <w:sz w:val="28"/>
          <w:szCs w:val="28"/>
        </w:rPr>
        <w:t>умерший</w:t>
      </w:r>
      <w:r w:rsidRPr="00191994">
        <w:rPr>
          <w:color w:val="000000"/>
          <w:sz w:val="28"/>
          <w:szCs w:val="28"/>
        </w:rPr>
        <w:t>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«Вопрос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возможности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привлечения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уголовной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умершем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лице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должен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решаться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исходя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раздел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VII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охраняет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личность,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живого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преступных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посягательств.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связи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чем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умершего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рассматриваться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преступление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случае,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когда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средством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умаления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живущих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(например,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родственников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B170B4" w:rsidRPr="00191994">
        <w:rPr>
          <w:color w:val="000000"/>
          <w:sz w:val="28"/>
          <w:szCs w:val="28"/>
        </w:rPr>
        <w:t>умершего)».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A74" w:rsidRPr="00191994" w:rsidRDefault="006E292B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2.2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Объект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клеветы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и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объективная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сторона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клеветы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B0A" w:rsidRPr="00191994" w:rsidRDefault="00717B0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Большинство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юристов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полагает,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одновременно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направлена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личности.</w:t>
      </w:r>
    </w:p>
    <w:p w:rsidR="00717B0A" w:rsidRPr="00191994" w:rsidRDefault="006E292B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взаимосвязаны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нравственное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глазах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окружающих.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заключается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самооценке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себя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члена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нравственных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образования,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т.п.).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мнению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А.А.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Пионтковского,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объектом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личности.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Согласно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общему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определению,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посягательство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одним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лицом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лица.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Некоторые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специалисты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утверждают,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объектом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деловая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личности.</w:t>
      </w:r>
    </w:p>
    <w:p w:rsidR="00CE42CA" w:rsidRPr="00191994" w:rsidRDefault="00CE42CA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«Объектом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выступают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складывающиеся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реализации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естественного,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гарантированного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репутацию»</w:t>
      </w:r>
    </w:p>
    <w:p w:rsidR="008B6006" w:rsidRPr="00191994" w:rsidRDefault="00B170B4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</w:t>
      </w:r>
      <w:r w:rsidR="008B6006" w:rsidRPr="00191994">
        <w:rPr>
          <w:color w:val="000000"/>
          <w:sz w:val="28"/>
          <w:szCs w:val="28"/>
        </w:rPr>
        <w:t>Объективную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сторону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образуют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действия,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состоящие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распространении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подрывающие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репутацию</w:t>
      </w:r>
      <w:r w:rsidR="00DD5A7D" w:rsidRPr="00191994">
        <w:rPr>
          <w:color w:val="000000"/>
          <w:sz w:val="28"/>
          <w:szCs w:val="28"/>
        </w:rPr>
        <w:t>»</w:t>
      </w:r>
      <w:r w:rsidR="008B6006" w:rsidRPr="00191994">
        <w:rPr>
          <w:color w:val="000000"/>
          <w:sz w:val="28"/>
          <w:szCs w:val="28"/>
        </w:rPr>
        <w:t>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Распространени</w:t>
      </w:r>
      <w:r w:rsidR="00114188" w:rsidRPr="00191994">
        <w:rPr>
          <w:color w:val="000000"/>
          <w:sz w:val="28"/>
          <w:szCs w:val="28"/>
        </w:rPr>
        <w:t>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одному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человеку.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вовсе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обязательно,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чтобы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потерпевший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присутствовал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этом.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Более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измышлений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лицу,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касаются,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образует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состав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случае,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происходит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присутствии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противном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будет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факта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распространения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указанных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сведений).</w:t>
      </w:r>
    </w:p>
    <w:p w:rsidR="008B6006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Распространяемые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вымышленными,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несоответствующими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позорящих,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объективно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состава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образуют.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клеветническими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условии,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подрывающими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оценочным,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вызывать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трудности.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едиными.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зависеть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статуса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служебного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профессиональной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принадлежности,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взглядов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религии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факторов.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разумеется,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официальная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советские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определялась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ленинскими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указаниями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идеале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коммунистической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заключавшемся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«полезно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построения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коммунизма,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революционных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целей».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Официальная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религиозных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догматов,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зависит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последних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(библейские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заповеди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христиан,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Корана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мусульман,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Торы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евреев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т.д.).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противоречивости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первого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уровней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сравнение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приводит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выводу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совпадение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отдельных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говорить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каких-то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общечеловеческих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принципа</w:t>
      </w:r>
      <w:r w:rsidR="006E292B" w:rsidRPr="00191994">
        <w:rPr>
          <w:color w:val="000000"/>
          <w:sz w:val="28"/>
          <w:szCs w:val="28"/>
        </w:rPr>
        <w:t>х.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случайно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известные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«</w:t>
      </w:r>
      <w:r w:rsidRPr="00191994">
        <w:rPr>
          <w:color w:val="000000"/>
          <w:sz w:val="28"/>
          <w:szCs w:val="28"/>
        </w:rPr>
        <w:t>Морального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строителя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коммунизма»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(встроенного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Программу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КПСС,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принятой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1961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XXII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съезде),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себе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принципы,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«гуманные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взаимное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людьми: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человек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человеку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6E292B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товарищ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брат»,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«честность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правдивость»,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«взаимное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уважение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</w:t>
      </w:r>
      <w:r w:rsidR="00114188" w:rsidRPr="00191994">
        <w:rPr>
          <w:color w:val="000000"/>
          <w:sz w:val="28"/>
          <w:szCs w:val="28"/>
        </w:rPr>
        <w:t>мье,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забота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воспитании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114188" w:rsidRPr="00191994">
        <w:rPr>
          <w:color w:val="000000"/>
          <w:sz w:val="28"/>
          <w:szCs w:val="28"/>
        </w:rPr>
        <w:t>детей»</w:t>
      </w:r>
      <w:r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противоречили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принципам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религий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мира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числе,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Нагорной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проповеди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Евангелии).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нравственные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зафиксированные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Библии,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Коране,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Торе,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учении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Будды,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противоречащие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(типа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убий»,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укради»,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прелюбодействуй»),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вполне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считать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проявлением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общечеловеческой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разделяемой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представителями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религиозных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конфессий,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атеистами.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Вместе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принципы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могут,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отмечалось,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серьезно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корректироваться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принадлежностью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примеру,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группе.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мире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отсутствует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единая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Воровство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убийство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порицаемыми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судимость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изнасилование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превращает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преступника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изгоя,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каждый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осужденный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приобретает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местах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«право»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причинение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физических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нравственных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страданий.</w:t>
      </w:r>
    </w:p>
    <w:p w:rsidR="008B6006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распространяемые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клеветническими,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подрывающими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решающим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субъективный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критерий,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субъективное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восприятие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распространяемых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оконченной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момента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клеветнических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человеку.</w:t>
      </w:r>
    </w:p>
    <w:p w:rsidR="006D5142" w:rsidRPr="00191994" w:rsidRDefault="006D514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оконченным,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неоконченным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преступлением.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Так,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распространяемая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письменном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виде,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преступление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формальным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составом.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Оно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считается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оконченным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момента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доведения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одного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человека.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были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посланы,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почтой,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попали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адресату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из-за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утраты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почтальоном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письма,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причинение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вреда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достоинству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потерпевшего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осуществилось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действия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клеветника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квалифицировать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покушение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D5A7D" w:rsidRPr="00191994">
        <w:rPr>
          <w:color w:val="000000"/>
          <w:sz w:val="28"/>
          <w:szCs w:val="28"/>
        </w:rPr>
        <w:t>клевету.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Покушение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место,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сообщаются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осознавать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происходящего,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становятся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известными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потерпевшему,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третьим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ошибки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относительно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сведений.</w:t>
      </w:r>
    </w:p>
    <w:p w:rsidR="00CE38C5" w:rsidRPr="00191994" w:rsidRDefault="00CE38C5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искаженных,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измышлений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поведении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отдельных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лидеров,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групп,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политических,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партий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движений,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органов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целом.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цель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опорочить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кого-либо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что-либо,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вызвать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недоверие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программам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борьбы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кризисные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политической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общества.</w:t>
      </w:r>
    </w:p>
    <w:p w:rsidR="00114188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="00E00FDD" w:rsidRPr="00191994">
        <w:rPr>
          <w:b/>
          <w:color w:val="000000"/>
          <w:sz w:val="28"/>
          <w:szCs w:val="28"/>
        </w:rPr>
        <w:t>2.3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Субъект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клеветы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и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субъективная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сторона</w:t>
      </w:r>
      <w:r w:rsidRPr="00191994">
        <w:rPr>
          <w:b/>
          <w:color w:val="000000"/>
          <w:sz w:val="28"/>
          <w:szCs w:val="28"/>
        </w:rPr>
        <w:t xml:space="preserve"> </w:t>
      </w:r>
      <w:r w:rsidR="00717B0A" w:rsidRPr="00191994">
        <w:rPr>
          <w:b/>
          <w:color w:val="000000"/>
          <w:sz w:val="28"/>
          <w:szCs w:val="28"/>
        </w:rPr>
        <w:t>преступления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006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Субъектом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достигшее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16-летнего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возраста.</w:t>
      </w:r>
    </w:p>
    <w:p w:rsidR="00D500E4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Субъективная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характеризуется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форме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прямого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умысла.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Виновный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осознает,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желает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этого.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Совершая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деяние,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субъект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осознает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общественную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опасность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своих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действий,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понимает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ложность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распространяемых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сведений.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Мотивы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цели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преступления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(месть,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личная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неприязнь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т.д.)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влияют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квалификацию,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учитываться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индивидуализации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наказания.</w:t>
      </w:r>
    </w:p>
    <w:p w:rsidR="00D500E4" w:rsidRPr="00191994" w:rsidRDefault="00D500E4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ситуации,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систематической,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носит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травли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служит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самоубийства,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требует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самостоятельной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квалификации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охватывается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составом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110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7919CF" w:rsidRPr="00191994" w:rsidRDefault="007919CF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отграничивать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298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судьи,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присяжного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заседателя,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прокурора,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следователя,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производящего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дознание,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пристава,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исполнителя".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проводится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мотиву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преступления.</w:t>
      </w:r>
    </w:p>
    <w:p w:rsidR="007919CF" w:rsidRPr="00191994" w:rsidRDefault="007919CF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Согласно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диспозиции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наступает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виновный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осознавал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сообщаемых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подрывающих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желал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распространить.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уверен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распространяет,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правдивые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данные,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Добросовестное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заблуждение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относительно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подлинности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распространяемых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исключает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состав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клеветы.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Правда,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судебной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практике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законодательные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требования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(вытекающие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диспозиции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ч.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1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РФ)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толкуются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всегда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8B6006" w:rsidRPr="00191994">
        <w:rPr>
          <w:color w:val="000000"/>
          <w:sz w:val="28"/>
          <w:szCs w:val="28"/>
        </w:rPr>
        <w:t>правильно.</w:t>
      </w:r>
    </w:p>
    <w:p w:rsidR="007919CF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устанавливается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повышенная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содержащуюся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выступлении,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демонстрирующемся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произведении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</w:t>
      </w:r>
      <w:r w:rsidR="007919CF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919CF"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7919CF"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919CF" w:rsidRPr="00191994">
        <w:rPr>
          <w:color w:val="000000"/>
          <w:sz w:val="28"/>
          <w:szCs w:val="28"/>
        </w:rPr>
        <w:t>информации</w:t>
      </w:r>
      <w:r w:rsidRPr="00191994">
        <w:rPr>
          <w:color w:val="000000"/>
          <w:sz w:val="28"/>
          <w:szCs w:val="28"/>
        </w:rPr>
        <w:t>.</w:t>
      </w:r>
    </w:p>
    <w:p w:rsidR="003B4A33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понимается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перед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многочисленной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аудиторией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собрании,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митинге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т.п.).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демонстрирующимся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произведением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форме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подачи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жанру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произведение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(книга,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театральная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постановка,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видео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компакт-кассеты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диски,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носители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компьютерной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плакат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т.д.).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Распространяемые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должны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деталях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общих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чертах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характеризовать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какой-либо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конкретный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факт,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прямо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указывать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событие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содержать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косвенную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информацию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нем.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Заявления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общего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характера,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содержащие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указания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определенный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ложный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факт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(например,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выражения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"вор",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"мошенник",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"взяточник",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"подлец"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др.),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образуют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состава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клеветы,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некоторых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случаях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наличии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тому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оснований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содержать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состав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D500E4" w:rsidRPr="00191994">
        <w:rPr>
          <w:color w:val="000000"/>
          <w:sz w:val="28"/>
          <w:szCs w:val="28"/>
        </w:rPr>
        <w:t>оскорбления.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предполагает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клеветнических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помощью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телевидения,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радио,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газет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журналов</w:t>
      </w:r>
      <w:r w:rsidR="003B4A33" w:rsidRPr="00191994">
        <w:rPr>
          <w:color w:val="000000"/>
          <w:sz w:val="28"/>
          <w:szCs w:val="28"/>
        </w:rPr>
        <w:t>.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«Под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распространением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граждан,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понимать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опубликование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таких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печати,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трансляцию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радио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телевидению,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демонстрацию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кинохроникальных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программах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информации,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сети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Интернет,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использованием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средств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телекоммуникационной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связи,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изложение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служебных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характеристиках,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публичных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выступлениях,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заявлениях,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адресованных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должностным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лицам,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иной,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числе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устной,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форме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одному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3B4A33" w:rsidRPr="00191994">
        <w:rPr>
          <w:color w:val="000000"/>
          <w:sz w:val="28"/>
          <w:szCs w:val="28"/>
        </w:rPr>
        <w:t>лицу</w:t>
      </w:r>
      <w:r w:rsidR="00D500E4" w:rsidRPr="00191994">
        <w:rPr>
          <w:color w:val="000000"/>
          <w:sz w:val="28"/>
          <w:szCs w:val="28"/>
        </w:rPr>
        <w:t>»</w:t>
      </w:r>
    </w:p>
    <w:p w:rsidR="008B6006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Часть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</w:t>
      </w:r>
      <w:r w:rsidR="00CF0548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CF0548" w:rsidRPr="00191994">
        <w:rPr>
          <w:color w:val="000000"/>
          <w:sz w:val="28"/>
          <w:szCs w:val="28"/>
        </w:rPr>
        <w:t>наиболее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CF0548" w:rsidRPr="00191994">
        <w:rPr>
          <w:color w:val="000000"/>
          <w:sz w:val="28"/>
          <w:szCs w:val="28"/>
        </w:rPr>
        <w:t>опасный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CF0548" w:rsidRPr="00191994">
        <w:rPr>
          <w:color w:val="000000"/>
          <w:sz w:val="28"/>
          <w:szCs w:val="28"/>
        </w:rPr>
        <w:t>вид</w:t>
      </w:r>
      <w:r w:rsidR="006662F2" w:rsidRPr="00191994">
        <w:rPr>
          <w:color w:val="000000"/>
          <w:sz w:val="28"/>
          <w:szCs w:val="28"/>
        </w:rPr>
        <w:t xml:space="preserve"> </w:t>
      </w:r>
      <w:r w:rsidR="00CF0548"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CF0548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соединенной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обвинением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тяжкого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тяжкого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категорий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246ADD" w:rsidRPr="00191994" w:rsidRDefault="008B600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Клевету,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доноса,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306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соединенная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обвинением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доноса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доносе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умысел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направлен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привлечение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ответственности,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717B0A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достоинства.</w:t>
      </w:r>
    </w:p>
    <w:p w:rsidR="00466531" w:rsidRPr="00191994" w:rsidRDefault="00466531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3B9" w:rsidRPr="00191994" w:rsidRDefault="004753B9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Pr="00191994">
        <w:rPr>
          <w:b/>
          <w:color w:val="000000"/>
          <w:sz w:val="28"/>
          <w:szCs w:val="28"/>
        </w:rPr>
        <w:t>3. Диффамация</w:t>
      </w: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53B9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3.1 Понятие о диффамации</w:t>
      </w: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531" w:rsidRPr="00191994" w:rsidRDefault="00276DAF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публичное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независимо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"диффамация"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охватывает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любое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другое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лицо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сведений.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зависимости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соответствия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распространяемых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действительности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субъективного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отношения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распространителя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своим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действиям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выделить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следующие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ее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466531" w:rsidRPr="00191994">
        <w:rPr>
          <w:color w:val="000000"/>
          <w:sz w:val="28"/>
          <w:szCs w:val="28"/>
        </w:rPr>
        <w:t>виды: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умышленная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недостоверная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клевета;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неумышленное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неумышленная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недостоверная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диффамация;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правдивых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достоверная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диффамация.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«Поэтому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понимать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умаляющих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сравнению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уровнем,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стремился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достиг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приписываемые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противозаконными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аморальными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вызывали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осуждения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окружающих.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«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вообще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употребляет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спиртного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гордится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репутацией,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он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иногда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EA17C6" w:rsidRPr="00191994">
        <w:rPr>
          <w:color w:val="000000"/>
          <w:sz w:val="28"/>
          <w:szCs w:val="28"/>
        </w:rPr>
        <w:t>выпивает</w:t>
      </w:r>
      <w:r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считать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репутацию».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Гражданско-правовой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недостоверной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ГК.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Рассмотрим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вопросы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недостоверную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диффамацию.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умаляемых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результате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следующим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образом: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сопровождающееся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сознании;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сопровождающееся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собственной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сознании;</w:t>
      </w:r>
    </w:p>
    <w:p w:rsidR="00466531" w:rsidRPr="00191994" w:rsidRDefault="00466531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деловая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сопровождающееся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положительной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отражение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сознании.</w:t>
      </w:r>
    </w:p>
    <w:p w:rsidR="00665C62" w:rsidRPr="00191994" w:rsidRDefault="00665C6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достоверной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наступает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вполне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одновременно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причинять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семейной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тайне.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мерам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пресечения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момент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содержащая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перечень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отнесен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пресечении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пресечение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диффамации.</w:t>
      </w:r>
    </w:p>
    <w:p w:rsidR="00665C62" w:rsidRPr="00191994" w:rsidRDefault="00665C6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«Особый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интерес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представляет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сопутствует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достоверной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правдивое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установленных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рамках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нудизм,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раскрывает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свидетельствует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аморальных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глазах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значительного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числа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людей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ввиду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предубеждения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нудизма».</w:t>
      </w:r>
    </w:p>
    <w:p w:rsidR="00665C62" w:rsidRPr="00191994" w:rsidRDefault="00665C6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Действующее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позволяет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четких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границ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сферы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проникать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интерес.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должностных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органов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границы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сильно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сужены.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относится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выборным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представителям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(президент,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депутаты,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губернаторы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т.п.).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исходить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потенциальный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избиратель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обладать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максимальной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лицах.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достоверной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критерий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обоснованного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общественного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интереса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позволяет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оправдать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приобретает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компенсацию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вреда.</w:t>
      </w:r>
    </w:p>
    <w:p w:rsidR="004753B9" w:rsidRPr="00191994" w:rsidRDefault="004753B9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A74" w:rsidRPr="00191994" w:rsidRDefault="00EE2A74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3.2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Гражданская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диффамация</w:t>
      </w: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34C" w:rsidRPr="00191994" w:rsidRDefault="0077534C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ответственности.</w:t>
      </w:r>
    </w:p>
    <w:p w:rsidR="00466531" w:rsidRPr="00191994" w:rsidRDefault="0077534C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Гражданско-правовая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неприкосновенность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жизни,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150,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Здесь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мерами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восстановления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опровержение,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возмещение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вреда.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касается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подразумевается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возмещение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упущенной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выгоды.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Интересно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отметить: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меры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извинение.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сделать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добровольно,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силу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статьи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«никто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принужден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выражению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отказу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них».</w:t>
      </w:r>
    </w:p>
    <w:p w:rsidR="004753B9" w:rsidRPr="00191994" w:rsidRDefault="004753B9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A74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="00EE2A74" w:rsidRPr="00191994">
        <w:rPr>
          <w:b/>
          <w:color w:val="000000"/>
          <w:sz w:val="28"/>
          <w:szCs w:val="28"/>
        </w:rPr>
        <w:t>3.3</w:t>
      </w:r>
      <w:r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Уголовно-правовая</w:t>
      </w:r>
      <w:r w:rsidRPr="00191994">
        <w:rPr>
          <w:b/>
          <w:color w:val="000000"/>
          <w:sz w:val="28"/>
          <w:szCs w:val="28"/>
        </w:rPr>
        <w:t xml:space="preserve"> </w:t>
      </w:r>
      <w:r w:rsidR="00EE2A74" w:rsidRPr="00191994">
        <w:rPr>
          <w:b/>
          <w:color w:val="000000"/>
          <w:sz w:val="28"/>
          <w:szCs w:val="28"/>
        </w:rPr>
        <w:t>диффамация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531" w:rsidRPr="00191994" w:rsidRDefault="0077534C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Уголовно-правовая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подрывающего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130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т.е.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выраженное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неприличной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форме.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установлена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обязательных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работ,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ареста,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свободы.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обратиться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заявлением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привлечении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виновного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предъявить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порядке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производства.</w:t>
      </w:r>
    </w:p>
    <w:p w:rsidR="004753B9" w:rsidRPr="00191994" w:rsidRDefault="004753B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A74" w:rsidRPr="00191994" w:rsidRDefault="00EE2A74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3.4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Административно-правовая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диффамация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34C" w:rsidRPr="00191994" w:rsidRDefault="0077534C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Административно-правовая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выборов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5.13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административных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правонарушениях).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«Особенность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правонарушения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наличии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субъекта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(зарегистрированного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кандидата)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периода,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начинающегося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дня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регистрации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кандидата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окончания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срока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предвыборной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агитации.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просьбе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кандидата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опубликовать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уточнение.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отказа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инициативе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кандидата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будет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рассматриваться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мировом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закончиться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наложением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СМИ».</w:t>
      </w:r>
    </w:p>
    <w:p w:rsidR="00AC2E58" w:rsidRPr="00191994" w:rsidRDefault="00AC2E5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общепринятый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большинстве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мира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термин,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понимается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правонарушение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(произнесения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публикации)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потерпевшего.</w:t>
      </w:r>
    </w:p>
    <w:p w:rsidR="00EA17C6" w:rsidRPr="00191994" w:rsidRDefault="00AC2E5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Этот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термин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латинское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происхождение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"diffamatio".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происходят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английское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"defamation",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немецкое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"diffamation",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французское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"difamacion",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переводе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означает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"порочить".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сегодня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странах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романо-германского,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англо-американского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Великобритании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(Defamation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Act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1996).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континентальной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Европе,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странах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Британского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Содружества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странах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обычного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устойчивой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тенденции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последних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отмечается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фактическое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прекращение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наказания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диффамацию.</w:t>
      </w:r>
    </w:p>
    <w:p w:rsidR="0077534C" w:rsidRPr="00191994" w:rsidRDefault="00AC2E5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первый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взгляд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показаться,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зарубежный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сходен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Однако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диффамационном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возможна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условии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одновременной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Поэтому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любого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разрешении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коллизии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другой.</w:t>
      </w:r>
    </w:p>
    <w:p w:rsidR="00AC2E58" w:rsidRPr="00191994" w:rsidRDefault="00AC2E5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известна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науке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дореволюционных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времен.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закрепилась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советском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названием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из-за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принято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считать,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буржуазного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происхождения.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Вероятно,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воздействием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прежней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доктрины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упоминается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действующем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хотя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числе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СМИ)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сведений.</w:t>
      </w:r>
    </w:p>
    <w:p w:rsidR="00AC2E58" w:rsidRPr="00191994" w:rsidRDefault="00AC2E58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значительно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шире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многограннее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пределов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ст.152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ГК.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прежде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потому,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нематериальных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допустима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соблюдении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закрепленного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Правильная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трактовка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важное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теоретическое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познавательное,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непосредственно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практическое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значение,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поскольку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проводится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грань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гражданско-правовым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диффамационным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деликтом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фактического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идеями,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мнениями,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распространяемыми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порядке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реализации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Исходя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через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реализуются,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стороны,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информации».</w:t>
      </w:r>
    </w:p>
    <w:p w:rsidR="004753B9" w:rsidRPr="00191994" w:rsidRDefault="004753B9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A74" w:rsidRPr="00191994" w:rsidRDefault="00EE2A74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b/>
          <w:color w:val="000000"/>
          <w:sz w:val="28"/>
          <w:szCs w:val="28"/>
        </w:rPr>
        <w:t>3.5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Отличие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диффамации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от</w:t>
      </w:r>
      <w:r w:rsidR="006662F2" w:rsidRPr="00191994">
        <w:rPr>
          <w:b/>
          <w:color w:val="000000"/>
          <w:sz w:val="28"/>
          <w:szCs w:val="28"/>
        </w:rPr>
        <w:t xml:space="preserve"> </w:t>
      </w:r>
      <w:r w:rsidRPr="00191994">
        <w:rPr>
          <w:b/>
          <w:color w:val="000000"/>
          <w:sz w:val="28"/>
          <w:szCs w:val="28"/>
        </w:rPr>
        <w:t>клеветы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7C6" w:rsidRPr="00191994" w:rsidRDefault="00EA17C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лат.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diffamatio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«разглашение,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распространение»)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могут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</w:t>
      </w:r>
      <w:r w:rsidR="00276DAF" w:rsidRPr="00191994">
        <w:rPr>
          <w:color w:val="000000"/>
          <w:sz w:val="28"/>
          <w:szCs w:val="28"/>
        </w:rPr>
        <w:t>осить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276DAF" w:rsidRPr="00191994">
        <w:rPr>
          <w:color w:val="000000"/>
          <w:sz w:val="28"/>
          <w:szCs w:val="28"/>
        </w:rPr>
        <w:t>клеветнического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276DAF" w:rsidRPr="00191994">
        <w:rPr>
          <w:color w:val="000000"/>
          <w:sz w:val="28"/>
          <w:szCs w:val="28"/>
        </w:rPr>
        <w:t>характера;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известное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близкое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отличающееся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неё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двумя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признаками:</w:t>
      </w:r>
    </w:p>
    <w:p w:rsidR="00EA17C6" w:rsidRPr="00191994" w:rsidRDefault="00EA17C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оглашение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каких-либо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фактов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печати,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печати,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словах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(публично)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письме.</w:t>
      </w:r>
    </w:p>
    <w:p w:rsidR="00EA17C6" w:rsidRPr="00191994" w:rsidRDefault="00EA17C6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момент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заключается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самом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оглашении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печати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позорящих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независимо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правильности,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всегда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рассматривается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сообщение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заведомо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ложных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сведений.</w:t>
      </w:r>
    </w:p>
    <w:p w:rsidR="004753B9" w:rsidRPr="00191994" w:rsidRDefault="004753B9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3B9" w:rsidRPr="00191994" w:rsidRDefault="004753B9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6DAF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="00276DAF" w:rsidRPr="00191994">
        <w:rPr>
          <w:b/>
          <w:color w:val="000000"/>
          <w:sz w:val="28"/>
          <w:szCs w:val="28"/>
        </w:rPr>
        <w:t>З</w:t>
      </w:r>
      <w:r w:rsidRPr="00191994">
        <w:rPr>
          <w:b/>
          <w:color w:val="000000"/>
          <w:sz w:val="28"/>
          <w:szCs w:val="28"/>
        </w:rPr>
        <w:t>аключение</w:t>
      </w:r>
    </w:p>
    <w:p w:rsidR="006662F2" w:rsidRPr="00191994" w:rsidRDefault="006662F2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важнейшими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социальными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благами.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провозглашает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каждого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доброго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имени.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основанием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умаления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</w:p>
    <w:p w:rsidR="00BA7B0D" w:rsidRPr="00191994" w:rsidRDefault="00443F85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Делая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вывод,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можем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уверенностью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выделить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несколько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групп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уголовно-правовых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норм,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направленных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каждая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которых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свою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BA7B0D" w:rsidRPr="00191994">
        <w:rPr>
          <w:color w:val="000000"/>
          <w:sz w:val="28"/>
          <w:szCs w:val="28"/>
        </w:rPr>
        <w:t>специфику.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Во-первых,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непосредственно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направленные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Таковы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129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130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Во-вторых,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специальные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предусматривающие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посягательство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профессиональные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298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запрещает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судьи,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присяжного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заседателя,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прокурора,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следователя,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дознавателя,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пристава,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пристава-исполнителя.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Статья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говорит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неуважении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выразившемся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участников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разбирательства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судьи,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присяжного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заседателя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участвующего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отправлении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правосудия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Статья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319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власти,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запрещая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расположены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других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главах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В-третьих,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282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предусматривает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возбуждение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ненависти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либо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вражды,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равно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представителя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человечества.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В-четвертых,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выделены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составы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посягающих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воинскую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выступающую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дополнительного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военной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службы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335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336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РФ).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В-пятых,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унижение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одним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способов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совершения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110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Несмотря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достаточно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разработанную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систему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существует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множество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связанных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нормативный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акт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определения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«честь»,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«достоинство»,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«репутация»,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«доброе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имя».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Отсутствие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легальных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дефиниций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указанных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понятий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затрудняет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сущности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поэтому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443F85" w:rsidRPr="00191994">
        <w:rPr>
          <w:color w:val="000000"/>
          <w:sz w:val="28"/>
          <w:szCs w:val="28"/>
        </w:rPr>
        <w:t>нет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единого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решения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вопрос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непосредственном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объекте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оскорбления.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Немало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внимания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литературе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уделено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вопросам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отграничения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характера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посягательств.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Более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того,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неоднократно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высказывались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предложения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переносе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специальных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норм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квалифицирующих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признаков,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однако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мотивация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изменения,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наш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взгляд,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раскрыта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полностью.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Составы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преступлений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против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насыщены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оценочными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признаками,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вызывает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квалификации,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единообразном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закона.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Сложившаяся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Федерации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система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включает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качестве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элемента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международно-правовую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дополнительное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необходимую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обращение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межгосударственные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органы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впервые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было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закреплено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действующей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(ч.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46),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сказано,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каждый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международными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договорами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обращаться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межгосударственные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органы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исчерпаны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имеющиеся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внутригосударственные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защиты.</w:t>
      </w:r>
    </w:p>
    <w:p w:rsidR="00BA7B0D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Все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изложенное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приводит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выводу,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личности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прежде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обеспечения.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свобод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человека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является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конституционно-правовой,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международно-правовой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обязанностью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современного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государства.</w:t>
      </w:r>
    </w:p>
    <w:p w:rsidR="00EC0F7A" w:rsidRPr="00191994" w:rsidRDefault="00BA7B0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Так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соответствии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со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статьей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23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Конституции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Федерации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каждый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защиту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своей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доброго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EC0F7A" w:rsidRPr="00191994">
        <w:rPr>
          <w:color w:val="000000"/>
          <w:sz w:val="28"/>
          <w:szCs w:val="28"/>
        </w:rPr>
        <w:t>имени.</w:t>
      </w:r>
    </w:p>
    <w:p w:rsidR="00A032FE" w:rsidRPr="00191994" w:rsidRDefault="00EC0F7A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</w:t>
      </w:r>
      <w:r w:rsidR="00A032FE" w:rsidRPr="00191994">
        <w:rPr>
          <w:color w:val="000000"/>
          <w:sz w:val="28"/>
          <w:szCs w:val="28"/>
        </w:rPr>
        <w:t>Статья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152.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A032FE" w:rsidRPr="00191994">
        <w:rPr>
          <w:color w:val="000000"/>
          <w:sz w:val="28"/>
          <w:szCs w:val="28"/>
        </w:rPr>
        <w:t>репутации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требовать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распространивший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докажет,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что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требованию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заинтересованных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допускается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после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смерти.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должны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быть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опровергнуты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указанные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содержатся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документе,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исходящем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организации,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документ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подлежит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замене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отзыву.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Порядок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опровержения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случаях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устанавливается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судом.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3.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опубликованы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ущемляющие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охраняемые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интересы,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имеет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опубликование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своего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средствах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массовой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информации.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4.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решение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выполнено,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наложить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взыскиваемый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размере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порядке,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процессуальным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законодательством,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доход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Федерации.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Уплата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штрафа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освобождает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нарушителя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обязанности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выполнить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предусмотренное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решением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действие.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5.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наряду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опровержением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требовать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возмещения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убытков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морального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вреда,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причиненных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распространением.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6.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Если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установить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распространившее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честь,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деловую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невозможно,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отношении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которого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распространены,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обратиться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заявлением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признании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соответствующими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действительности</w:t>
      </w:r>
      <w:r w:rsidR="00EC0F7A" w:rsidRPr="00191994">
        <w:rPr>
          <w:color w:val="000000"/>
          <w:sz w:val="28"/>
          <w:szCs w:val="28"/>
        </w:rPr>
        <w:t>»</w:t>
      </w:r>
    </w:p>
    <w:p w:rsidR="00246ADD" w:rsidRPr="00191994" w:rsidRDefault="00246ADD" w:rsidP="006662F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7.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Правила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настоящей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статьи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гражданина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соответственно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применяются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лица.</w:t>
      </w:r>
    </w:p>
    <w:p w:rsidR="00561E4F" w:rsidRPr="00191994" w:rsidRDefault="002B5860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«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СССР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народные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суды,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как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правило,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принимали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своему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производству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дела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оскорблении,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предлагая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потерпевшим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обратиться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помощи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товарищеских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судов.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Например,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1988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народные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суды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рассмотрели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порядке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уголовно-правового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судопроизводства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лишь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686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дел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оскорблении,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1989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795.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нашей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огромной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страны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эти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цифры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ничтожно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малы.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товарищеские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суды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многих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случаях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формировались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из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некомпетентных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людей,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далеких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знания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основ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правосудия.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Располагая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широкими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возможностями,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«в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интересах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общества»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они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нередко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необоснованно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вторгались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личную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жизнь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потерпевших,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смакуя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детали,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отдельные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аспекты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клеветы.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таких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условиях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клеветнические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измышления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оскорбления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неоднократно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публично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повторялись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присутствии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многих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людей</w:t>
      </w:r>
      <w:r w:rsidRPr="00191994">
        <w:rPr>
          <w:color w:val="000000"/>
          <w:sz w:val="28"/>
          <w:szCs w:val="28"/>
        </w:rPr>
        <w:t>»</w:t>
      </w:r>
      <w:r w:rsidR="00561E4F" w:rsidRPr="00191994">
        <w:rPr>
          <w:color w:val="000000"/>
          <w:sz w:val="28"/>
          <w:szCs w:val="28"/>
        </w:rPr>
        <w:t>.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бытовом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уровне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долгое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время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не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считалась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большим</w:t>
      </w:r>
      <w:r w:rsidR="006662F2" w:rsidRPr="00191994">
        <w:rPr>
          <w:color w:val="000000"/>
          <w:sz w:val="28"/>
          <w:szCs w:val="28"/>
        </w:rPr>
        <w:t xml:space="preserve"> </w:t>
      </w:r>
      <w:r w:rsidR="00561E4F" w:rsidRPr="00191994">
        <w:rPr>
          <w:color w:val="000000"/>
          <w:sz w:val="28"/>
          <w:szCs w:val="28"/>
        </w:rPr>
        <w:t>пороком.</w:t>
      </w:r>
    </w:p>
    <w:p w:rsidR="00561E4F" w:rsidRPr="00191994" w:rsidRDefault="00561E4F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Последнее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десятилетие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ознаменовалось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бурным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ростом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количества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споров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99%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подвергшихся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или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диффамация</w:t>
      </w:r>
      <w:r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обращаются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гражданско-прав</w:t>
      </w:r>
      <w:r w:rsidR="007A00EF" w:rsidRPr="00191994">
        <w:rPr>
          <w:color w:val="000000"/>
          <w:sz w:val="28"/>
          <w:szCs w:val="28"/>
        </w:rPr>
        <w:t>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защитой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чести,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репутации.</w:t>
      </w:r>
    </w:p>
    <w:p w:rsidR="00C32392" w:rsidRPr="00191994" w:rsidRDefault="00C3239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F2" w:rsidRPr="00191994" w:rsidRDefault="006662F2" w:rsidP="0066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F4C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br w:type="page"/>
      </w:r>
      <w:r w:rsidR="003D3F4C" w:rsidRPr="00191994">
        <w:rPr>
          <w:b/>
          <w:color w:val="000000"/>
          <w:sz w:val="28"/>
          <w:szCs w:val="28"/>
        </w:rPr>
        <w:t>С</w:t>
      </w:r>
      <w:r w:rsidRPr="00191994">
        <w:rPr>
          <w:b/>
          <w:color w:val="000000"/>
          <w:sz w:val="28"/>
          <w:szCs w:val="28"/>
        </w:rPr>
        <w:t>писок литературы</w:t>
      </w:r>
    </w:p>
    <w:p w:rsidR="006662F2" w:rsidRPr="00191994" w:rsidRDefault="006662F2" w:rsidP="006662F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57C6" w:rsidRPr="00191994" w:rsidRDefault="006662F2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Использованные нормативно-правовые акты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Конституция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Официальный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текст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Издательство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«Экзамен»,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2004.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64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Гражданский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</w:t>
      </w:r>
      <w:r w:rsidR="007245AE" w:rsidRPr="00191994">
        <w:rPr>
          <w:color w:val="000000"/>
          <w:sz w:val="28"/>
          <w:szCs w:val="28"/>
        </w:rPr>
        <w:t>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Федерации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(часть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первая)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30.11.1994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51-ФЗ.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Уголовный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июня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1996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63-ФЗ.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Ведомости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СНД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СССР.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1989.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418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(утратил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силу)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Ведомости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СНД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СССР.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1990.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22.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391.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БВС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1997.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№3</w:t>
      </w:r>
    </w:p>
    <w:p w:rsidR="008957C6" w:rsidRPr="00191994" w:rsidRDefault="008957C6" w:rsidP="006662F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Постановления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Пленума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Верховного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РФ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февраля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2005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3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судебной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делам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защите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достоинства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также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деловой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репутации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граждан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юридических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лиц").</w:t>
      </w:r>
    </w:p>
    <w:p w:rsidR="00A032FE" w:rsidRPr="00191994" w:rsidRDefault="00561E4F" w:rsidP="006662F2">
      <w:pPr>
        <w:spacing w:line="360" w:lineRule="auto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Л</w:t>
      </w:r>
      <w:r w:rsidR="006662F2" w:rsidRPr="00191994">
        <w:rPr>
          <w:color w:val="000000"/>
          <w:sz w:val="28"/>
          <w:szCs w:val="28"/>
        </w:rPr>
        <w:t>итература</w:t>
      </w:r>
    </w:p>
    <w:p w:rsidR="007245AE" w:rsidRPr="00191994" w:rsidRDefault="007245AE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Колоколов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Клеветник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подлостью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велик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ЭЖ-Юрист,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24,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29</w:t>
      </w:r>
    </w:p>
    <w:p w:rsidR="007245AE" w:rsidRPr="00191994" w:rsidRDefault="007245AE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Комментарий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Уголовному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кодексу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Федерации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(постатейный)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Бриллиантова).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"Проспект",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7245AE" w:rsidRPr="00191994" w:rsidRDefault="00C13317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Комментарий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</w:t>
      </w:r>
      <w:r w:rsidR="007245AE" w:rsidRPr="00191994">
        <w:rPr>
          <w:color w:val="000000"/>
          <w:sz w:val="28"/>
          <w:szCs w:val="28"/>
        </w:rPr>
        <w:t>му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кодексу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Российской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Федерации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(постатейный)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(под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ред.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Чучаева)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"КОНТРАКТ"</w:t>
      </w:r>
      <w:r w:rsidR="007245AE" w:rsidRPr="00191994">
        <w:rPr>
          <w:color w:val="000000"/>
          <w:sz w:val="28"/>
          <w:szCs w:val="28"/>
        </w:rPr>
        <w:t>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"ИНФРА-М",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2009.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2010.</w:t>
      </w:r>
    </w:p>
    <w:p w:rsidR="00BB1708" w:rsidRPr="00191994" w:rsidRDefault="00BB1708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Ленин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В.И.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Полн.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собр.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соч.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Изд.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5-е.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т</w:t>
      </w:r>
      <w:r w:rsidRPr="00191994">
        <w:rPr>
          <w:color w:val="000000"/>
          <w:sz w:val="28"/>
          <w:szCs w:val="28"/>
        </w:rPr>
        <w:t>.41.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-.</w:t>
      </w:r>
      <w:r w:rsidR="00747411" w:rsidRPr="00191994">
        <w:rPr>
          <w:color w:val="000000"/>
          <w:sz w:val="28"/>
          <w:szCs w:val="28"/>
        </w:rPr>
        <w:t>М</w:t>
      </w:r>
      <w:r w:rsidRPr="00191994">
        <w:rPr>
          <w:color w:val="000000"/>
          <w:sz w:val="28"/>
          <w:szCs w:val="28"/>
        </w:rPr>
        <w:t>.</w:t>
      </w:r>
      <w:r w:rsidR="00747411" w:rsidRPr="00191994">
        <w:rPr>
          <w:color w:val="000000"/>
          <w:sz w:val="28"/>
          <w:szCs w:val="28"/>
        </w:rPr>
        <w:t>: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Политизд.,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1977.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696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с.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(Институт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марксизма-ленинизма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ЦК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КПСС)</w:t>
      </w:r>
    </w:p>
    <w:p w:rsidR="00BB1708" w:rsidRPr="00191994" w:rsidRDefault="00BB1708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Материалы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XXII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съезда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КПСС.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1961.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С.411.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="00747411" w:rsidRPr="00191994">
        <w:rPr>
          <w:color w:val="000000"/>
          <w:sz w:val="28"/>
          <w:szCs w:val="28"/>
        </w:rPr>
        <w:t>2010.</w:t>
      </w:r>
    </w:p>
    <w:p w:rsidR="00C13317" w:rsidRPr="00191994" w:rsidRDefault="00BB1708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Омельченко,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законодательных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актах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XIX</w:t>
      </w:r>
      <w:r w:rsidR="006662F2" w:rsidRPr="00191994">
        <w:rPr>
          <w:color w:val="000000"/>
          <w:sz w:val="28"/>
          <w:szCs w:val="28"/>
        </w:rPr>
        <w:t xml:space="preserve"> </w:t>
      </w:r>
      <w:r w:rsidR="007A00EF" w:rsidRPr="00191994">
        <w:rPr>
          <w:color w:val="000000"/>
          <w:sz w:val="28"/>
          <w:szCs w:val="28"/>
        </w:rPr>
        <w:t>века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стратегия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развития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XXI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веке: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материалы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Четвертой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Международной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научно-практической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конференции.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</w:t>
      </w:r>
      <w:r w:rsidR="00747411" w:rsidRPr="00191994">
        <w:rPr>
          <w:color w:val="000000"/>
          <w:sz w:val="28"/>
          <w:szCs w:val="28"/>
        </w:rPr>
        <w:t>.</w:t>
      </w:r>
    </w:p>
    <w:p w:rsidR="00BB1708" w:rsidRPr="00191994" w:rsidRDefault="00BB1708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Омель</w:t>
      </w:r>
      <w:r w:rsidR="007A00EF" w:rsidRPr="00191994">
        <w:rPr>
          <w:color w:val="000000"/>
          <w:sz w:val="28"/>
          <w:szCs w:val="28"/>
        </w:rPr>
        <w:t>ченко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Круг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потерпевших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Омельченко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теория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4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</w:t>
      </w:r>
      <w:r w:rsidR="00747411" w:rsidRPr="00191994">
        <w:rPr>
          <w:color w:val="000000"/>
          <w:sz w:val="28"/>
          <w:szCs w:val="28"/>
        </w:rPr>
        <w:t>.</w:t>
      </w:r>
    </w:p>
    <w:p w:rsidR="007A00EF" w:rsidRPr="00191994" w:rsidRDefault="007A00EF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Омельченко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Оскорбление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уголовном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XI-XVII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Актуальные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проблемы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российского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№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BB1708" w:rsidRPr="00191994" w:rsidRDefault="00BB1708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Пальцев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Е.С.Понятие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ее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виды.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экономика,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7A00EF" w:rsidRPr="00191994" w:rsidRDefault="007A00EF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Потапенко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Институт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диффамации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российское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законодательство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"Российская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юстиция",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2002,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6.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-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С.33</w:t>
      </w:r>
    </w:p>
    <w:p w:rsidR="007245AE" w:rsidRPr="00191994" w:rsidRDefault="007245AE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Рарог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А.А.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Уголовное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право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России.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Части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Общая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Особенная: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Курс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лекций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вузов.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М.: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Проспектъ-Н,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2006.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487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</w:t>
      </w:r>
    </w:p>
    <w:p w:rsidR="007245AE" w:rsidRPr="00191994" w:rsidRDefault="007245AE" w:rsidP="006662F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Ткачевский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Ю.М.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Уголовная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ответственность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клевету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Практический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журнал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для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руководителей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юристов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"Законодательство",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1999,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11.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24</w:t>
      </w:r>
    </w:p>
    <w:p w:rsidR="00196073" w:rsidRPr="00191994" w:rsidRDefault="00196073" w:rsidP="006662F2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91994">
        <w:rPr>
          <w:color w:val="000000"/>
          <w:sz w:val="28"/>
          <w:szCs w:val="28"/>
        </w:rPr>
        <w:t>Чутов</w:t>
      </w:r>
      <w:r w:rsidR="006662F2" w:rsidRPr="00191994">
        <w:rPr>
          <w:color w:val="000000"/>
          <w:sz w:val="28"/>
          <w:szCs w:val="28"/>
        </w:rPr>
        <w:t xml:space="preserve"> </w:t>
      </w:r>
      <w:r w:rsidR="007245AE" w:rsidRPr="00191994">
        <w:rPr>
          <w:color w:val="000000"/>
          <w:sz w:val="28"/>
          <w:szCs w:val="28"/>
        </w:rPr>
        <w:t>С.А.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Распространение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порочащих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сведений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(диффамация)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//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Законы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России: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опыт,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анализ,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практика,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2008,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N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8.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–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ИПС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ГАРАНТ</w:t>
      </w:r>
      <w:r w:rsidR="006662F2" w:rsidRPr="00191994">
        <w:rPr>
          <w:color w:val="000000"/>
          <w:sz w:val="28"/>
          <w:szCs w:val="28"/>
        </w:rPr>
        <w:t xml:space="preserve"> </w:t>
      </w:r>
      <w:r w:rsidRPr="00191994">
        <w:rPr>
          <w:color w:val="000000"/>
          <w:sz w:val="28"/>
          <w:szCs w:val="28"/>
        </w:rPr>
        <w:t>2010.</w:t>
      </w:r>
    </w:p>
    <w:p w:rsidR="00196073" w:rsidRPr="00191994" w:rsidRDefault="00196073" w:rsidP="00666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129EF" w:rsidRPr="00191994" w:rsidRDefault="007129EF" w:rsidP="007129EF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7129EF" w:rsidRPr="00191994" w:rsidSect="006662F2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94" w:rsidRDefault="00191994">
      <w:r>
        <w:separator/>
      </w:r>
    </w:p>
  </w:endnote>
  <w:endnote w:type="continuationSeparator" w:id="0">
    <w:p w:rsidR="00191994" w:rsidRDefault="0019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94" w:rsidRDefault="00191994">
      <w:r>
        <w:separator/>
      </w:r>
    </w:p>
  </w:footnote>
  <w:footnote w:type="continuationSeparator" w:id="0">
    <w:p w:rsidR="00191994" w:rsidRDefault="0019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EF" w:rsidRPr="007129EF" w:rsidRDefault="007129EF" w:rsidP="007129E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1F8B"/>
    <w:multiLevelType w:val="hybridMultilevel"/>
    <w:tmpl w:val="78DE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23255"/>
    <w:multiLevelType w:val="hybridMultilevel"/>
    <w:tmpl w:val="B52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8674AB"/>
    <w:multiLevelType w:val="hybridMultilevel"/>
    <w:tmpl w:val="D646F56C"/>
    <w:lvl w:ilvl="0" w:tplc="423C7578">
      <w:start w:val="1"/>
      <w:numFmt w:val="decimal"/>
      <w:lvlText w:val="%1."/>
      <w:lvlJc w:val="left"/>
      <w:pPr>
        <w:tabs>
          <w:tab w:val="num" w:pos="1692"/>
        </w:tabs>
        <w:ind w:left="1692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C72"/>
    <w:rsid w:val="00036B84"/>
    <w:rsid w:val="00105518"/>
    <w:rsid w:val="00105618"/>
    <w:rsid w:val="00114188"/>
    <w:rsid w:val="00115C72"/>
    <w:rsid w:val="00191994"/>
    <w:rsid w:val="00196073"/>
    <w:rsid w:val="00206F39"/>
    <w:rsid w:val="0023042F"/>
    <w:rsid w:val="00246ADD"/>
    <w:rsid w:val="00276DAF"/>
    <w:rsid w:val="0029164B"/>
    <w:rsid w:val="002B5860"/>
    <w:rsid w:val="002C36A0"/>
    <w:rsid w:val="00370626"/>
    <w:rsid w:val="003B4A33"/>
    <w:rsid w:val="003D3F4C"/>
    <w:rsid w:val="0042031F"/>
    <w:rsid w:val="00424979"/>
    <w:rsid w:val="00443F85"/>
    <w:rsid w:val="00456AAB"/>
    <w:rsid w:val="00466531"/>
    <w:rsid w:val="004753B9"/>
    <w:rsid w:val="004C4AC2"/>
    <w:rsid w:val="004F5377"/>
    <w:rsid w:val="0051045D"/>
    <w:rsid w:val="00534B1F"/>
    <w:rsid w:val="00561E4F"/>
    <w:rsid w:val="00590CB3"/>
    <w:rsid w:val="00597DED"/>
    <w:rsid w:val="005F772E"/>
    <w:rsid w:val="00601849"/>
    <w:rsid w:val="00617FC4"/>
    <w:rsid w:val="00665C62"/>
    <w:rsid w:val="006662F2"/>
    <w:rsid w:val="00677FAF"/>
    <w:rsid w:val="006A07BB"/>
    <w:rsid w:val="006B4BA5"/>
    <w:rsid w:val="006D5142"/>
    <w:rsid w:val="006E292B"/>
    <w:rsid w:val="007129EF"/>
    <w:rsid w:val="00717B0A"/>
    <w:rsid w:val="007245AE"/>
    <w:rsid w:val="00740CA6"/>
    <w:rsid w:val="00747411"/>
    <w:rsid w:val="00764BBC"/>
    <w:rsid w:val="0077534C"/>
    <w:rsid w:val="0077737A"/>
    <w:rsid w:val="00790AAF"/>
    <w:rsid w:val="007919CF"/>
    <w:rsid w:val="007A00EF"/>
    <w:rsid w:val="007A04CF"/>
    <w:rsid w:val="007C3278"/>
    <w:rsid w:val="0080192E"/>
    <w:rsid w:val="008957C6"/>
    <w:rsid w:val="0089723A"/>
    <w:rsid w:val="008B6006"/>
    <w:rsid w:val="009B366A"/>
    <w:rsid w:val="009D2FE8"/>
    <w:rsid w:val="009D5EA2"/>
    <w:rsid w:val="009E4BAA"/>
    <w:rsid w:val="009E6107"/>
    <w:rsid w:val="00A032FE"/>
    <w:rsid w:val="00A74449"/>
    <w:rsid w:val="00AB12DC"/>
    <w:rsid w:val="00AC2E58"/>
    <w:rsid w:val="00AC5754"/>
    <w:rsid w:val="00AD6135"/>
    <w:rsid w:val="00B03532"/>
    <w:rsid w:val="00B170B4"/>
    <w:rsid w:val="00B515F0"/>
    <w:rsid w:val="00B7787A"/>
    <w:rsid w:val="00B86BBA"/>
    <w:rsid w:val="00B9162B"/>
    <w:rsid w:val="00BA29CE"/>
    <w:rsid w:val="00BA7B0D"/>
    <w:rsid w:val="00BB1708"/>
    <w:rsid w:val="00C13317"/>
    <w:rsid w:val="00C22488"/>
    <w:rsid w:val="00C32392"/>
    <w:rsid w:val="00CE38C5"/>
    <w:rsid w:val="00CE42CA"/>
    <w:rsid w:val="00CF0548"/>
    <w:rsid w:val="00D500E4"/>
    <w:rsid w:val="00DD5A7D"/>
    <w:rsid w:val="00E00FDD"/>
    <w:rsid w:val="00E25958"/>
    <w:rsid w:val="00E81130"/>
    <w:rsid w:val="00E8268A"/>
    <w:rsid w:val="00E91BF3"/>
    <w:rsid w:val="00EA17C6"/>
    <w:rsid w:val="00EC0F7A"/>
    <w:rsid w:val="00EE2A74"/>
    <w:rsid w:val="00F043E2"/>
    <w:rsid w:val="00F459B9"/>
    <w:rsid w:val="00F70C7C"/>
    <w:rsid w:val="00F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65FA3-E607-4E48-9782-835E4BB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06F3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206F39"/>
    <w:rPr>
      <w:rFonts w:cs="Times New Roman"/>
      <w:vertAlign w:val="superscript"/>
    </w:rPr>
  </w:style>
  <w:style w:type="paragraph" w:customStyle="1" w:styleId="ConsPlusNonformat">
    <w:name w:val="ConsPlusNonformat"/>
    <w:rsid w:val="00246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466531"/>
    <w:rPr>
      <w:rFonts w:cs="Times New Roman"/>
      <w:color w:val="008000"/>
    </w:rPr>
  </w:style>
  <w:style w:type="paragraph" w:styleId="a7">
    <w:name w:val="Normal (Web)"/>
    <w:basedOn w:val="a"/>
    <w:uiPriority w:val="99"/>
    <w:rsid w:val="00443F8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420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2031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20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203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AAAAAA"/>
                                <w:left w:val="single" w:sz="4" w:space="3" w:color="AAAAAA"/>
                                <w:bottom w:val="single" w:sz="4" w:space="3" w:color="AAAAAA"/>
                                <w:right w:val="single" w:sz="4" w:space="3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ОГБ</Company>
  <LinksUpToDate>false</LinksUpToDate>
  <CharactersWithSpaces>45388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2010-09-26T20:48:00Z</cp:lastPrinted>
  <dcterms:created xsi:type="dcterms:W3CDTF">2014-03-27T18:50:00Z</dcterms:created>
  <dcterms:modified xsi:type="dcterms:W3CDTF">2014-03-27T18:50:00Z</dcterms:modified>
</cp:coreProperties>
</file>