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181" w:rsidRPr="007C0C34" w:rsidRDefault="003C5181" w:rsidP="007C0C34">
      <w:pPr>
        <w:spacing w:line="360" w:lineRule="auto"/>
        <w:ind w:firstLine="709"/>
        <w:jc w:val="center"/>
        <w:rPr>
          <w:b/>
          <w:sz w:val="28"/>
          <w:szCs w:val="28"/>
        </w:rPr>
      </w:pPr>
      <w:r w:rsidRPr="007C0C34">
        <w:rPr>
          <w:b/>
          <w:sz w:val="28"/>
          <w:szCs w:val="28"/>
        </w:rPr>
        <w:t>ПЛАН</w:t>
      </w:r>
    </w:p>
    <w:p w:rsidR="003C5181" w:rsidRPr="007C0C34" w:rsidRDefault="003C5181" w:rsidP="007C0C34">
      <w:pPr>
        <w:spacing w:line="360" w:lineRule="auto"/>
        <w:ind w:firstLine="709"/>
        <w:jc w:val="both"/>
        <w:rPr>
          <w:sz w:val="28"/>
          <w:szCs w:val="28"/>
        </w:rPr>
      </w:pPr>
    </w:p>
    <w:p w:rsidR="007C0C34" w:rsidRPr="007C0C34" w:rsidRDefault="007C0C34" w:rsidP="007C0C34">
      <w:pPr>
        <w:pStyle w:val="11"/>
        <w:tabs>
          <w:tab w:val="left" w:pos="480"/>
          <w:tab w:val="right" w:leader="dot" w:pos="9345"/>
        </w:tabs>
        <w:spacing w:line="360" w:lineRule="auto"/>
        <w:jc w:val="both"/>
        <w:rPr>
          <w:sz w:val="28"/>
        </w:rPr>
      </w:pPr>
      <w:r w:rsidRPr="007C0C34">
        <w:rPr>
          <w:sz w:val="28"/>
        </w:rPr>
        <w:t>1.</w:t>
      </w:r>
      <w:r w:rsidRPr="007C0C34">
        <w:rPr>
          <w:sz w:val="28"/>
        </w:rPr>
        <w:tab/>
        <w:t>Задача</w:t>
      </w:r>
    </w:p>
    <w:p w:rsidR="007C0C34" w:rsidRPr="007C0C34" w:rsidRDefault="007C0C34" w:rsidP="007C0C34">
      <w:pPr>
        <w:spacing w:line="360" w:lineRule="auto"/>
        <w:jc w:val="both"/>
        <w:rPr>
          <w:sz w:val="28"/>
        </w:rPr>
      </w:pPr>
      <w:r w:rsidRPr="007C0C34">
        <w:rPr>
          <w:sz w:val="28"/>
        </w:rPr>
        <w:t>2.</w:t>
      </w:r>
      <w:r w:rsidRPr="007C0C34">
        <w:rPr>
          <w:sz w:val="28"/>
        </w:rPr>
        <w:tab/>
        <w:t>В каких формах может происходить реорганизация юридического лица, и какое значение имеют разделительный баланс и передаточный акт?</w:t>
      </w:r>
    </w:p>
    <w:p w:rsidR="00526997" w:rsidRPr="007C0C34" w:rsidRDefault="007C0C34" w:rsidP="007C0C34">
      <w:pPr>
        <w:spacing w:line="360" w:lineRule="auto"/>
        <w:jc w:val="both"/>
        <w:rPr>
          <w:sz w:val="28"/>
        </w:rPr>
      </w:pPr>
      <w:r w:rsidRPr="007C0C34">
        <w:rPr>
          <w:sz w:val="28"/>
        </w:rPr>
        <w:t>Список использованных источников</w:t>
      </w:r>
    </w:p>
    <w:p w:rsidR="00352427" w:rsidRPr="007C0C34" w:rsidRDefault="007C0C34" w:rsidP="007C0C34">
      <w:pPr>
        <w:spacing w:line="360" w:lineRule="auto"/>
        <w:ind w:firstLine="709"/>
        <w:jc w:val="center"/>
        <w:rPr>
          <w:b/>
          <w:sz w:val="28"/>
          <w:szCs w:val="28"/>
        </w:rPr>
      </w:pPr>
      <w:r>
        <w:rPr>
          <w:sz w:val="28"/>
        </w:rPr>
        <w:br w:type="page"/>
      </w:r>
      <w:bookmarkStart w:id="0" w:name="_Toc220772650"/>
      <w:r w:rsidRPr="007C0C34">
        <w:rPr>
          <w:b/>
          <w:sz w:val="28"/>
          <w:szCs w:val="28"/>
        </w:rPr>
        <w:t xml:space="preserve">1. </w:t>
      </w:r>
      <w:r w:rsidR="00352427" w:rsidRPr="007C0C34">
        <w:rPr>
          <w:b/>
          <w:sz w:val="28"/>
          <w:szCs w:val="28"/>
        </w:rPr>
        <w:t>Задача</w:t>
      </w:r>
      <w:bookmarkEnd w:id="0"/>
    </w:p>
    <w:p w:rsidR="008122C9" w:rsidRPr="007C0C34" w:rsidRDefault="008122C9" w:rsidP="007C0C34">
      <w:pPr>
        <w:spacing w:line="360" w:lineRule="auto"/>
        <w:ind w:firstLine="709"/>
        <w:jc w:val="center"/>
        <w:rPr>
          <w:b/>
          <w:sz w:val="28"/>
          <w:szCs w:val="28"/>
        </w:rPr>
      </w:pPr>
    </w:p>
    <w:p w:rsidR="00352427" w:rsidRPr="007C0C34" w:rsidRDefault="00352427" w:rsidP="007C0C34">
      <w:pPr>
        <w:spacing w:line="360" w:lineRule="auto"/>
        <w:ind w:firstLine="709"/>
        <w:jc w:val="both"/>
        <w:rPr>
          <w:sz w:val="28"/>
          <w:szCs w:val="28"/>
        </w:rPr>
      </w:pPr>
      <w:r w:rsidRPr="007C0C34">
        <w:rPr>
          <w:sz w:val="28"/>
          <w:szCs w:val="28"/>
        </w:rPr>
        <w:t>Закрытое акционерное общество «РОЭЛ ГРУПП» обратилось в арбитражный суд г. Москвы с иском к Акционерному обществу открытого типа «Российский электротранспорт» (АООТ «Росэлтранс») о признании недействительным решения общего собрания акционеров АООТ «Росэлтранс» от 18.07.2002 г. о ликвидации этого акционерного общества.</w:t>
      </w:r>
    </w:p>
    <w:p w:rsidR="00352427" w:rsidRPr="007C0C34" w:rsidRDefault="00352427" w:rsidP="007C0C34">
      <w:pPr>
        <w:spacing w:line="360" w:lineRule="auto"/>
        <w:ind w:firstLine="709"/>
        <w:jc w:val="both"/>
        <w:rPr>
          <w:sz w:val="28"/>
          <w:szCs w:val="28"/>
        </w:rPr>
      </w:pPr>
      <w:r w:rsidRPr="007C0C34">
        <w:rPr>
          <w:sz w:val="28"/>
          <w:szCs w:val="28"/>
        </w:rPr>
        <w:t>В обосновании своих требований ЗАО «РОЭЛ ГРУПП» указало на наличие Договора об основах взаимоотношений, заключенного между «ЗАО «РОЭЛ ГРУПП» и АООТ «Росэлтранс». По условиям</w:t>
      </w:r>
      <w:r w:rsidR="007C0C34">
        <w:rPr>
          <w:sz w:val="28"/>
          <w:szCs w:val="28"/>
        </w:rPr>
        <w:t xml:space="preserve"> </w:t>
      </w:r>
      <w:r w:rsidRPr="007C0C34">
        <w:rPr>
          <w:sz w:val="28"/>
          <w:szCs w:val="28"/>
        </w:rPr>
        <w:t>договора АООТ «Росэлтранс» является дочерним предприятием ЗАО «РОЭЛ ГРУПП» и может распоряжаться акциями только по его указаниям, а также не вправе принимать решения о реорганизации и ликвидации АООТ «Росэлтранс».</w:t>
      </w:r>
    </w:p>
    <w:p w:rsidR="006F2322" w:rsidRPr="007C0C34" w:rsidRDefault="00352427" w:rsidP="007C0C34">
      <w:pPr>
        <w:spacing w:line="360" w:lineRule="auto"/>
        <w:ind w:firstLine="709"/>
        <w:jc w:val="both"/>
        <w:rPr>
          <w:sz w:val="28"/>
          <w:szCs w:val="28"/>
        </w:rPr>
      </w:pPr>
      <w:r w:rsidRPr="007C0C34">
        <w:rPr>
          <w:sz w:val="28"/>
          <w:szCs w:val="28"/>
        </w:rPr>
        <w:t>Было также установлено, что данный Договор от 19.08.2000 г. подписан президентом АООТ «Росэлтранс», хотя в силу п. 8.3 Устава акционерного общества принятие таких решений отнесено к исключительной компетенции общего собрания акционеров. Собрание акционеров АООТ «Росэлтранс»</w:t>
      </w:r>
      <w:r w:rsidR="006F2322" w:rsidRPr="007C0C34">
        <w:rPr>
          <w:sz w:val="28"/>
          <w:szCs w:val="28"/>
        </w:rPr>
        <w:t xml:space="preserve"> не давало согласия на заключение указанного договора.</w:t>
      </w:r>
    </w:p>
    <w:p w:rsidR="006F2322" w:rsidRPr="007C0C34" w:rsidRDefault="006F2322" w:rsidP="007C0C34">
      <w:pPr>
        <w:spacing w:line="360" w:lineRule="auto"/>
        <w:ind w:firstLine="709"/>
        <w:jc w:val="both"/>
        <w:rPr>
          <w:sz w:val="28"/>
          <w:szCs w:val="28"/>
        </w:rPr>
      </w:pPr>
      <w:r w:rsidRPr="007C0C34">
        <w:rPr>
          <w:sz w:val="28"/>
          <w:szCs w:val="28"/>
        </w:rPr>
        <w:t>Может ли АООТ «Росэлтранс» при указанных обстоятельствах быть признано дочерним предприятием ЗАО «РОЭЛ ГРУПП»? Какое решение должен принять арбитражный суд?</w:t>
      </w:r>
    </w:p>
    <w:p w:rsidR="003C5181" w:rsidRPr="007C0C34" w:rsidRDefault="003C5181" w:rsidP="007C0C34">
      <w:pPr>
        <w:spacing w:line="360" w:lineRule="auto"/>
        <w:ind w:firstLine="709"/>
        <w:jc w:val="both"/>
        <w:rPr>
          <w:sz w:val="28"/>
          <w:szCs w:val="28"/>
        </w:rPr>
      </w:pPr>
    </w:p>
    <w:p w:rsidR="0078084A" w:rsidRPr="007C0C34" w:rsidRDefault="003C5181" w:rsidP="007C0C34">
      <w:pPr>
        <w:spacing w:line="360" w:lineRule="auto"/>
        <w:ind w:firstLine="709"/>
        <w:jc w:val="center"/>
        <w:rPr>
          <w:b/>
          <w:sz w:val="28"/>
          <w:szCs w:val="28"/>
        </w:rPr>
      </w:pPr>
      <w:r w:rsidRPr="007C0C34">
        <w:rPr>
          <w:b/>
          <w:sz w:val="28"/>
          <w:szCs w:val="28"/>
        </w:rPr>
        <w:t>Решение:</w:t>
      </w:r>
    </w:p>
    <w:p w:rsidR="003C5181" w:rsidRPr="007C0C34" w:rsidRDefault="002379AC" w:rsidP="007C0C34">
      <w:pPr>
        <w:spacing w:line="360" w:lineRule="auto"/>
        <w:ind w:firstLine="709"/>
        <w:jc w:val="both"/>
        <w:rPr>
          <w:sz w:val="28"/>
          <w:szCs w:val="28"/>
        </w:rPr>
      </w:pPr>
      <w:r w:rsidRPr="007C0C34">
        <w:rPr>
          <w:sz w:val="28"/>
          <w:szCs w:val="28"/>
        </w:rPr>
        <w:t>Согласно гражданского законодательства</w:t>
      </w:r>
      <w:r w:rsidR="00B22852" w:rsidRPr="007C0C34">
        <w:rPr>
          <w:sz w:val="28"/>
          <w:szCs w:val="28"/>
        </w:rPr>
        <w:t>(ГК РФ)</w:t>
      </w:r>
      <w:r w:rsidRPr="007C0C34">
        <w:rPr>
          <w:sz w:val="28"/>
          <w:szCs w:val="28"/>
        </w:rPr>
        <w:t>, а также законодательства об акционерных обществах</w:t>
      </w:r>
      <w:r w:rsidR="00B22852" w:rsidRPr="007C0C34">
        <w:rPr>
          <w:sz w:val="28"/>
          <w:szCs w:val="28"/>
        </w:rPr>
        <w:t xml:space="preserve"> (ФЗ Об АО) принятие решений о ликвидации либо реорганизации в компетенции собрания акционеров (ст. 48 ФЗ)</w:t>
      </w:r>
      <w:r w:rsidR="00676A83" w:rsidRPr="007C0C34">
        <w:rPr>
          <w:sz w:val="28"/>
          <w:szCs w:val="28"/>
        </w:rPr>
        <w:t xml:space="preserve">, директором вносится предложение (ст. 53 ФЗ), при положительном решении, собрания акционеров по данному вопросы должен быть соответствующий протокол (ст. 63 ФЗ). </w:t>
      </w:r>
      <w:r w:rsidR="003B236C" w:rsidRPr="007C0C34">
        <w:rPr>
          <w:sz w:val="28"/>
          <w:szCs w:val="28"/>
        </w:rPr>
        <w:t xml:space="preserve">Поскольку собрание акционеров АООТ «Росэлтранс» не давало согласия на заключение указанного договора , следовательно </w:t>
      </w:r>
      <w:r w:rsidR="00676A83" w:rsidRPr="007C0C34">
        <w:rPr>
          <w:sz w:val="28"/>
          <w:szCs w:val="28"/>
        </w:rPr>
        <w:t xml:space="preserve">директор единолично заключил договор с ЗАО «РОЭЛ ГРУПП» о том что АООТ «Росэлтранс» является филиалом, соответственно договор считается недействительным, поскольку противоречит уставу и законодательству. </w:t>
      </w:r>
      <w:r w:rsidR="003B236C" w:rsidRPr="007C0C34">
        <w:rPr>
          <w:sz w:val="28"/>
          <w:szCs w:val="28"/>
        </w:rPr>
        <w:t>Следовательно,</w:t>
      </w:r>
      <w:r w:rsidR="00676A83" w:rsidRPr="007C0C34">
        <w:rPr>
          <w:sz w:val="28"/>
          <w:szCs w:val="28"/>
        </w:rPr>
        <w:t xml:space="preserve"> требования</w:t>
      </w:r>
      <w:r w:rsidR="003B236C" w:rsidRPr="007C0C34">
        <w:rPr>
          <w:sz w:val="28"/>
          <w:szCs w:val="28"/>
        </w:rPr>
        <w:t xml:space="preserve"> ЗАО «РОЭЛ ГРУПП» необоснованны, арбитражным судом будет отказано</w:t>
      </w:r>
      <w:r w:rsidR="007C0C34">
        <w:rPr>
          <w:sz w:val="28"/>
          <w:szCs w:val="28"/>
        </w:rPr>
        <w:t xml:space="preserve"> </w:t>
      </w:r>
      <w:r w:rsidR="003B236C" w:rsidRPr="007C0C34">
        <w:rPr>
          <w:sz w:val="28"/>
          <w:szCs w:val="28"/>
        </w:rPr>
        <w:t xml:space="preserve">иске ЗАО «РОЭЛ ГРУПП». Решение общего собрания акционеров АООТ «Росэлтранс» от 18.07.2002 г. о ликвидации этого акционерного общества обоснованно, поскольку принято на собрании акционеров. </w:t>
      </w:r>
    </w:p>
    <w:p w:rsidR="00352427" w:rsidRPr="007C0C34" w:rsidRDefault="007C0C34" w:rsidP="007C0C34">
      <w:pPr>
        <w:pStyle w:val="1"/>
        <w:numPr>
          <w:ilvl w:val="0"/>
          <w:numId w:val="3"/>
        </w:numPr>
        <w:spacing w:before="0" w:after="0" w:line="360" w:lineRule="auto"/>
        <w:ind w:left="0" w:firstLine="709"/>
        <w:jc w:val="center"/>
        <w:rPr>
          <w:rFonts w:ascii="Times New Roman" w:hAnsi="Times New Roman" w:cs="Times New Roman"/>
          <w:sz w:val="28"/>
          <w:szCs w:val="28"/>
        </w:rPr>
      </w:pPr>
      <w:bookmarkStart w:id="1" w:name="_Toc220772651"/>
      <w:r>
        <w:rPr>
          <w:rFonts w:ascii="Times New Roman" w:hAnsi="Times New Roman" w:cs="Times New Roman"/>
          <w:b w:val="0"/>
          <w:sz w:val="28"/>
          <w:szCs w:val="28"/>
        </w:rPr>
        <w:br w:type="page"/>
      </w:r>
      <w:r w:rsidR="006F2322" w:rsidRPr="007C0C34">
        <w:rPr>
          <w:rFonts w:ascii="Times New Roman" w:hAnsi="Times New Roman" w:cs="Times New Roman"/>
          <w:sz w:val="28"/>
          <w:szCs w:val="28"/>
        </w:rPr>
        <w:t>В каких формах может происходить реорганизация юридического лица, и какое значение имеют разделительный баланс и передаточный акт?</w:t>
      </w:r>
      <w:bookmarkEnd w:id="1"/>
    </w:p>
    <w:p w:rsidR="008122C9" w:rsidRPr="007C0C34" w:rsidRDefault="008122C9" w:rsidP="007C0C34">
      <w:pPr>
        <w:spacing w:line="360" w:lineRule="auto"/>
        <w:ind w:firstLine="709"/>
        <w:jc w:val="both"/>
        <w:rPr>
          <w:sz w:val="28"/>
          <w:szCs w:val="28"/>
        </w:rPr>
      </w:pP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Юридическое лицо прекращает свое существование путем реорганизации или ликвидации.</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При реорганизации юридического лица (ст. 57 ГК) его дела и имущество переходят к другому юридическому лицу в порядке общего правопреемства.</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Реорганизация может осуществляться следующими способами (п. 1 ст. 57 и ст. 58 ГК):</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1) преобразование - заключается в изменении организационно-правовой формы юридического лица;</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2) слияние - это прекращение двух или нескольких юридических лиц и образование на их основе нового юридического лица;</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3) присоединение - это прекращение двух или нескольких юридических лиц и переход их прав и обязанностей к иному существующему юридическому лицу;</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4) выделение - это создание одного или нескольких юридических лиц, к которым переходит часть прав и обязанностей реорганизуемого юридического лица без его прекращения;</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5) разделение - это прекращение юридического лица, при котором все его права и обязанности переходят к вновь созданным юридическим лицам.</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Законодательство Российской Федерации содержит ряд правовых норм, регулирующих процесс преобразования юридического лица.</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1. Преобразование коммерческих организаций в коммерческие организации.</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Хозяйственные товарищества и общества одного вида могут быть преобразованы в хозяйственные товарищества и общества другого вида или в производственные кооперативы (п. 1 ст. 68 ГК).</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Производственный кооператив может быть преобразован в хозяйственное товарищество или общество (п. 2 ст. 112 ГК).</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 xml:space="preserve">В соответствии с п. 1 ст. 13 Федерального закона от 21 декабря </w:t>
      </w:r>
      <w:smartTag w:uri="urn:schemas-microsoft-com:office:smarttags" w:element="metricconverter">
        <w:smartTagPr>
          <w:attr w:name="ProductID" w:val="2001 г"/>
        </w:smartTagPr>
        <w:r w:rsidRPr="007C0C34">
          <w:rPr>
            <w:rFonts w:ascii="Times New Roman" w:hAnsi="Times New Roman" w:cs="Times New Roman"/>
            <w:sz w:val="28"/>
            <w:szCs w:val="28"/>
          </w:rPr>
          <w:t>2001 г</w:t>
        </w:r>
      </w:smartTag>
      <w:r w:rsidRPr="007C0C34">
        <w:rPr>
          <w:rFonts w:ascii="Times New Roman" w:hAnsi="Times New Roman" w:cs="Times New Roman"/>
          <w:sz w:val="28"/>
          <w:szCs w:val="28"/>
        </w:rPr>
        <w:t>. N 178-ФЗ "О приватизации государственного и муниципального имущества" государственное или муниципальное унитарное предприятие в процессе приватизации может быть преобразовано в открытое акционерное общество.</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2. Говоря о преобразовании коммерческих организаций в некоммерческие, необходимо заметить, что, согласно п. 1 ст. 20 Федерального закона "Об акционерных обществах", акционерное общество вправе преобразоваться в некоммерческое партнерство.</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Государственное или муниципальное унитарное предприятие может быть преобразовано в государственное или муниципальное учреждение по решению его собственника (ст. 34 Федерального закона "О государственных и муниципальных унитарных предприятиях").</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3. Преобразование некоммерческих организаций в коммерческие организации допускается в случаях преобразования объединения юридических лиц (ассоциации, союза) в хозяйственное товарищество или общество (абз. 2 п. 1 ст. 121 ГК) и учреждения в хозяйственное общество (п. 2 ст. 17 Федерального закона "О некоммерческих организациях").</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4. Преобразование некоммерческих организаций в некоммерческие организации регламентируется ст. 17 Федерального закона "О некоммерческих организациях". Некоммерческое партнерство вправе преобразовываться в общественное объединение, фонд или автономную некоммерческую организацию.</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Учреждение может быть преобразовано в фонд, автономную некоммерческую организацию.</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Автономная некоммерческая организация вправе преобразоваться в общественное объединение либо в фонд.</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Ассоциация или союз вправе преобразоваться в фонд, автономную некоммерческую организацию.</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Согласно п. 1 ст. 57 ГК реорганизация юридического лица может быть осуществлена добровольно по решению его учредителей (участников) либо органа юридического лица, уполномоченного на то учредительными документами. Таким органом является высший орган управления. При этом, если высший орган управления является коллегиальным, то для принятия решения о реорганизации юридического лица требуется, как правило, квалифицированное большинство голосов или единогласие. Так, например, в соответствии с п. 4 ст. 29 Федерального закона "О некоммерческих организациях" решение о реорганизации некоммерческой организации принимается квалифицированным большинством или единогласно, а решение о реорганизации акционерного общества (п. 1 ст. 20 Федерального закона "Об акционерных обществах"), общества с ограниченной ответственностью (п. 1 ст. 92 ГК), производственного кооператива (п. 2 ст. 112 ГК), некоммерческого партнерства и объединения юридических лиц (ассоциаций, союзов) (п. 5 ст. 17 Федерального закона "О некоммерческих организациях") принимается единогласно.</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В соответствии с п. п. 2 и 3 ст. 57 ГК в случаях, предусмотренных специальными законами Российской Федерации, разрешается принудительная реорганизация юридических лиц в виде разделения или выделения, которая проводится по решению уполномоченных государственных органов. Допускается также принудительная реорганизация в виде присоединения, слияния и преобразования, которая осуществляется с согласия уполномоченных государственных органов.</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 xml:space="preserve">В соответствии со ст. 19 Закона Российской Федерации от 22 марта </w:t>
      </w:r>
      <w:smartTag w:uri="urn:schemas-microsoft-com:office:smarttags" w:element="metricconverter">
        <w:smartTagPr>
          <w:attr w:name="ProductID" w:val="1991 г"/>
        </w:smartTagPr>
        <w:r w:rsidRPr="007C0C34">
          <w:rPr>
            <w:rFonts w:ascii="Times New Roman" w:hAnsi="Times New Roman" w:cs="Times New Roman"/>
            <w:sz w:val="28"/>
            <w:szCs w:val="28"/>
          </w:rPr>
          <w:t>1991 г</w:t>
        </w:r>
      </w:smartTag>
      <w:r w:rsidRPr="007C0C34">
        <w:rPr>
          <w:rFonts w:ascii="Times New Roman" w:hAnsi="Times New Roman" w:cs="Times New Roman"/>
          <w:sz w:val="28"/>
          <w:szCs w:val="28"/>
        </w:rPr>
        <w:t>. N 948-1 "О конкуренции и ограничении монополистической деятельности на товарных рынках" антимонопольный орган</w:t>
      </w:r>
      <w:r w:rsidR="007C0C34">
        <w:rPr>
          <w:rFonts w:ascii="Times New Roman" w:hAnsi="Times New Roman" w:cs="Times New Roman"/>
          <w:sz w:val="28"/>
          <w:szCs w:val="28"/>
        </w:rPr>
        <w:t xml:space="preserve"> </w:t>
      </w:r>
      <w:r w:rsidRPr="007C0C34">
        <w:rPr>
          <w:rFonts w:ascii="Times New Roman" w:hAnsi="Times New Roman" w:cs="Times New Roman"/>
          <w:sz w:val="28"/>
          <w:szCs w:val="28"/>
        </w:rPr>
        <w:t>вправе выдать предписание о принудительном разделении коммерческой организации или осуществляющей предпринимательскую деятельность некоммерческой организации, занимающих доминирующее положение, либо о выделении из их состава одной или нескольких организаций в случае систематического осуществления ими монополистической деятельности.</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Под систематическим осуществлением монополистической деятельности понимается совершение в течение трех лет более двух выявленных в установленном порядке фактов монополистической деятельности. Предписание о принудительном разделении или выделении коммерческой организации принимается при условии, если:</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это ведет к развитию конкуренции;</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существует возможность организационного и территориального обособления ее структурных подразделений;</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отсутствует тесная технологическая взаимосвязь между ее структурными подразделениями (в частности, если объем потребляемой юридическим лицом продукции (работ, услуг) ее структурного подразделения не превышает 30% общего объема производимой этим структурным подразделением продукции (работ, услуг));</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существует возможность юридических лиц в результате реорганизации самостоятельно работать на рынке определенного товара.</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Согласно п. 1 ст. 17 Закона "О конкуренции и ограничении монополистической деятельности на товарных рынках" слияние и присоединение коммерческих организаций, суммарная балансовая стоимость активов которых по последнему балансу превышает 30 миллионов установленных федеральным законом минимальных размеров оплаты труда, осуществляется с предварительного согласия Федеральной антимонопольной службы. При реорганизации путем слияния, разделения, выделения и преобразования предполагается создание новых юридических лиц. Поэтому реорганизация считается завершенной с момента государственной регистрации вновь созданных юридических лиц.</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При присоединении юридического лица к другому юридическому лицу новой организации не создается. В связи с этим реорганизация считается завершенной с момента внесения в Единый государственный реестр юридических лиц записи о прекращении деятельности присоединенного юридического лица.</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Реорганизация юридического лица связана с переходом всех прав и обязанностей реорганизуемого юридического лица в порядке универсального правопреемства к существующему юридическому лицу (при присоединении) или к вновь созданным юридическим лицам (при слиянии, выделении, разделении и преобразовании).</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Законодатель при этом предусматривает составление передаточного акта или разделительного баланса. Передаточный акт составляется при присоединении, слиянии или преобразовании, а при выделении или разделении - разделительный баланс. В передаточном акте и разделительном балансе должны содержаться положения о правопреемстве по всем правам и обязанностям реорганизованного юридического лица в отношении всех его кредиторов и должников, включая и оспариваемые сторонами обязательства (п. 1 ст. 59 ГК).</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Перед составлением передаточного акта и разделительного баланса необходимо провести инвентаризацию имущества и обязательств с целью установления их наличия, состояния и оценки (ст. 12 Федерального закона "О бухгалтерском учете").</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Передаточный акт и разделительный баланс представляются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 Непредставление передаточного акта или разделительного баланса влечет за собой отказ в государственной регистрации вновь возникших юридических лиц (п. 2 ст. 59 ГК).</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Для</w:t>
      </w:r>
      <w:r w:rsidR="007C0C34">
        <w:rPr>
          <w:rFonts w:ascii="Times New Roman" w:hAnsi="Times New Roman" w:cs="Times New Roman"/>
          <w:sz w:val="28"/>
          <w:szCs w:val="28"/>
        </w:rPr>
        <w:t xml:space="preserve"> </w:t>
      </w:r>
      <w:r w:rsidRPr="007C0C34">
        <w:rPr>
          <w:rFonts w:ascii="Times New Roman" w:hAnsi="Times New Roman" w:cs="Times New Roman"/>
          <w:sz w:val="28"/>
          <w:szCs w:val="28"/>
        </w:rPr>
        <w:t>защиты прав кредиторов реорганизуемого юридического лица на учредителей (участников) юридического лица или на орган, принявший решение о реорганизации юридического лица, возложена обязанность письменно уведомить кредиторов о предстоящей реорганизации (п. 1 ст. 60 ГК).</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Сроки уведомления определяются законодательством, нормативно-правовыми актами об отдельных видах юридических лиц. Так, например, согласно п. 6 ст. 15 Федерального закона "Об акционерных обществах" не позднее 30 дней с даты принятия решения о реорганизации акционерного общества, а при реорганизации общества в форме слияния или присоединения - с даты принятия решения об этом последним из обществ, участвующих в слиянии или присоединении, акционерное общество обязано письменно уведомить об этом кредиторов общества и опубликовать в печатном издании, предназначенном для публикации данных о государственной регистрации юридических лиц, сообщение о принятом решении. При этом кредиторы общества в течение 30 дней с даты направления им уведомлений или в течение 30 дней с даты опубликования сообщения о принятом решении вправе письменно потребовать досрочного прекращения или исполнения соответствующих обязательств общества и возмещения им убытков.</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Аналогичная норма предусмотрена и п. 5 ст. 51 Федерального закона "Об обществах с ограниченной ответственностью".</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Универсальное правопреемство влечет за собой переход не только прав, но и обязанностей. При этом перевод долга возможен лишь при согласии кредитора (ст. 391 ГК). Однако при реорганизации кредитор не может воспрепятствовать переходу долга. В связи с этим при реорганизации кредитор получает право потребовать прекращения или досрочного исполнения обязательства, а также возмещения причиненных ему убытков (п. 2 ст. 60 ГК).</w:t>
      </w:r>
    </w:p>
    <w:p w:rsidR="00584969" w:rsidRPr="007C0C34" w:rsidRDefault="00584969" w:rsidP="007C0C34">
      <w:pPr>
        <w:pStyle w:val="ConsPlusNormal"/>
        <w:widowControl/>
        <w:spacing w:line="360" w:lineRule="auto"/>
        <w:ind w:firstLine="709"/>
        <w:jc w:val="both"/>
        <w:rPr>
          <w:rFonts w:ascii="Times New Roman" w:hAnsi="Times New Roman" w:cs="Times New Roman"/>
          <w:sz w:val="28"/>
          <w:szCs w:val="28"/>
        </w:rPr>
      </w:pPr>
      <w:r w:rsidRPr="007C0C34">
        <w:rPr>
          <w:rFonts w:ascii="Times New Roman" w:hAnsi="Times New Roman" w:cs="Times New Roman"/>
          <w:sz w:val="28"/>
          <w:szCs w:val="28"/>
        </w:rPr>
        <w:t>Вновь возникшие юридические лица несут солидарную ответственность по обязательствам реорганизованного юридического лица перед его кредиторами независимо от их вины в случае, если разделительный баланс не дает возможности определить правопреемника реорганизованного юридического лица (п. 3 ст. 60 ГК).</w:t>
      </w:r>
    </w:p>
    <w:p w:rsidR="008122C9" w:rsidRPr="007C0C34" w:rsidRDefault="007C0C34" w:rsidP="007C0C34">
      <w:pPr>
        <w:pStyle w:val="1"/>
        <w:spacing w:before="0" w:after="0" w:line="360" w:lineRule="auto"/>
        <w:ind w:firstLine="709"/>
        <w:jc w:val="center"/>
        <w:rPr>
          <w:rFonts w:ascii="Times New Roman" w:hAnsi="Times New Roman" w:cs="Times New Roman"/>
          <w:sz w:val="28"/>
          <w:szCs w:val="28"/>
        </w:rPr>
      </w:pPr>
      <w:bookmarkStart w:id="2" w:name="_Toc220772652"/>
      <w:r>
        <w:rPr>
          <w:rFonts w:ascii="Times New Roman" w:hAnsi="Times New Roman" w:cs="Times New Roman"/>
          <w:b w:val="0"/>
          <w:sz w:val="28"/>
          <w:szCs w:val="28"/>
        </w:rPr>
        <w:br w:type="page"/>
      </w:r>
      <w:r w:rsidR="008122C9" w:rsidRPr="007C0C34">
        <w:rPr>
          <w:rFonts w:ascii="Times New Roman" w:hAnsi="Times New Roman" w:cs="Times New Roman"/>
          <w:sz w:val="28"/>
          <w:szCs w:val="28"/>
        </w:rPr>
        <w:t>Список использованных источников</w:t>
      </w:r>
      <w:bookmarkEnd w:id="2"/>
    </w:p>
    <w:p w:rsidR="00584969" w:rsidRPr="007C0C34" w:rsidRDefault="00584969" w:rsidP="007C0C34">
      <w:pPr>
        <w:spacing w:line="360" w:lineRule="auto"/>
        <w:ind w:firstLine="709"/>
        <w:jc w:val="both"/>
        <w:rPr>
          <w:sz w:val="28"/>
        </w:rPr>
      </w:pPr>
    </w:p>
    <w:p w:rsidR="00584969" w:rsidRPr="007C0C34" w:rsidRDefault="00584969" w:rsidP="007C0C34">
      <w:pPr>
        <w:pStyle w:val="ConsPlusNormal"/>
        <w:widowControl/>
        <w:numPr>
          <w:ilvl w:val="0"/>
          <w:numId w:val="2"/>
        </w:numPr>
        <w:spacing w:line="360" w:lineRule="auto"/>
        <w:ind w:left="0" w:firstLine="0"/>
        <w:jc w:val="both"/>
        <w:rPr>
          <w:rFonts w:ascii="Times New Roman" w:hAnsi="Times New Roman" w:cs="Times New Roman"/>
          <w:sz w:val="28"/>
          <w:szCs w:val="28"/>
        </w:rPr>
      </w:pPr>
      <w:r w:rsidRPr="007C0C34">
        <w:rPr>
          <w:rFonts w:ascii="Times New Roman" w:hAnsi="Times New Roman" w:cs="Times New Roman"/>
          <w:sz w:val="28"/>
          <w:szCs w:val="28"/>
        </w:rPr>
        <w:t xml:space="preserve">Гражданский кодекс </w:t>
      </w:r>
    </w:p>
    <w:p w:rsidR="00584969" w:rsidRPr="007C0C34" w:rsidRDefault="00584969" w:rsidP="007C0C34">
      <w:pPr>
        <w:pStyle w:val="ConsPlusNormal"/>
        <w:widowControl/>
        <w:numPr>
          <w:ilvl w:val="0"/>
          <w:numId w:val="2"/>
        </w:numPr>
        <w:spacing w:line="360" w:lineRule="auto"/>
        <w:ind w:left="0" w:firstLine="0"/>
        <w:jc w:val="both"/>
        <w:rPr>
          <w:rFonts w:ascii="Times New Roman" w:hAnsi="Times New Roman" w:cs="Times New Roman"/>
          <w:sz w:val="28"/>
          <w:szCs w:val="28"/>
        </w:rPr>
      </w:pPr>
      <w:r w:rsidRPr="007C0C34">
        <w:rPr>
          <w:rFonts w:ascii="Times New Roman" w:hAnsi="Times New Roman" w:cs="Times New Roman"/>
          <w:sz w:val="28"/>
          <w:szCs w:val="28"/>
        </w:rPr>
        <w:t>Федеральный Закон от 08.08.2001 N 129-Фз</w:t>
      </w:r>
      <w:r w:rsidR="007C0C34">
        <w:rPr>
          <w:rFonts w:ascii="Times New Roman" w:hAnsi="Times New Roman" w:cs="Times New Roman"/>
          <w:sz w:val="28"/>
          <w:szCs w:val="28"/>
        </w:rPr>
        <w:t xml:space="preserve"> </w:t>
      </w:r>
      <w:r w:rsidRPr="007C0C34">
        <w:rPr>
          <w:rFonts w:ascii="Times New Roman" w:hAnsi="Times New Roman" w:cs="Times New Roman"/>
          <w:sz w:val="28"/>
          <w:szCs w:val="28"/>
        </w:rPr>
        <w:t>(ред. от 01.12.2007, с изм. от 30.04.2008)</w:t>
      </w:r>
      <w:r w:rsidR="007C0C34">
        <w:rPr>
          <w:rFonts w:ascii="Times New Roman" w:hAnsi="Times New Roman" w:cs="Times New Roman"/>
          <w:sz w:val="28"/>
          <w:szCs w:val="28"/>
        </w:rPr>
        <w:t xml:space="preserve"> </w:t>
      </w:r>
      <w:r w:rsidRPr="007C0C34">
        <w:rPr>
          <w:rFonts w:ascii="Times New Roman" w:hAnsi="Times New Roman" w:cs="Times New Roman"/>
          <w:sz w:val="28"/>
          <w:szCs w:val="28"/>
        </w:rPr>
        <w:t>"О государственной регистрации юридических лиц и индивидуальных предпринимателей"</w:t>
      </w:r>
      <w:r w:rsidR="007C0C34">
        <w:rPr>
          <w:rFonts w:ascii="Times New Roman" w:hAnsi="Times New Roman" w:cs="Times New Roman"/>
          <w:sz w:val="28"/>
          <w:szCs w:val="28"/>
        </w:rPr>
        <w:t xml:space="preserve"> </w:t>
      </w:r>
      <w:r w:rsidRPr="007C0C34">
        <w:rPr>
          <w:rFonts w:ascii="Times New Roman" w:hAnsi="Times New Roman" w:cs="Times New Roman"/>
          <w:sz w:val="28"/>
          <w:szCs w:val="28"/>
        </w:rPr>
        <w:t>(принят Гд Фс Рф 13.07.2001)</w:t>
      </w:r>
    </w:p>
    <w:p w:rsidR="00584969" w:rsidRPr="007C0C34" w:rsidRDefault="00584969" w:rsidP="007C0C34">
      <w:pPr>
        <w:pStyle w:val="ConsPlusNormal"/>
        <w:widowControl/>
        <w:numPr>
          <w:ilvl w:val="0"/>
          <w:numId w:val="2"/>
        </w:numPr>
        <w:spacing w:line="360" w:lineRule="auto"/>
        <w:ind w:left="0" w:firstLine="0"/>
        <w:jc w:val="both"/>
        <w:rPr>
          <w:rFonts w:ascii="Times New Roman" w:hAnsi="Times New Roman" w:cs="Times New Roman"/>
          <w:sz w:val="28"/>
          <w:szCs w:val="28"/>
        </w:rPr>
      </w:pPr>
      <w:r w:rsidRPr="007C0C34">
        <w:rPr>
          <w:rFonts w:ascii="Times New Roman" w:hAnsi="Times New Roman" w:cs="Times New Roman"/>
          <w:sz w:val="28"/>
          <w:szCs w:val="28"/>
        </w:rPr>
        <w:t>Пантюшов О. Ликвидация организации и субсидиарная ответственность учредителей по налоговым долгам организации // Корпоративный юрист", 2006, N 5</w:t>
      </w:r>
    </w:p>
    <w:p w:rsidR="00584969" w:rsidRPr="007C0C34" w:rsidRDefault="00584969" w:rsidP="007C0C34">
      <w:pPr>
        <w:pStyle w:val="ConsPlusNormal"/>
        <w:widowControl/>
        <w:numPr>
          <w:ilvl w:val="0"/>
          <w:numId w:val="2"/>
        </w:numPr>
        <w:spacing w:line="360" w:lineRule="auto"/>
        <w:ind w:left="0" w:firstLine="0"/>
        <w:jc w:val="both"/>
        <w:rPr>
          <w:rFonts w:ascii="Times New Roman" w:hAnsi="Times New Roman" w:cs="Times New Roman"/>
          <w:sz w:val="28"/>
          <w:szCs w:val="28"/>
        </w:rPr>
      </w:pPr>
      <w:r w:rsidRPr="007C0C34">
        <w:rPr>
          <w:rFonts w:ascii="Times New Roman" w:hAnsi="Times New Roman" w:cs="Times New Roman"/>
          <w:sz w:val="28"/>
          <w:szCs w:val="28"/>
        </w:rPr>
        <w:t>Белоусова</w:t>
      </w:r>
      <w:r w:rsidR="007C0C34">
        <w:rPr>
          <w:rFonts w:ascii="Times New Roman" w:hAnsi="Times New Roman" w:cs="Times New Roman"/>
          <w:sz w:val="28"/>
          <w:szCs w:val="28"/>
        </w:rPr>
        <w:t xml:space="preserve"> </w:t>
      </w:r>
      <w:r w:rsidRPr="007C0C34">
        <w:rPr>
          <w:rFonts w:ascii="Times New Roman" w:hAnsi="Times New Roman" w:cs="Times New Roman"/>
          <w:sz w:val="28"/>
          <w:szCs w:val="28"/>
        </w:rPr>
        <w:t>М.В.</w:t>
      </w:r>
      <w:r w:rsidR="007C0C34">
        <w:rPr>
          <w:rFonts w:ascii="Times New Roman" w:hAnsi="Times New Roman" w:cs="Times New Roman"/>
          <w:sz w:val="28"/>
          <w:szCs w:val="28"/>
        </w:rPr>
        <w:t xml:space="preserve"> </w:t>
      </w:r>
      <w:r w:rsidRPr="007C0C34">
        <w:rPr>
          <w:rFonts w:ascii="Times New Roman" w:hAnsi="Times New Roman" w:cs="Times New Roman"/>
          <w:sz w:val="28"/>
          <w:szCs w:val="28"/>
        </w:rPr>
        <w:t>Юридические лица: государственная регистрация // Налоги (газета), 2007, NN 44, 45</w:t>
      </w:r>
    </w:p>
    <w:p w:rsidR="00584969" w:rsidRPr="007C0C34" w:rsidRDefault="00584969" w:rsidP="007C0C34">
      <w:pPr>
        <w:pStyle w:val="ConsPlusNormal"/>
        <w:widowControl/>
        <w:numPr>
          <w:ilvl w:val="0"/>
          <w:numId w:val="2"/>
        </w:numPr>
        <w:spacing w:line="360" w:lineRule="auto"/>
        <w:ind w:left="0" w:firstLine="0"/>
        <w:jc w:val="both"/>
        <w:rPr>
          <w:rFonts w:ascii="Times New Roman" w:hAnsi="Times New Roman" w:cs="Times New Roman"/>
          <w:sz w:val="28"/>
          <w:szCs w:val="28"/>
        </w:rPr>
      </w:pPr>
      <w:r w:rsidRPr="007C0C34">
        <w:rPr>
          <w:rFonts w:ascii="Times New Roman" w:hAnsi="Times New Roman" w:cs="Times New Roman"/>
          <w:sz w:val="28"/>
          <w:szCs w:val="28"/>
        </w:rPr>
        <w:t>Жане А.А. Ликвидация юридического лица // Право и экономика, 2007, N 4</w:t>
      </w:r>
    </w:p>
    <w:p w:rsidR="00584969" w:rsidRPr="007C0C34" w:rsidRDefault="00584969" w:rsidP="007C0C34">
      <w:pPr>
        <w:pStyle w:val="ConsPlusNormal"/>
        <w:widowControl/>
        <w:numPr>
          <w:ilvl w:val="0"/>
          <w:numId w:val="2"/>
        </w:numPr>
        <w:spacing w:line="360" w:lineRule="auto"/>
        <w:ind w:left="0" w:firstLine="0"/>
        <w:jc w:val="both"/>
        <w:rPr>
          <w:rFonts w:ascii="Times New Roman" w:hAnsi="Times New Roman" w:cs="Times New Roman"/>
          <w:sz w:val="28"/>
          <w:szCs w:val="28"/>
        </w:rPr>
      </w:pPr>
      <w:r w:rsidRPr="007C0C34">
        <w:rPr>
          <w:rFonts w:ascii="Times New Roman" w:hAnsi="Times New Roman" w:cs="Times New Roman"/>
          <w:sz w:val="28"/>
          <w:szCs w:val="28"/>
        </w:rPr>
        <w:t>Комментарий к Гражданскому Кодексу Российской Федерации</w:t>
      </w:r>
      <w:r w:rsidR="007C0C34">
        <w:rPr>
          <w:rFonts w:ascii="Times New Roman" w:hAnsi="Times New Roman" w:cs="Times New Roman"/>
          <w:sz w:val="28"/>
          <w:szCs w:val="28"/>
        </w:rPr>
        <w:t xml:space="preserve"> </w:t>
      </w:r>
      <w:r w:rsidRPr="007C0C34">
        <w:rPr>
          <w:rFonts w:ascii="Times New Roman" w:hAnsi="Times New Roman" w:cs="Times New Roman"/>
          <w:sz w:val="28"/>
          <w:szCs w:val="28"/>
        </w:rPr>
        <w:t>(постатейный) / Под. Ред. Т.Е. Абовой, А.Ю. Кабалкина. М.: Издательство "Юрайт", 2007.</w:t>
      </w:r>
    </w:p>
    <w:p w:rsidR="00584969" w:rsidRPr="007C0C34" w:rsidRDefault="00584969" w:rsidP="007C0C34">
      <w:pPr>
        <w:pStyle w:val="ConsPlusNormal"/>
        <w:widowControl/>
        <w:numPr>
          <w:ilvl w:val="0"/>
          <w:numId w:val="2"/>
        </w:numPr>
        <w:spacing w:line="360" w:lineRule="auto"/>
        <w:ind w:left="0" w:firstLine="0"/>
        <w:jc w:val="both"/>
        <w:rPr>
          <w:rFonts w:ascii="Times New Roman" w:hAnsi="Times New Roman" w:cs="Times New Roman"/>
          <w:sz w:val="28"/>
          <w:szCs w:val="28"/>
        </w:rPr>
      </w:pPr>
      <w:r w:rsidRPr="007C0C34">
        <w:rPr>
          <w:rFonts w:ascii="Times New Roman" w:hAnsi="Times New Roman" w:cs="Times New Roman"/>
          <w:sz w:val="28"/>
          <w:szCs w:val="28"/>
        </w:rPr>
        <w:t>Статус юридических лиц: учебное пособие для вузов / Под ред. Д.А. Сумской. М.: ЗАО Юстицинформ, 2007</w:t>
      </w:r>
    </w:p>
    <w:p w:rsidR="00584969" w:rsidRPr="007C0C34" w:rsidRDefault="00584969" w:rsidP="007C0C34">
      <w:pPr>
        <w:pStyle w:val="ConsPlusNormal"/>
        <w:widowControl/>
        <w:numPr>
          <w:ilvl w:val="0"/>
          <w:numId w:val="2"/>
        </w:numPr>
        <w:spacing w:line="360" w:lineRule="auto"/>
        <w:ind w:left="0" w:firstLine="0"/>
        <w:jc w:val="both"/>
        <w:rPr>
          <w:rFonts w:ascii="Times New Roman" w:hAnsi="Times New Roman" w:cs="Times New Roman"/>
          <w:sz w:val="28"/>
          <w:szCs w:val="28"/>
        </w:rPr>
      </w:pPr>
      <w:r w:rsidRPr="007C0C34">
        <w:rPr>
          <w:rFonts w:ascii="Times New Roman" w:hAnsi="Times New Roman" w:cs="Times New Roman"/>
          <w:sz w:val="28"/>
          <w:szCs w:val="28"/>
        </w:rPr>
        <w:t>Предпринимательское право России: курс лекций (издание второе, переработанное и дополненное) / Под ред. О.А. Беляева. М.: ЗАО Юстицинформ, 2008.</w:t>
      </w:r>
    </w:p>
    <w:p w:rsidR="00584969" w:rsidRPr="007C0C34" w:rsidRDefault="00584969" w:rsidP="007C0C34">
      <w:pPr>
        <w:pStyle w:val="ConsPlusNormal"/>
        <w:widowControl/>
        <w:numPr>
          <w:ilvl w:val="0"/>
          <w:numId w:val="2"/>
        </w:numPr>
        <w:spacing w:line="360" w:lineRule="auto"/>
        <w:ind w:left="0" w:firstLine="0"/>
        <w:jc w:val="both"/>
        <w:rPr>
          <w:rFonts w:ascii="Times New Roman" w:hAnsi="Times New Roman" w:cs="Times New Roman"/>
          <w:sz w:val="28"/>
          <w:szCs w:val="28"/>
        </w:rPr>
      </w:pPr>
      <w:r w:rsidRPr="007C0C34">
        <w:rPr>
          <w:rFonts w:ascii="Times New Roman" w:hAnsi="Times New Roman" w:cs="Times New Roman"/>
          <w:sz w:val="28"/>
          <w:szCs w:val="28"/>
        </w:rPr>
        <w:t>Гражданское право: в 2 т.: учебник (издание четвертое, переработанное и дополненное) / под ред. Е.А. Суханова. М.: Волтерс Клувер, 2007</w:t>
      </w:r>
    </w:p>
    <w:p w:rsidR="008122C9" w:rsidRPr="007C0C34" w:rsidRDefault="00584969" w:rsidP="007C0C34">
      <w:pPr>
        <w:pStyle w:val="ConsPlusNormal"/>
        <w:widowControl/>
        <w:numPr>
          <w:ilvl w:val="0"/>
          <w:numId w:val="2"/>
        </w:numPr>
        <w:spacing w:line="360" w:lineRule="auto"/>
        <w:ind w:left="0" w:firstLine="0"/>
        <w:jc w:val="both"/>
        <w:rPr>
          <w:rFonts w:ascii="Times New Roman" w:hAnsi="Times New Roman"/>
          <w:sz w:val="28"/>
          <w:szCs w:val="28"/>
        </w:rPr>
      </w:pPr>
      <w:r w:rsidRPr="007C0C34">
        <w:rPr>
          <w:rFonts w:ascii="Times New Roman" w:hAnsi="Times New Roman" w:cs="Times New Roman"/>
          <w:sz w:val="28"/>
          <w:szCs w:val="28"/>
        </w:rPr>
        <w:t xml:space="preserve">Шевчук Д.А. </w:t>
      </w:r>
      <w:r w:rsidR="007C0C34" w:rsidRPr="007C0C34">
        <w:rPr>
          <w:rFonts w:ascii="Times New Roman" w:hAnsi="Times New Roman" w:cs="Times New Roman"/>
          <w:sz w:val="28"/>
          <w:szCs w:val="28"/>
        </w:rPr>
        <w:t>Основные</w:t>
      </w:r>
      <w:r w:rsidRPr="007C0C34">
        <w:rPr>
          <w:rFonts w:ascii="Times New Roman" w:hAnsi="Times New Roman" w:cs="Times New Roman"/>
          <w:sz w:val="28"/>
          <w:szCs w:val="28"/>
        </w:rPr>
        <w:t xml:space="preserve"> этапы создания юридического лица // Право и экономика, 2008, N 1</w:t>
      </w:r>
      <w:bookmarkStart w:id="3" w:name="_GoBack"/>
      <w:bookmarkEnd w:id="3"/>
    </w:p>
    <w:sectPr w:rsidR="008122C9" w:rsidRPr="007C0C34" w:rsidSect="007C0C34">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B2A" w:rsidRDefault="00392B2A">
      <w:r>
        <w:separator/>
      </w:r>
    </w:p>
  </w:endnote>
  <w:endnote w:type="continuationSeparator" w:id="0">
    <w:p w:rsidR="00392B2A" w:rsidRDefault="0039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80B" w:rsidRDefault="0084780B" w:rsidP="00A12085">
    <w:pPr>
      <w:pStyle w:val="a4"/>
      <w:framePr w:wrap="around" w:vAnchor="text" w:hAnchor="margin" w:xAlign="right" w:y="1"/>
      <w:rPr>
        <w:rStyle w:val="a6"/>
      </w:rPr>
    </w:pPr>
  </w:p>
  <w:p w:rsidR="0084780B" w:rsidRDefault="0084780B" w:rsidP="0084780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B2A" w:rsidRDefault="00392B2A">
      <w:r>
        <w:separator/>
      </w:r>
    </w:p>
  </w:footnote>
  <w:footnote w:type="continuationSeparator" w:id="0">
    <w:p w:rsidR="00392B2A" w:rsidRDefault="00392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6407B"/>
    <w:multiLevelType w:val="hybridMultilevel"/>
    <w:tmpl w:val="408A6436"/>
    <w:lvl w:ilvl="0" w:tplc="28ACB73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3BB7D87"/>
    <w:multiLevelType w:val="hybridMultilevel"/>
    <w:tmpl w:val="B1EA0860"/>
    <w:lvl w:ilvl="0" w:tplc="44642960">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
    <w:nsid w:val="447750AB"/>
    <w:multiLevelType w:val="hybridMultilevel"/>
    <w:tmpl w:val="0512FDB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427"/>
    <w:rsid w:val="0016721F"/>
    <w:rsid w:val="00184966"/>
    <w:rsid w:val="002379AC"/>
    <w:rsid w:val="00352427"/>
    <w:rsid w:val="00392B2A"/>
    <w:rsid w:val="003B236C"/>
    <w:rsid w:val="003C5181"/>
    <w:rsid w:val="003F6AC9"/>
    <w:rsid w:val="00497E37"/>
    <w:rsid w:val="00526997"/>
    <w:rsid w:val="00584969"/>
    <w:rsid w:val="00676A83"/>
    <w:rsid w:val="006F2322"/>
    <w:rsid w:val="0078084A"/>
    <w:rsid w:val="007C0C34"/>
    <w:rsid w:val="008122C9"/>
    <w:rsid w:val="0084780B"/>
    <w:rsid w:val="00852676"/>
    <w:rsid w:val="008C51B8"/>
    <w:rsid w:val="00A12085"/>
    <w:rsid w:val="00A60150"/>
    <w:rsid w:val="00B22852"/>
    <w:rsid w:val="00B91034"/>
    <w:rsid w:val="00F76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988BFD2-3704-485F-B578-D0EBE013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122C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rsid w:val="00584969"/>
    <w:pPr>
      <w:widowControl w:val="0"/>
      <w:autoSpaceDE w:val="0"/>
      <w:autoSpaceDN w:val="0"/>
      <w:adjustRightInd w:val="0"/>
      <w:ind w:firstLine="720"/>
    </w:pPr>
    <w:rPr>
      <w:rFonts w:ascii="Arial" w:hAnsi="Arial" w:cs="Arial"/>
    </w:rPr>
  </w:style>
  <w:style w:type="paragraph" w:styleId="11">
    <w:name w:val="toc 1"/>
    <w:basedOn w:val="a"/>
    <w:next w:val="a"/>
    <w:autoRedefine/>
    <w:uiPriority w:val="39"/>
    <w:semiHidden/>
    <w:rsid w:val="003C5181"/>
  </w:style>
  <w:style w:type="character" w:styleId="a3">
    <w:name w:val="Hyperlink"/>
    <w:uiPriority w:val="99"/>
    <w:rsid w:val="003C5181"/>
    <w:rPr>
      <w:rFonts w:cs="Times New Roman"/>
      <w:color w:val="0000FF"/>
      <w:u w:val="single"/>
    </w:rPr>
  </w:style>
  <w:style w:type="paragraph" w:styleId="a4">
    <w:name w:val="footer"/>
    <w:basedOn w:val="a"/>
    <w:link w:val="a5"/>
    <w:uiPriority w:val="99"/>
    <w:rsid w:val="0084780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84780B"/>
    <w:rPr>
      <w:rFonts w:cs="Times New Roman"/>
    </w:rPr>
  </w:style>
  <w:style w:type="paragraph" w:styleId="a7">
    <w:name w:val="header"/>
    <w:basedOn w:val="a"/>
    <w:link w:val="a8"/>
    <w:uiPriority w:val="99"/>
    <w:rsid w:val="007C0C34"/>
    <w:pPr>
      <w:tabs>
        <w:tab w:val="center" w:pos="4677"/>
        <w:tab w:val="right" w:pos="9355"/>
      </w:tabs>
    </w:pPr>
  </w:style>
  <w:style w:type="character" w:customStyle="1" w:styleId="a8">
    <w:name w:val="Верхний колонтитул Знак"/>
    <w:link w:val="a7"/>
    <w:uiPriority w:val="99"/>
    <w:locked/>
    <w:rsid w:val="007C0C3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2095</Words>
  <Characters>11947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4 вариант</vt:lpstr>
    </vt:vector>
  </TitlesOfParts>
  <Company>Огарево-6</Company>
  <LinksUpToDate>false</LinksUpToDate>
  <CharactersWithSpaces>14014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4 вариант</dc:title>
  <dc:subject/>
  <dc:creator>Ириска</dc:creator>
  <cp:keywords/>
  <dc:description/>
  <cp:lastModifiedBy>admin</cp:lastModifiedBy>
  <cp:revision>2</cp:revision>
  <dcterms:created xsi:type="dcterms:W3CDTF">2014-03-06T08:20:00Z</dcterms:created>
  <dcterms:modified xsi:type="dcterms:W3CDTF">2014-03-06T08:20:00Z</dcterms:modified>
</cp:coreProperties>
</file>