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99" w:rsidRDefault="00AC6B99" w:rsidP="00AC6B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C6B99" w:rsidRDefault="00AC6B99" w:rsidP="00AC6B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C6B99" w:rsidRDefault="00AC6B99" w:rsidP="00AC6B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C6B99" w:rsidRDefault="00AC6B99" w:rsidP="00AC6B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C6B99" w:rsidRDefault="00AC6B99" w:rsidP="00AC6B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20160" w:rsidRDefault="00320160" w:rsidP="00AC6B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20160" w:rsidRDefault="00320160" w:rsidP="00AC6B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20160" w:rsidRDefault="00320160" w:rsidP="00AC6B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20160" w:rsidRDefault="00320160" w:rsidP="00AC6B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20160" w:rsidRDefault="00320160" w:rsidP="00AC6B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13087" w:rsidRPr="00AC6B99" w:rsidRDefault="00513087" w:rsidP="00AC6B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6B99">
        <w:rPr>
          <w:b/>
          <w:sz w:val="28"/>
          <w:szCs w:val="28"/>
        </w:rPr>
        <w:t>КОНТРОЛЬНАЯ РАБОТА</w:t>
      </w:r>
    </w:p>
    <w:p w:rsidR="00513087" w:rsidRPr="00AC6B99" w:rsidRDefault="00513087" w:rsidP="00AC6B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6B99">
        <w:rPr>
          <w:b/>
          <w:sz w:val="28"/>
          <w:szCs w:val="28"/>
        </w:rPr>
        <w:t>по курсу «Государство и право»</w:t>
      </w:r>
    </w:p>
    <w:p w:rsidR="00EE45CC" w:rsidRPr="00AC6B99" w:rsidRDefault="00AC6B99" w:rsidP="00E638BF">
      <w:pPr>
        <w:spacing w:line="360" w:lineRule="auto"/>
        <w:ind w:firstLine="709"/>
        <w:rPr>
          <w:b/>
          <w:sz w:val="28"/>
          <w:szCs w:val="28"/>
        </w:rPr>
      </w:pPr>
      <w:r w:rsidRPr="00AC6B99">
        <w:rPr>
          <w:b/>
          <w:sz w:val="28"/>
          <w:szCs w:val="28"/>
        </w:rPr>
        <w:br w:type="page"/>
        <w:t>Содержание</w:t>
      </w:r>
    </w:p>
    <w:p w:rsidR="00EE45CC" w:rsidRPr="00AC6B99" w:rsidRDefault="00EE45CC" w:rsidP="00AC6B9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50592" w:rsidRPr="00AC6B99" w:rsidRDefault="00A50592" w:rsidP="00AC6B99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8B00AA">
        <w:rPr>
          <w:rStyle w:val="a9"/>
          <w:noProof/>
          <w:color w:val="auto"/>
          <w:sz w:val="28"/>
          <w:szCs w:val="28"/>
        </w:rPr>
        <w:t xml:space="preserve">1. Основные изменения в конституционно-правовой системе Франции и Англии в </w:t>
      </w:r>
      <w:r w:rsidRPr="008B00AA">
        <w:rPr>
          <w:rStyle w:val="a9"/>
          <w:noProof/>
          <w:color w:val="auto"/>
          <w:sz w:val="28"/>
          <w:szCs w:val="28"/>
          <w:lang w:val="en-US"/>
        </w:rPr>
        <w:t>XX</w:t>
      </w:r>
      <w:r w:rsidRPr="008B00AA">
        <w:rPr>
          <w:rStyle w:val="a9"/>
          <w:noProof/>
          <w:color w:val="auto"/>
          <w:sz w:val="28"/>
          <w:szCs w:val="28"/>
        </w:rPr>
        <w:t xml:space="preserve"> в.</w:t>
      </w:r>
      <w:r w:rsidR="00AC6B99" w:rsidRPr="00AC6B99">
        <w:rPr>
          <w:noProof/>
          <w:sz w:val="28"/>
          <w:szCs w:val="28"/>
        </w:rPr>
        <w:t xml:space="preserve"> </w:t>
      </w:r>
    </w:p>
    <w:p w:rsidR="00A50592" w:rsidRPr="00AC6B99" w:rsidRDefault="00A50592" w:rsidP="00AC6B99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8B00AA">
        <w:rPr>
          <w:rStyle w:val="a9"/>
          <w:noProof/>
          <w:color w:val="auto"/>
          <w:sz w:val="28"/>
          <w:szCs w:val="28"/>
        </w:rPr>
        <w:t>2. 25 марта 1817 года Мари Дебрен во время свадебной церемонии подарила старинные золотые сережки своей дальней родственнице Каклин Кюзак. Муж Мари Дебрен – Симон Дебрен обратился в суд с иском о признании дарения недействительным. Что решит суд по Французскому Гражданскому Кодексу 1804 года?</w:t>
      </w:r>
      <w:r w:rsidR="00AC6B99" w:rsidRPr="00AC6B99">
        <w:rPr>
          <w:noProof/>
          <w:sz w:val="28"/>
          <w:szCs w:val="28"/>
        </w:rPr>
        <w:t xml:space="preserve"> </w:t>
      </w:r>
    </w:p>
    <w:p w:rsidR="00A50592" w:rsidRPr="00AC6B99" w:rsidRDefault="00AC6B99" w:rsidP="00AC6B99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8B00AA">
        <w:rPr>
          <w:rStyle w:val="a9"/>
          <w:noProof/>
          <w:color w:val="auto"/>
          <w:sz w:val="28"/>
          <w:szCs w:val="28"/>
        </w:rPr>
        <w:t>Список использованных источников</w:t>
      </w:r>
    </w:p>
    <w:p w:rsidR="00B43CA1" w:rsidRPr="00CF4EE1" w:rsidRDefault="00AC6B99" w:rsidP="00E638BF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638BF" w:rsidRPr="00E638BF">
        <w:rPr>
          <w:b/>
          <w:sz w:val="28"/>
          <w:szCs w:val="28"/>
        </w:rPr>
        <w:t xml:space="preserve">1. Основные изменения в конституционно-правовой </w:t>
      </w:r>
      <w:r w:rsidR="00CF4EE1">
        <w:rPr>
          <w:b/>
          <w:sz w:val="28"/>
          <w:szCs w:val="28"/>
        </w:rPr>
        <w:t>системе Франции и Англии в XX веке</w:t>
      </w:r>
    </w:p>
    <w:p w:rsidR="003101BE" w:rsidRPr="00AC6B99" w:rsidRDefault="003101BE" w:rsidP="00AC6B9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6D02" w:rsidRPr="00AC6B99" w:rsidRDefault="005B6D02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 xml:space="preserve">В </w:t>
      </w:r>
      <w:r w:rsidRPr="00AC6B99">
        <w:rPr>
          <w:sz w:val="28"/>
          <w:szCs w:val="28"/>
          <w:lang w:val="en-US"/>
        </w:rPr>
        <w:t>XX</w:t>
      </w:r>
      <w:r w:rsidRPr="00AC6B99">
        <w:rPr>
          <w:sz w:val="28"/>
          <w:szCs w:val="28"/>
        </w:rPr>
        <w:t xml:space="preserve"> веке в политическом мире произошло размежевание на три основные группы стран с соответствующей формой правления: классические либерально-демократические государства, социалистические и переходные от традиционного, в том числе колониального, управления к независимой современной государственной организации в виде монархической или республиканской формы правления</w:t>
      </w:r>
      <w:r w:rsidR="00834D7A" w:rsidRPr="00AC6B99">
        <w:rPr>
          <w:rStyle w:val="a8"/>
          <w:sz w:val="28"/>
          <w:szCs w:val="28"/>
        </w:rPr>
        <w:footnoteReference w:id="1"/>
      </w:r>
      <w:r w:rsidRPr="00AC6B99">
        <w:rPr>
          <w:sz w:val="28"/>
          <w:szCs w:val="28"/>
        </w:rPr>
        <w:t>.</w:t>
      </w:r>
    </w:p>
    <w:p w:rsidR="005B6D02" w:rsidRPr="00AC6B99" w:rsidRDefault="005B6D02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 xml:space="preserve">Исторически первая разновидность государств </w:t>
      </w:r>
      <w:r w:rsidR="00560656" w:rsidRPr="00AC6B99">
        <w:rPr>
          <w:sz w:val="28"/>
          <w:szCs w:val="28"/>
        </w:rPr>
        <w:t>–</w:t>
      </w:r>
      <w:r w:rsidRPr="00AC6B99">
        <w:rPr>
          <w:sz w:val="28"/>
          <w:szCs w:val="28"/>
        </w:rPr>
        <w:t xml:space="preserve"> это </w:t>
      </w:r>
      <w:r w:rsidRPr="00AC6B99">
        <w:rPr>
          <w:iCs/>
          <w:sz w:val="28"/>
          <w:szCs w:val="28"/>
        </w:rPr>
        <w:t xml:space="preserve">современные либерально-демократические государства, </w:t>
      </w:r>
      <w:r w:rsidRPr="00AC6B99">
        <w:rPr>
          <w:sz w:val="28"/>
          <w:szCs w:val="28"/>
        </w:rPr>
        <w:t>которые отличаются от всех других характерными особенностями своей политико-управленческой структуры, в частности способом осуществления государственной власти, внутренней и внешней политики. Прежде всего</w:t>
      </w:r>
      <w:r w:rsidR="00560656" w:rsidRPr="00AC6B99">
        <w:rPr>
          <w:sz w:val="28"/>
          <w:szCs w:val="28"/>
        </w:rPr>
        <w:t>,</w:t>
      </w:r>
      <w:r w:rsidRPr="00AC6B99">
        <w:rPr>
          <w:sz w:val="28"/>
          <w:szCs w:val="28"/>
        </w:rPr>
        <w:t xml:space="preserve"> это такие политические системы, в которых главным средоточием верховной власти объявляется народ, осуществляющий свою верховную власть через посредство выборных и представительных учреждений (парламент, национальное собрание). Для либерально-демократических государств характерно также гарантированное обеспечение пользования гражданскими правами и свободами, включающими также естественные (неотчуждаемые) права человека </w:t>
      </w:r>
      <w:r w:rsidR="00560656" w:rsidRPr="00AC6B99">
        <w:rPr>
          <w:sz w:val="28"/>
          <w:szCs w:val="28"/>
        </w:rPr>
        <w:t>–</w:t>
      </w:r>
      <w:r w:rsidRPr="00AC6B99">
        <w:rPr>
          <w:sz w:val="28"/>
          <w:szCs w:val="28"/>
        </w:rPr>
        <w:t xml:space="preserve"> право </w:t>
      </w:r>
      <w:r w:rsidR="00560656" w:rsidRPr="00AC6B99">
        <w:rPr>
          <w:sz w:val="28"/>
          <w:szCs w:val="28"/>
        </w:rPr>
        <w:t>н</w:t>
      </w:r>
      <w:r w:rsidRPr="00AC6B99">
        <w:rPr>
          <w:sz w:val="28"/>
          <w:szCs w:val="28"/>
        </w:rPr>
        <w:t xml:space="preserve">а жизнь, свободу, в том числе на свободное владение собственностью. Именно для этой группы стран выражение «конституционное право» </w:t>
      </w:r>
      <w:r w:rsidR="00560656" w:rsidRPr="00AC6B99">
        <w:rPr>
          <w:sz w:val="28"/>
          <w:szCs w:val="28"/>
        </w:rPr>
        <w:t xml:space="preserve">– </w:t>
      </w:r>
      <w:r w:rsidRPr="00AC6B99">
        <w:rPr>
          <w:sz w:val="28"/>
          <w:szCs w:val="28"/>
        </w:rPr>
        <w:t>означает одновременно высшее по силе действия нормированное право в виде общегосударственного установления, а также неотъемлемое право индивида и некий свод (хартию) или перечень привилегий и полномочий индивида и полномочий властных учреждений государства. Неотъемлемое право индивида предстает некой совокупностью признаваемых данным обществом и защищаемых прав человека, которые не подлежат незаконному стеснению, а если и подлежат таковому, то исключительно во имя большего блага для индивида или в обеспечение общего блага всех сограждан.</w:t>
      </w:r>
    </w:p>
    <w:p w:rsidR="009F2709" w:rsidRPr="00AC6B99" w:rsidRDefault="005B6D02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И Франция и Англия относятся к данной группе стран.</w:t>
      </w:r>
      <w:r w:rsidR="009F2709" w:rsidRPr="00AC6B99">
        <w:rPr>
          <w:sz w:val="28"/>
          <w:szCs w:val="28"/>
        </w:rPr>
        <w:t xml:space="preserve"> Важнейшими особенностями организации и деятельности либерально-демократических государств можно считать провозглашаемое верховенство власти народа и уважительное отношение к правам человека и гражданина. Все эти государства можно подразделить также на страны с единой письменной конституцией и страны без таковой. Для тех и других</w:t>
      </w:r>
      <w:r w:rsidR="004E6C49" w:rsidRPr="00AC6B99">
        <w:rPr>
          <w:sz w:val="28"/>
          <w:szCs w:val="28"/>
        </w:rPr>
        <w:t>,</w:t>
      </w:r>
      <w:r w:rsidR="009F2709" w:rsidRPr="00AC6B99">
        <w:rPr>
          <w:sz w:val="28"/>
          <w:szCs w:val="28"/>
        </w:rPr>
        <w:t xml:space="preserve"> тем не менее</w:t>
      </w:r>
      <w:r w:rsidR="004E6C49" w:rsidRPr="00AC6B99">
        <w:rPr>
          <w:sz w:val="28"/>
          <w:szCs w:val="28"/>
        </w:rPr>
        <w:t>,</w:t>
      </w:r>
      <w:r w:rsidR="009F2709" w:rsidRPr="00AC6B99">
        <w:rPr>
          <w:sz w:val="28"/>
          <w:szCs w:val="28"/>
        </w:rPr>
        <w:t xml:space="preserve"> характерны следующие сходные черты</w:t>
      </w:r>
      <w:r w:rsidR="007B16D2" w:rsidRPr="00AC6B99">
        <w:rPr>
          <w:rStyle w:val="a8"/>
          <w:sz w:val="28"/>
          <w:szCs w:val="28"/>
        </w:rPr>
        <w:footnoteReference w:id="2"/>
      </w:r>
      <w:r w:rsidR="009F2709" w:rsidRPr="00AC6B99">
        <w:rPr>
          <w:sz w:val="28"/>
          <w:szCs w:val="28"/>
        </w:rPr>
        <w:t>:</w:t>
      </w:r>
    </w:p>
    <w:p w:rsidR="009F2709" w:rsidRPr="00AC6B99" w:rsidRDefault="009F2709" w:rsidP="00AC6B99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верховенство власти народа, осуществляемой посредство</w:t>
      </w:r>
      <w:r w:rsidR="004E6C49" w:rsidRPr="00AC6B99">
        <w:rPr>
          <w:sz w:val="28"/>
          <w:szCs w:val="28"/>
        </w:rPr>
        <w:t>м</w:t>
      </w:r>
      <w:r w:rsidRPr="00AC6B99">
        <w:rPr>
          <w:sz w:val="28"/>
          <w:szCs w:val="28"/>
        </w:rPr>
        <w:t xml:space="preserve"> выборной представительной власти в центре и на местах;</w:t>
      </w:r>
    </w:p>
    <w:p w:rsidR="009F2709" w:rsidRPr="00AC6B99" w:rsidRDefault="009F2709" w:rsidP="00AC6B99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провозглашение государства не только демократическим, но и социальным, что подразумевает достижение общего блага для всего общества и отдельного гражданина;</w:t>
      </w:r>
    </w:p>
    <w:p w:rsidR="009F2709" w:rsidRPr="00AC6B99" w:rsidRDefault="009F2709" w:rsidP="00AC6B99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обособление, взаимное контролирование и уравновешивание властных полномочий трех ветвей единой государственной власти</w:t>
      </w:r>
      <w:r w:rsidR="004E6C49" w:rsidRPr="00AC6B99">
        <w:rPr>
          <w:sz w:val="28"/>
          <w:szCs w:val="28"/>
        </w:rPr>
        <w:t xml:space="preserve"> </w:t>
      </w:r>
      <w:r w:rsidRPr="00AC6B99">
        <w:rPr>
          <w:sz w:val="28"/>
          <w:szCs w:val="28"/>
        </w:rPr>
        <w:t>(законодательной, исполнительной и судебной). Здесь особенно существенно право граждан на беспристрастный суд как важную гарантию сдерживания властного произвола;</w:t>
      </w:r>
    </w:p>
    <w:p w:rsidR="009F2709" w:rsidRPr="00AC6B99" w:rsidRDefault="009F2709" w:rsidP="00AC6B99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 xml:space="preserve">официальное признание и конституционно-правовое гарантирование пользования гражданскими правами и свободами, включая также пользование правами человека </w:t>
      </w:r>
      <w:r w:rsidR="00560656" w:rsidRPr="00AC6B99">
        <w:rPr>
          <w:sz w:val="28"/>
          <w:szCs w:val="28"/>
        </w:rPr>
        <w:t>–</w:t>
      </w:r>
      <w:r w:rsidRPr="00AC6B99">
        <w:rPr>
          <w:sz w:val="28"/>
          <w:szCs w:val="28"/>
        </w:rPr>
        <w:t xml:space="preserve"> личными, гражданскими, социальными, экономическими, культурными;</w:t>
      </w:r>
    </w:p>
    <w:p w:rsidR="00AC6B99" w:rsidRPr="00AC6B99" w:rsidRDefault="009F2709" w:rsidP="00AC6B99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судебный или иной специальный надзор за конституционностью законов и актов исполнительной власти, обеспеченный судебной юрисдикцией общих судов либо специальными уполномоченными лицами (народный защитник, омбудсман, уполномоченный по</w:t>
      </w:r>
    </w:p>
    <w:p w:rsidR="009F2709" w:rsidRPr="00AC6B99" w:rsidRDefault="009F2709" w:rsidP="00AC6B99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правам человека, блюститель справедливости и др.);</w:t>
      </w:r>
    </w:p>
    <w:p w:rsidR="009F2709" w:rsidRPr="00AC6B99" w:rsidRDefault="009F2709" w:rsidP="00AC6B99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преемственный характер конституционно-правовых принципов и основополагающих норм, регулирующих организацию и деятельность государственных властных учреждений в их взаимоотношениях между собой и гражданами на протяжении одного или нескольких</w:t>
      </w:r>
      <w:r w:rsidRPr="00AC6B99">
        <w:rPr>
          <w:sz w:val="28"/>
          <w:szCs w:val="28"/>
        </w:rPr>
        <w:br/>
        <w:t>исторических периодов;</w:t>
      </w:r>
    </w:p>
    <w:p w:rsidR="009F2709" w:rsidRPr="00AC6B99" w:rsidRDefault="009F2709" w:rsidP="00AC6B9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парламентская и судебная ответственность носителей правительственной власти (кабинет министров, отдельные министры, высшие должностные лица государства);</w:t>
      </w:r>
    </w:p>
    <w:p w:rsidR="009F2709" w:rsidRPr="00AC6B99" w:rsidRDefault="009F2709" w:rsidP="00AC6B9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партийный плюрализм (партийное многовластие) с противостоянием правящей коалиции и оппозиционной партией (союзом партий).</w:t>
      </w:r>
    </w:p>
    <w:p w:rsidR="00A804FC" w:rsidRPr="00AC6B99" w:rsidRDefault="00A804FC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 xml:space="preserve">Под политическим режимом обычно понимается способ осуществления политической власти через посредство организующей и управляющей деятельности учреждений государства, партии или авторитарного национального лидера. Основными разновидностями таких режимов в современный период стали </w:t>
      </w:r>
      <w:r w:rsidRPr="00AC6B99">
        <w:rPr>
          <w:iCs/>
          <w:sz w:val="28"/>
          <w:szCs w:val="28"/>
        </w:rPr>
        <w:t xml:space="preserve">демократический </w:t>
      </w:r>
      <w:r w:rsidRPr="00AC6B99">
        <w:rPr>
          <w:sz w:val="28"/>
          <w:szCs w:val="28"/>
        </w:rPr>
        <w:t xml:space="preserve">и </w:t>
      </w:r>
      <w:r w:rsidRPr="00AC6B99">
        <w:rPr>
          <w:iCs/>
          <w:sz w:val="28"/>
          <w:szCs w:val="28"/>
        </w:rPr>
        <w:t xml:space="preserve">авторитарный. </w:t>
      </w:r>
      <w:r w:rsidRPr="00AC6B99">
        <w:rPr>
          <w:sz w:val="28"/>
          <w:szCs w:val="28"/>
        </w:rPr>
        <w:t xml:space="preserve">Для </w:t>
      </w:r>
      <w:r w:rsidRPr="00AC6B99">
        <w:rPr>
          <w:iCs/>
          <w:sz w:val="28"/>
          <w:szCs w:val="28"/>
        </w:rPr>
        <w:t xml:space="preserve">демократического </w:t>
      </w:r>
      <w:r w:rsidRPr="00AC6B99">
        <w:rPr>
          <w:sz w:val="28"/>
          <w:szCs w:val="28"/>
        </w:rPr>
        <w:t>характерным является властвование при помощи организующей и управляющей деятельности представительных демократических учреждений в современных монархиях и республиках. Такой режим частично опирается и на использование группового давления посредство</w:t>
      </w:r>
      <w:r w:rsidR="004E6C49" w:rsidRPr="00AC6B99">
        <w:rPr>
          <w:sz w:val="28"/>
          <w:szCs w:val="28"/>
        </w:rPr>
        <w:t>м</w:t>
      </w:r>
      <w:r w:rsidRPr="00AC6B99">
        <w:rPr>
          <w:sz w:val="28"/>
          <w:szCs w:val="28"/>
        </w:rPr>
        <w:t xml:space="preserve"> партий и других заинтересованных групп (лоббисты, профсоюзы и др.), на баланс обособленных и соподчиненных по вертикали и горизонтали властей. В зависимости от способа оформления властных и иных полномочий основных учреждений политической организации можно различать либеральные </w:t>
      </w:r>
      <w:r w:rsidRPr="00AC6B99">
        <w:rPr>
          <w:iCs/>
          <w:sz w:val="28"/>
          <w:szCs w:val="28"/>
        </w:rPr>
        <w:t xml:space="preserve">парламентарно-демократические и парламентарно-монархические </w:t>
      </w:r>
      <w:r w:rsidRPr="00AC6B99">
        <w:rPr>
          <w:sz w:val="28"/>
          <w:szCs w:val="28"/>
        </w:rPr>
        <w:t xml:space="preserve">режимы правления, а также </w:t>
      </w:r>
      <w:r w:rsidRPr="00AC6B99">
        <w:rPr>
          <w:iCs/>
          <w:sz w:val="28"/>
          <w:szCs w:val="28"/>
        </w:rPr>
        <w:t>президентско-республиканские.</w:t>
      </w:r>
    </w:p>
    <w:p w:rsidR="00A804FC" w:rsidRPr="00AC6B99" w:rsidRDefault="00A804FC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Англия представляет собой парламентарно-монархический, а Франция парламентарно-демократический режим правления.</w:t>
      </w:r>
    </w:p>
    <w:p w:rsidR="009F2709" w:rsidRPr="00AC6B99" w:rsidRDefault="009F2709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 xml:space="preserve">Для данной категории современных политических систем и режимов властвования характерна чувствительность к необходимым и назревшим переменам и способность адаптации к новым социально-историческим и политическим условиям. Так, например, Конституционный совет </w:t>
      </w:r>
      <w:r w:rsidR="00AC6B99" w:rsidRPr="00AC6B99">
        <w:rPr>
          <w:sz w:val="28"/>
          <w:szCs w:val="28"/>
        </w:rPr>
        <w:t>Франции,</w:t>
      </w:r>
      <w:r w:rsidRPr="00AC6B99">
        <w:rPr>
          <w:sz w:val="28"/>
          <w:szCs w:val="28"/>
        </w:rPr>
        <w:t xml:space="preserve"> начиная с 70-х гг. создал своими решениями или уточнил практически новую Декларацию прав и свобод, поскольку в самом тексте Конституции </w:t>
      </w:r>
      <w:smartTag w:uri="urn:schemas-microsoft-com:office:smarttags" w:element="metricconverter">
        <w:smartTagPr>
          <w:attr w:name="ProductID" w:val="1958 г"/>
        </w:smartTagPr>
        <w:r w:rsidRPr="00AC6B99">
          <w:rPr>
            <w:sz w:val="28"/>
            <w:szCs w:val="28"/>
          </w:rPr>
          <w:t>1958 г</w:t>
        </w:r>
      </w:smartTag>
      <w:r w:rsidRPr="00AC6B99">
        <w:rPr>
          <w:sz w:val="28"/>
          <w:szCs w:val="28"/>
        </w:rPr>
        <w:t xml:space="preserve">. (раздел о правах и свободах) содержится лишь положение о приверженности «правам человека и принципам национального суверенитета, как они определены Декларацией </w:t>
      </w:r>
      <w:smartTag w:uri="urn:schemas-microsoft-com:office:smarttags" w:element="metricconverter">
        <w:smartTagPr>
          <w:attr w:name="ProductID" w:val="1789 г"/>
        </w:smartTagPr>
        <w:r w:rsidRPr="00AC6B99">
          <w:rPr>
            <w:sz w:val="28"/>
            <w:szCs w:val="28"/>
          </w:rPr>
          <w:t>1789 г</w:t>
        </w:r>
      </w:smartTag>
      <w:r w:rsidRPr="00AC6B99">
        <w:rPr>
          <w:sz w:val="28"/>
          <w:szCs w:val="28"/>
        </w:rPr>
        <w:t xml:space="preserve">., подтвержденной и дополненной преамбулой Конституции </w:t>
      </w:r>
      <w:smartTag w:uri="urn:schemas-microsoft-com:office:smarttags" w:element="metricconverter">
        <w:smartTagPr>
          <w:attr w:name="ProductID" w:val="1946 г"/>
        </w:smartTagPr>
        <w:r w:rsidRPr="00AC6B99">
          <w:rPr>
            <w:sz w:val="28"/>
            <w:szCs w:val="28"/>
          </w:rPr>
          <w:t>1946 г</w:t>
        </w:r>
      </w:smartTag>
      <w:r w:rsidRPr="00AC6B99">
        <w:rPr>
          <w:sz w:val="28"/>
          <w:szCs w:val="28"/>
        </w:rPr>
        <w:t>.».</w:t>
      </w:r>
    </w:p>
    <w:p w:rsidR="009F2709" w:rsidRPr="00AC6B99" w:rsidRDefault="009F2709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Другой пример</w:t>
      </w:r>
      <w:r w:rsidR="004E6C49" w:rsidRPr="00AC6B99">
        <w:rPr>
          <w:sz w:val="28"/>
          <w:szCs w:val="28"/>
        </w:rPr>
        <w:t>:</w:t>
      </w:r>
      <w:r w:rsidRPr="00AC6B99">
        <w:rPr>
          <w:sz w:val="28"/>
          <w:szCs w:val="28"/>
        </w:rPr>
        <w:t xml:space="preserve"> </w:t>
      </w:r>
      <w:r w:rsidR="004E6C49" w:rsidRPr="00AC6B99">
        <w:rPr>
          <w:sz w:val="28"/>
          <w:szCs w:val="28"/>
        </w:rPr>
        <w:t>и</w:t>
      </w:r>
      <w:r w:rsidRPr="00AC6B99">
        <w:rPr>
          <w:sz w:val="28"/>
          <w:szCs w:val="28"/>
        </w:rPr>
        <w:t>дя навстречу требованиям совершенствования государственного устройства, английские политические партии и парламент наметили программу реформы конституционного законодательства и полномочий Палаты лордов.</w:t>
      </w:r>
    </w:p>
    <w:p w:rsidR="005B6D02" w:rsidRPr="00AC6B99" w:rsidRDefault="009F2709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Важнейшим в конституционно-правовой системе Англии и Франции нового времени стало обозначение преемственной связи между новейшими текстами и положениями и предшествующим конституционным опытом</w:t>
      </w:r>
      <w:r w:rsidR="004E6C49" w:rsidRPr="00AC6B99">
        <w:rPr>
          <w:sz w:val="28"/>
          <w:szCs w:val="28"/>
        </w:rPr>
        <w:t>.</w:t>
      </w:r>
    </w:p>
    <w:p w:rsidR="009F2709" w:rsidRPr="00AC6B99" w:rsidRDefault="009F2709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 xml:space="preserve">В Преамбуле к Французской конституции, принятой в </w:t>
      </w:r>
      <w:smartTag w:uri="urn:schemas-microsoft-com:office:smarttags" w:element="metricconverter">
        <w:smartTagPr>
          <w:attr w:name="ProductID" w:val="1946 г"/>
        </w:smartTagPr>
        <w:r w:rsidRPr="00AC6B99">
          <w:rPr>
            <w:sz w:val="28"/>
            <w:szCs w:val="28"/>
          </w:rPr>
          <w:t>1946 г</w:t>
        </w:r>
      </w:smartTag>
      <w:r w:rsidRPr="00AC6B99">
        <w:rPr>
          <w:sz w:val="28"/>
          <w:szCs w:val="28"/>
        </w:rPr>
        <w:t xml:space="preserve">. было объявлено, что Декларация прав человека и гражданина </w:t>
      </w:r>
      <w:smartTag w:uri="urn:schemas-microsoft-com:office:smarttags" w:element="metricconverter">
        <w:smartTagPr>
          <w:attr w:name="ProductID" w:val="1789 г"/>
        </w:smartTagPr>
        <w:r w:rsidRPr="00AC6B99">
          <w:rPr>
            <w:sz w:val="28"/>
            <w:szCs w:val="28"/>
          </w:rPr>
          <w:t>1789 г</w:t>
        </w:r>
      </w:smartTag>
      <w:r w:rsidRPr="00AC6B99">
        <w:rPr>
          <w:sz w:val="28"/>
          <w:szCs w:val="28"/>
        </w:rPr>
        <w:t xml:space="preserve">. является составной частью текста этой конституции. В Преамбуле к Французской конституции </w:t>
      </w:r>
      <w:smartTag w:uri="urn:schemas-microsoft-com:office:smarttags" w:element="metricconverter">
        <w:smartTagPr>
          <w:attr w:name="ProductID" w:val="1958 г"/>
        </w:smartTagPr>
        <w:r w:rsidRPr="00AC6B99">
          <w:rPr>
            <w:sz w:val="28"/>
            <w:szCs w:val="28"/>
          </w:rPr>
          <w:t>1958 г</w:t>
        </w:r>
      </w:smartTag>
      <w:r w:rsidRPr="00AC6B99">
        <w:rPr>
          <w:sz w:val="28"/>
          <w:szCs w:val="28"/>
        </w:rPr>
        <w:t xml:space="preserve">. также отмечено, что Декларация прав </w:t>
      </w:r>
      <w:smartTag w:uri="urn:schemas-microsoft-com:office:smarttags" w:element="metricconverter">
        <w:smartTagPr>
          <w:attr w:name="ProductID" w:val="1789 г"/>
        </w:smartTagPr>
        <w:r w:rsidRPr="00AC6B99">
          <w:rPr>
            <w:sz w:val="28"/>
            <w:szCs w:val="28"/>
          </w:rPr>
          <w:t>1789 г</w:t>
        </w:r>
      </w:smartTag>
      <w:r w:rsidRPr="00AC6B99">
        <w:rPr>
          <w:sz w:val="28"/>
          <w:szCs w:val="28"/>
        </w:rPr>
        <w:t xml:space="preserve">. и Преамбула к конституции </w:t>
      </w:r>
      <w:smartTag w:uri="urn:schemas-microsoft-com:office:smarttags" w:element="metricconverter">
        <w:smartTagPr>
          <w:attr w:name="ProductID" w:val="1946 г"/>
        </w:smartTagPr>
        <w:r w:rsidRPr="00AC6B99">
          <w:rPr>
            <w:sz w:val="28"/>
            <w:szCs w:val="28"/>
          </w:rPr>
          <w:t>1946 г</w:t>
        </w:r>
      </w:smartTag>
      <w:r w:rsidRPr="00AC6B99">
        <w:rPr>
          <w:sz w:val="28"/>
          <w:szCs w:val="28"/>
        </w:rPr>
        <w:t>., перечисляющая ряд новых прав человека и гражданина социального и социально-экономического характера, по-прежнему составляют неотъемлемую часть корпуса конституционного текста.</w:t>
      </w:r>
    </w:p>
    <w:p w:rsidR="009F2709" w:rsidRPr="00AC6B99" w:rsidRDefault="009F2709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 xml:space="preserve">В послевоенных конституциях расширен классический набор свобод и прав гражданина </w:t>
      </w:r>
      <w:r w:rsidR="00417AD6" w:rsidRPr="00AC6B99">
        <w:rPr>
          <w:sz w:val="28"/>
          <w:szCs w:val="28"/>
        </w:rPr>
        <w:t>–</w:t>
      </w:r>
      <w:r w:rsidRPr="00AC6B99">
        <w:rPr>
          <w:sz w:val="28"/>
          <w:szCs w:val="28"/>
        </w:rPr>
        <w:t xml:space="preserve"> прав избирательных, свобод политических и религиозных, судебно-процедурных (равенство перед законом, презумпция невиновности и др.). К ним были добавлены право на труд, на равноправие мужчин и женщин, на объединение в профсоюзы, на бесплатное образование, на уважение достоинства человеческой личности и др. Во многом подобное расширение перечня прав стало возможным благодаря влиянию социал-демократических правительств и организаций, заручившихся поддержкой масс в осуществлении таких перемен.</w:t>
      </w:r>
    </w:p>
    <w:p w:rsidR="009F2709" w:rsidRPr="00AC6B99" w:rsidRDefault="009F2709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 xml:space="preserve">Англия, или Соединенное Королевство Великобритании и Северной Ирландии, в настоящее время имеет самую сложную совокупность конституционных законов, куда входят Великая хартия вольностей </w:t>
      </w:r>
      <w:smartTag w:uri="urn:schemas-microsoft-com:office:smarttags" w:element="metricconverter">
        <w:smartTagPr>
          <w:attr w:name="ProductID" w:val="1215 г"/>
        </w:smartTagPr>
        <w:r w:rsidRPr="00AC6B99">
          <w:rPr>
            <w:sz w:val="28"/>
            <w:szCs w:val="28"/>
          </w:rPr>
          <w:t>1215 г</w:t>
        </w:r>
      </w:smartTag>
      <w:r w:rsidRPr="00AC6B99">
        <w:rPr>
          <w:sz w:val="28"/>
          <w:szCs w:val="28"/>
        </w:rPr>
        <w:t xml:space="preserve">., Петиция о правах </w:t>
      </w:r>
      <w:smartTag w:uri="urn:schemas-microsoft-com:office:smarttags" w:element="metricconverter">
        <w:smartTagPr>
          <w:attr w:name="ProductID" w:val="1628 г"/>
        </w:smartTagPr>
        <w:r w:rsidRPr="00AC6B99">
          <w:rPr>
            <w:sz w:val="28"/>
            <w:szCs w:val="28"/>
          </w:rPr>
          <w:t>1628 г</w:t>
        </w:r>
      </w:smartTag>
      <w:r w:rsidRPr="00AC6B99">
        <w:rPr>
          <w:sz w:val="28"/>
          <w:szCs w:val="28"/>
        </w:rPr>
        <w:t xml:space="preserve">., Билль прав </w:t>
      </w:r>
      <w:smartTag w:uri="urn:schemas-microsoft-com:office:smarttags" w:element="metricconverter">
        <w:smartTagPr>
          <w:attr w:name="ProductID" w:val="1689 г"/>
        </w:smartTagPr>
        <w:r w:rsidRPr="00AC6B99">
          <w:rPr>
            <w:sz w:val="28"/>
            <w:szCs w:val="28"/>
          </w:rPr>
          <w:t>1689 г</w:t>
        </w:r>
      </w:smartTag>
      <w:r w:rsidRPr="00AC6B99">
        <w:rPr>
          <w:sz w:val="28"/>
          <w:szCs w:val="28"/>
        </w:rPr>
        <w:t xml:space="preserve">. и Акт о престолонаследии </w:t>
      </w:r>
      <w:smartTag w:uri="urn:schemas-microsoft-com:office:smarttags" w:element="metricconverter">
        <w:smartTagPr>
          <w:attr w:name="ProductID" w:val="1701 г"/>
        </w:smartTagPr>
        <w:r w:rsidRPr="00AC6B99">
          <w:rPr>
            <w:sz w:val="28"/>
            <w:szCs w:val="28"/>
          </w:rPr>
          <w:t>1701 г</w:t>
        </w:r>
      </w:smartTag>
      <w:r w:rsidRPr="00AC6B99">
        <w:rPr>
          <w:sz w:val="28"/>
          <w:szCs w:val="28"/>
        </w:rPr>
        <w:t xml:space="preserve">. </w:t>
      </w:r>
      <w:r w:rsidR="00B262E7" w:rsidRPr="00AC6B99">
        <w:rPr>
          <w:sz w:val="28"/>
          <w:szCs w:val="28"/>
        </w:rPr>
        <w:t>–</w:t>
      </w:r>
      <w:r w:rsidRPr="00AC6B99">
        <w:rPr>
          <w:sz w:val="28"/>
          <w:szCs w:val="28"/>
        </w:rPr>
        <w:t xml:space="preserve"> это наиболее древняя часть неписаной конституции, в которую за последние 100 лет вносились различные уточнения и изменения парламентскими статутами. Среди них самыми важными следует считать Акты о парламенте 1911 и 1949 гг., окончательно закрепившие верховенство Палаты общин в утверждении финансовых и иных биллей в том случае, если Палата лордов замедляет процесс их утверждения или намерена их отклонить.</w:t>
      </w:r>
    </w:p>
    <w:p w:rsidR="009F2709" w:rsidRPr="00AC6B99" w:rsidRDefault="009F2709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 xml:space="preserve">Другими наиболее важными статутами стали Акты о чрезвычайных полномочиях 1920 и 1964 гг., Акт о пэрах </w:t>
      </w:r>
      <w:smartTag w:uri="urn:schemas-microsoft-com:office:smarttags" w:element="metricconverter">
        <w:smartTagPr>
          <w:attr w:name="ProductID" w:val="1963 г"/>
        </w:smartTagPr>
        <w:r w:rsidRPr="00AC6B99">
          <w:rPr>
            <w:sz w:val="28"/>
            <w:szCs w:val="28"/>
          </w:rPr>
          <w:t>1963 г</w:t>
        </w:r>
      </w:smartTag>
      <w:r w:rsidRPr="00AC6B99">
        <w:rPr>
          <w:sz w:val="28"/>
          <w:szCs w:val="28"/>
        </w:rPr>
        <w:t xml:space="preserve">., Акт о Палате общин </w:t>
      </w:r>
      <w:smartTag w:uri="urn:schemas-microsoft-com:office:smarttags" w:element="metricconverter">
        <w:smartTagPr>
          <w:attr w:name="ProductID" w:val="1978 г"/>
        </w:smartTagPr>
        <w:r w:rsidRPr="00AC6B99">
          <w:rPr>
            <w:sz w:val="28"/>
            <w:szCs w:val="28"/>
          </w:rPr>
          <w:t>1978 г</w:t>
        </w:r>
      </w:smartTag>
      <w:r w:rsidRPr="00AC6B99">
        <w:rPr>
          <w:sz w:val="28"/>
          <w:szCs w:val="28"/>
        </w:rPr>
        <w:t xml:space="preserve">., Акт о народном представительстве </w:t>
      </w:r>
      <w:smartTag w:uri="urn:schemas-microsoft-com:office:smarttags" w:element="metricconverter">
        <w:smartTagPr>
          <w:attr w:name="ProductID" w:val="1983 г"/>
        </w:smartTagPr>
        <w:r w:rsidRPr="00AC6B99">
          <w:rPr>
            <w:sz w:val="28"/>
            <w:szCs w:val="28"/>
          </w:rPr>
          <w:t>1983 г</w:t>
        </w:r>
      </w:smartTag>
      <w:r w:rsidRPr="00AC6B99">
        <w:rPr>
          <w:sz w:val="28"/>
          <w:szCs w:val="28"/>
        </w:rPr>
        <w:t xml:space="preserve">., Акт о британском гражданстве </w:t>
      </w:r>
      <w:smartTag w:uri="urn:schemas-microsoft-com:office:smarttags" w:element="metricconverter">
        <w:smartTagPr>
          <w:attr w:name="ProductID" w:val="1981 г"/>
        </w:smartTagPr>
        <w:r w:rsidRPr="00AC6B99">
          <w:rPr>
            <w:sz w:val="28"/>
            <w:szCs w:val="28"/>
          </w:rPr>
          <w:t>1981 г</w:t>
        </w:r>
      </w:smartTag>
      <w:r w:rsidRPr="00AC6B99">
        <w:rPr>
          <w:sz w:val="28"/>
          <w:szCs w:val="28"/>
        </w:rPr>
        <w:t xml:space="preserve">., Акт о расовых отношениях </w:t>
      </w:r>
      <w:smartTag w:uri="urn:schemas-microsoft-com:office:smarttags" w:element="metricconverter">
        <w:smartTagPr>
          <w:attr w:name="ProductID" w:val="1986 г"/>
        </w:smartTagPr>
        <w:r w:rsidRPr="00AC6B99">
          <w:rPr>
            <w:sz w:val="28"/>
            <w:szCs w:val="28"/>
          </w:rPr>
          <w:t>1986 г</w:t>
        </w:r>
      </w:smartTag>
      <w:r w:rsidRPr="00AC6B99">
        <w:rPr>
          <w:sz w:val="28"/>
          <w:szCs w:val="28"/>
        </w:rPr>
        <w:t xml:space="preserve">., Акт о равноправии мужчин и женщин </w:t>
      </w:r>
      <w:smartTag w:uri="urn:schemas-microsoft-com:office:smarttags" w:element="metricconverter">
        <w:smartTagPr>
          <w:attr w:name="ProductID" w:val="1990 г"/>
        </w:smartTagPr>
        <w:r w:rsidRPr="00AC6B99">
          <w:rPr>
            <w:sz w:val="28"/>
            <w:szCs w:val="28"/>
          </w:rPr>
          <w:t>1990 г</w:t>
        </w:r>
      </w:smartTag>
      <w:r w:rsidRPr="00AC6B99">
        <w:rPr>
          <w:sz w:val="28"/>
          <w:szCs w:val="28"/>
        </w:rPr>
        <w:t>.</w:t>
      </w:r>
    </w:p>
    <w:p w:rsidR="009F2709" w:rsidRPr="00AC6B99" w:rsidRDefault="009F2709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 xml:space="preserve">С приходом к власти в </w:t>
      </w:r>
      <w:smartTag w:uri="urn:schemas-microsoft-com:office:smarttags" w:element="metricconverter">
        <w:smartTagPr>
          <w:attr w:name="ProductID" w:val="1996 г"/>
        </w:smartTagPr>
        <w:r w:rsidRPr="00AC6B99">
          <w:rPr>
            <w:sz w:val="28"/>
            <w:szCs w:val="28"/>
          </w:rPr>
          <w:t>1996 г</w:t>
        </w:r>
      </w:smartTag>
      <w:r w:rsidRPr="00AC6B99">
        <w:rPr>
          <w:sz w:val="28"/>
          <w:szCs w:val="28"/>
        </w:rPr>
        <w:t xml:space="preserve">. лейбористской партии вновь оживилась дискуссия о британской конституции. Было объявлено о намерении, выработать ее без упразднения монархии, а затем о намерении существенно сократить число наследственных обладателей титула лорда, имеющих право голоса в Палате лордов, оставив им 91 место. К этому времени Палата лордов насчитывала 1205 лордов, имеющих право голоса, причем только 40% из них причисляли себя к консерваторам, остальные же разделились на сторонников лейбористов, либерал-демократов и стоящих вне партий. Отмена права лордов на наследование кресла в Вестминстере, просуществовавшее почти 800 лет, произошла осенью </w:t>
      </w:r>
      <w:smartTag w:uri="urn:schemas-microsoft-com:office:smarttags" w:element="metricconverter">
        <w:smartTagPr>
          <w:attr w:name="ProductID" w:val="1999 г"/>
        </w:smartTagPr>
        <w:r w:rsidRPr="00AC6B99">
          <w:rPr>
            <w:sz w:val="28"/>
            <w:szCs w:val="28"/>
          </w:rPr>
          <w:t>1999 г</w:t>
        </w:r>
      </w:smartTag>
      <w:r w:rsidRPr="00AC6B99">
        <w:rPr>
          <w:sz w:val="28"/>
          <w:szCs w:val="28"/>
        </w:rPr>
        <w:t xml:space="preserve">. Она лишила права заседать большинство палаты, в которое вошли 759 графов, герцогов и баронов. Утратив ряд существенных функций по вопросам бюджета, Палата лордов в послевоенный период заметно активизировала свою законопроектную работу и уже в конце 80-х гг. вносила в течение сессии до двух тысяч поправок к правительственным законопроектам. Эта новация отчасти вызвана заметным ростом числа пожизненных пэров, которые назначались правительством и, естественно, способствовали усилению партийных позиций правительства в Палате. Так, за период с 1958 по </w:t>
      </w:r>
      <w:smartTag w:uri="urn:schemas-microsoft-com:office:smarttags" w:element="metricconverter">
        <w:smartTagPr>
          <w:attr w:name="ProductID" w:val="1987 г"/>
        </w:smartTagPr>
        <w:r w:rsidRPr="00AC6B99">
          <w:rPr>
            <w:sz w:val="28"/>
            <w:szCs w:val="28"/>
          </w:rPr>
          <w:t>1987 г</w:t>
        </w:r>
      </w:smartTag>
      <w:r w:rsidRPr="00AC6B99">
        <w:rPr>
          <w:sz w:val="28"/>
          <w:szCs w:val="28"/>
        </w:rPr>
        <w:t>. пожизненными пэрами было назначено 544 человека.</w:t>
      </w:r>
    </w:p>
    <w:p w:rsidR="009F2709" w:rsidRPr="00AC6B99" w:rsidRDefault="009F2709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 xml:space="preserve">В конце </w:t>
      </w:r>
      <w:smartTag w:uri="urn:schemas-microsoft-com:office:smarttags" w:element="metricconverter">
        <w:smartTagPr>
          <w:attr w:name="ProductID" w:val="1998 г"/>
        </w:smartTagPr>
        <w:r w:rsidRPr="00AC6B99">
          <w:rPr>
            <w:sz w:val="28"/>
            <w:szCs w:val="28"/>
          </w:rPr>
          <w:t>1998 г</w:t>
        </w:r>
      </w:smartTag>
      <w:r w:rsidRPr="00AC6B99">
        <w:rPr>
          <w:sz w:val="28"/>
          <w:szCs w:val="28"/>
        </w:rPr>
        <w:t>. в обстановке информационного и политического прессинга Палата лордов проявила редкую в наше время настойчивость, самостоятельность и приверженность доктрине правления закона и независимого правосудия, когда дала верховную судебную санкцию на задержание и привлечение к судебному разбирательству бывшего чилийского диктатора и сенатора с продолжающимся сроком полномочий генерала А. Пиночета, прибывшего в Англию на лечение.</w:t>
      </w:r>
    </w:p>
    <w:p w:rsidR="009F2709" w:rsidRPr="00AC6B99" w:rsidRDefault="009F2709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 xml:space="preserve">Кабинет министров, существующий благодаря конституционному соглашению, насчитывает сегодня два десятка министров во главе с премьером (их общее число также определяет премьер). Кворум для принятия решений в кабинете </w:t>
      </w:r>
      <w:r w:rsidR="00560656" w:rsidRPr="00AC6B99">
        <w:rPr>
          <w:sz w:val="28"/>
          <w:szCs w:val="28"/>
        </w:rPr>
        <w:t>–</w:t>
      </w:r>
      <w:r w:rsidRPr="00AC6B99">
        <w:rPr>
          <w:sz w:val="28"/>
          <w:szCs w:val="28"/>
        </w:rPr>
        <w:t xml:space="preserve"> три человека.</w:t>
      </w:r>
    </w:p>
    <w:p w:rsidR="009F2709" w:rsidRPr="00AC6B99" w:rsidRDefault="009F2709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7 г"/>
        </w:smartTagPr>
        <w:r w:rsidRPr="00AC6B99">
          <w:rPr>
            <w:sz w:val="28"/>
            <w:szCs w:val="28"/>
          </w:rPr>
          <w:t>1967 г</w:t>
        </w:r>
      </w:smartTag>
      <w:r w:rsidRPr="00AC6B99">
        <w:rPr>
          <w:sz w:val="28"/>
          <w:szCs w:val="28"/>
        </w:rPr>
        <w:t xml:space="preserve">. учрежден институт парламентского </w:t>
      </w:r>
      <w:r w:rsidRPr="00AC6B99">
        <w:rPr>
          <w:iCs/>
          <w:sz w:val="28"/>
          <w:szCs w:val="28"/>
        </w:rPr>
        <w:t xml:space="preserve">уполномоченного по делам правительственной администрации </w:t>
      </w:r>
      <w:r w:rsidRPr="00AC6B99">
        <w:rPr>
          <w:sz w:val="28"/>
          <w:szCs w:val="28"/>
        </w:rPr>
        <w:t xml:space="preserve">(пример заимствования шведского института </w:t>
      </w:r>
      <w:r w:rsidR="00724C2C" w:rsidRPr="00AC6B99">
        <w:rPr>
          <w:iCs/>
          <w:sz w:val="28"/>
          <w:szCs w:val="28"/>
        </w:rPr>
        <w:t>омбудсмена</w:t>
      </w:r>
      <w:r w:rsidRPr="00AC6B99">
        <w:rPr>
          <w:iCs/>
          <w:sz w:val="28"/>
          <w:szCs w:val="28"/>
        </w:rPr>
        <w:t xml:space="preserve">, </w:t>
      </w:r>
      <w:r w:rsidRPr="00AC6B99">
        <w:rPr>
          <w:sz w:val="28"/>
          <w:szCs w:val="28"/>
        </w:rPr>
        <w:t xml:space="preserve">возникшего еще в </w:t>
      </w:r>
      <w:r w:rsidRPr="00AC6B99">
        <w:rPr>
          <w:sz w:val="28"/>
          <w:szCs w:val="28"/>
          <w:lang w:val="en-US"/>
        </w:rPr>
        <w:t>XVIII</w:t>
      </w:r>
      <w:r w:rsidRPr="00AC6B99">
        <w:rPr>
          <w:sz w:val="28"/>
          <w:szCs w:val="28"/>
        </w:rPr>
        <w:t xml:space="preserve"> в.). Английский </w:t>
      </w:r>
      <w:r w:rsidR="00724C2C" w:rsidRPr="00AC6B99">
        <w:rPr>
          <w:sz w:val="28"/>
          <w:szCs w:val="28"/>
        </w:rPr>
        <w:t>омбудсмен</w:t>
      </w:r>
      <w:r w:rsidRPr="00AC6B99">
        <w:rPr>
          <w:sz w:val="28"/>
          <w:szCs w:val="28"/>
        </w:rPr>
        <w:t xml:space="preserve"> от имени депутатов парламента проводит расследования различных нарушений в учреждениях исполнительной власти. В настоящее время здесь функционируют четыре омбудсм</w:t>
      </w:r>
      <w:r w:rsidR="00724C2C" w:rsidRPr="00AC6B99">
        <w:rPr>
          <w:sz w:val="28"/>
          <w:szCs w:val="28"/>
        </w:rPr>
        <w:t>е</w:t>
      </w:r>
      <w:r w:rsidRPr="00AC6B99">
        <w:rPr>
          <w:sz w:val="28"/>
          <w:szCs w:val="28"/>
        </w:rPr>
        <w:t>на, специализирующихся на различных областях исполнительной деятельности (военной, гражданской).</w:t>
      </w:r>
    </w:p>
    <w:p w:rsidR="009F2709" w:rsidRPr="00AC6B99" w:rsidRDefault="009F2709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Англия продолжает оставаться страной прецедентного права, сочетающегося с парламентскими статутами (законами), конституционными обычаями и соглашениями, а с 19</w:t>
      </w:r>
      <w:r w:rsidR="00724C2C" w:rsidRPr="00AC6B99">
        <w:rPr>
          <w:sz w:val="28"/>
          <w:szCs w:val="28"/>
        </w:rPr>
        <w:t>9</w:t>
      </w:r>
      <w:r w:rsidRPr="00AC6B99">
        <w:rPr>
          <w:sz w:val="28"/>
          <w:szCs w:val="28"/>
        </w:rPr>
        <w:t xml:space="preserve">2 г. также с правом Европейского Союза. Обращает на себя внимание тот факт, что и в </w:t>
      </w:r>
      <w:r w:rsidRPr="00AC6B99">
        <w:rPr>
          <w:sz w:val="28"/>
          <w:szCs w:val="28"/>
          <w:lang w:val="en-US"/>
        </w:rPr>
        <w:t>XX</w:t>
      </w:r>
      <w:r w:rsidRPr="00AC6B99">
        <w:rPr>
          <w:sz w:val="28"/>
          <w:szCs w:val="28"/>
        </w:rPr>
        <w:t xml:space="preserve"> столетии роль конституционных соглашений иной раз значительнее роли статутов. Статуты установили, например, что обладатель короны утверждает билли, принятые парламентом, и тем самым обладает абсолютным вето. Однако на основе этих статутов возникли конституционные соглашения, которые сильно переиначили содержание самих статутов. Фактически королева </w:t>
      </w:r>
      <w:r w:rsidRPr="00AC6B99">
        <w:rPr>
          <w:iCs/>
          <w:sz w:val="28"/>
          <w:szCs w:val="28"/>
        </w:rPr>
        <w:t xml:space="preserve">должна </w:t>
      </w:r>
      <w:r w:rsidRPr="00AC6B99">
        <w:rPr>
          <w:sz w:val="28"/>
          <w:szCs w:val="28"/>
        </w:rPr>
        <w:t xml:space="preserve">утверждать билли, т. е. не прибегать к использованию своего права вето. По статуту она назначает и смещает министров, которые перед ней ответственны, но фактически королева должна назначать премьер-министра из числа лиц, которые пользуются поддержкой большинства членов Палаты общин, а по совету премьера </w:t>
      </w:r>
      <w:r w:rsidR="00A804FC" w:rsidRPr="00AC6B99">
        <w:rPr>
          <w:sz w:val="28"/>
          <w:szCs w:val="28"/>
        </w:rPr>
        <w:t>–</w:t>
      </w:r>
      <w:r w:rsidRPr="00AC6B99">
        <w:rPr>
          <w:sz w:val="28"/>
          <w:szCs w:val="28"/>
        </w:rPr>
        <w:t xml:space="preserve"> назначать других членов кабинета, которые несут коллективную и индивидуальную ответственность перед Палатой общин.</w:t>
      </w:r>
    </w:p>
    <w:p w:rsidR="00CC6737" w:rsidRPr="00AC6B99" w:rsidRDefault="00CC6737" w:rsidP="00AC6B9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CC6737" w:rsidRPr="00AC6B99" w:rsidRDefault="00D76490" w:rsidP="00320160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0" w:name="_Toc134605178"/>
      <w:r w:rsidRPr="00AC6B99">
        <w:rPr>
          <w:b/>
          <w:sz w:val="28"/>
          <w:szCs w:val="28"/>
        </w:rPr>
        <w:t xml:space="preserve">2. </w:t>
      </w:r>
      <w:r w:rsidR="00CC6737" w:rsidRPr="00AC6B99">
        <w:rPr>
          <w:b/>
          <w:sz w:val="28"/>
          <w:szCs w:val="28"/>
        </w:rPr>
        <w:t xml:space="preserve">25 марта 1817 года Мари </w:t>
      </w:r>
      <w:r w:rsidRPr="00AC6B99">
        <w:rPr>
          <w:b/>
          <w:sz w:val="28"/>
          <w:szCs w:val="28"/>
        </w:rPr>
        <w:t>Д</w:t>
      </w:r>
      <w:r w:rsidR="00CC6737" w:rsidRPr="00AC6B99">
        <w:rPr>
          <w:b/>
          <w:sz w:val="28"/>
          <w:szCs w:val="28"/>
        </w:rPr>
        <w:t xml:space="preserve">ебрен во время свадебной церемонии подарила </w:t>
      </w:r>
      <w:r w:rsidRPr="00AC6B99">
        <w:rPr>
          <w:b/>
          <w:sz w:val="28"/>
          <w:szCs w:val="28"/>
        </w:rPr>
        <w:t>старинные золотые сережки своей дальней родственнице Каклин Кюзак</w:t>
      </w:r>
      <w:r w:rsidR="00CC6737" w:rsidRPr="00AC6B99">
        <w:rPr>
          <w:b/>
          <w:sz w:val="28"/>
          <w:szCs w:val="28"/>
        </w:rPr>
        <w:t xml:space="preserve">. </w:t>
      </w:r>
      <w:r w:rsidRPr="00AC6B99">
        <w:rPr>
          <w:b/>
          <w:sz w:val="28"/>
          <w:szCs w:val="28"/>
        </w:rPr>
        <w:t>М</w:t>
      </w:r>
      <w:r w:rsidR="00CC6737" w:rsidRPr="00AC6B99">
        <w:rPr>
          <w:b/>
          <w:sz w:val="28"/>
          <w:szCs w:val="28"/>
        </w:rPr>
        <w:t xml:space="preserve">уж Мари </w:t>
      </w:r>
      <w:r w:rsidRPr="00AC6B99">
        <w:rPr>
          <w:b/>
          <w:sz w:val="28"/>
          <w:szCs w:val="28"/>
        </w:rPr>
        <w:t>Д</w:t>
      </w:r>
      <w:r w:rsidR="00CC6737" w:rsidRPr="00AC6B99">
        <w:rPr>
          <w:b/>
          <w:sz w:val="28"/>
          <w:szCs w:val="28"/>
        </w:rPr>
        <w:t xml:space="preserve">ебрен – Симон </w:t>
      </w:r>
      <w:r w:rsidRPr="00AC6B99">
        <w:rPr>
          <w:b/>
          <w:sz w:val="28"/>
          <w:szCs w:val="28"/>
        </w:rPr>
        <w:t>Д</w:t>
      </w:r>
      <w:r w:rsidR="00CC6737" w:rsidRPr="00AC6B99">
        <w:rPr>
          <w:b/>
          <w:sz w:val="28"/>
          <w:szCs w:val="28"/>
        </w:rPr>
        <w:t>ебрен обратился в суд с иском о признании дарения недействительным.</w:t>
      </w:r>
      <w:r w:rsidR="00A50592" w:rsidRPr="00AC6B99">
        <w:rPr>
          <w:b/>
          <w:sz w:val="28"/>
          <w:szCs w:val="28"/>
        </w:rPr>
        <w:t xml:space="preserve"> </w:t>
      </w:r>
      <w:r w:rsidRPr="00AC6B99">
        <w:rPr>
          <w:b/>
          <w:sz w:val="28"/>
          <w:szCs w:val="28"/>
        </w:rPr>
        <w:t>Что решит</w:t>
      </w:r>
      <w:r w:rsidR="00CC6737" w:rsidRPr="00AC6B99">
        <w:rPr>
          <w:b/>
          <w:sz w:val="28"/>
          <w:szCs w:val="28"/>
        </w:rPr>
        <w:t xml:space="preserve"> суд по Французскому Гражданскому Кодексу 1804 года?</w:t>
      </w:r>
      <w:bookmarkEnd w:id="0"/>
    </w:p>
    <w:p w:rsidR="00CC6737" w:rsidRPr="00AC6B99" w:rsidRDefault="00CC6737" w:rsidP="00AC6B9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C6737" w:rsidRPr="00AC6B99" w:rsidRDefault="00CC6737" w:rsidP="00AC6B99">
      <w:pPr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 xml:space="preserve">В Гражданском кодексе французов 1804 г. законодательно устанавливалось, что «всякий француз пользуется гражданскими правами» (ст. 8), и тем самым подтверждалось упразднение феодального правопорядка с его сословными привилегиями и ограничениями. Принцип формального равенства лиц в имущественном обороте был закреплен в ст. 7: «...осуществление гражданских прав не зависит от качеств гражданина; это качество приобретается и сохраняется лишь согласно конституционному закону». </w:t>
      </w:r>
    </w:p>
    <w:p w:rsidR="00CC6737" w:rsidRPr="00AC6B99" w:rsidRDefault="00CC6737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 xml:space="preserve">Однако Гражданский кодекс французов сильно принижал права женщин, им, в частности, закреплялось неравное положение женщины в браке. Ей запрещалось быть свидетельницей при составлении актов гражданского состояния, она не она не могла дарить, отчуждать, закладывать или приобретать без участия мужа. В нарушение общего правила о режиме общности имущества для мужа и жены муж по Кодексу «один управляет имуществом, входящим в общность. Он может его продать, отчуждать и установить на него ипотеку, без участия жены» (ст. 141). </w:t>
      </w:r>
    </w:p>
    <w:p w:rsidR="00CC6737" w:rsidRPr="00AC6B99" w:rsidRDefault="00CC6737" w:rsidP="00AC6B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Муж должен был оказывать жене покровительство, а жена – быть послушной и повсюду за ним следовать (ст. 213). Супруги обязывались ко взаимной верности, помощи и поддержке, но при этом открыто закреплялось привилегированное и господствующее положение мужчины: он имел право определять место жительства, требовать развода в случае обнаружения факта прелюбодеяния жены и даже направить такую жену в исправительный дом на срок не меньше трех месяцев, но не свыше двух лет.</w:t>
      </w:r>
    </w:p>
    <w:p w:rsidR="00CC6737" w:rsidRPr="00AC6B99" w:rsidRDefault="00CC6737" w:rsidP="00AC6B99">
      <w:pPr>
        <w:spacing w:line="360" w:lineRule="auto"/>
        <w:ind w:firstLine="709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Мари Лебрен на момент дарения была замужем за Симоном Лебреном. Следовательно, суд признает договор юридически ничтожным.</w:t>
      </w:r>
    </w:p>
    <w:p w:rsidR="00BA3C0E" w:rsidRPr="00AC6B99" w:rsidRDefault="00AC6B99" w:rsidP="00AC6B9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" w:name="_Toc134605179"/>
      <w:r w:rsidRPr="00AC6B99">
        <w:rPr>
          <w:b/>
          <w:sz w:val="28"/>
          <w:szCs w:val="28"/>
        </w:rPr>
        <w:t>Список использованных источников</w:t>
      </w:r>
      <w:bookmarkEnd w:id="1"/>
    </w:p>
    <w:p w:rsidR="00BA3C0E" w:rsidRPr="00AC6B99" w:rsidRDefault="00BA3C0E" w:rsidP="00AC6B9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450C1" w:rsidRPr="00AC6B99" w:rsidRDefault="009450C1" w:rsidP="00320160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Гражданский кодекс Франции 1804 года (Кодекс Наполеона)//История государства и права зарубежных стран (Развитие права в новое и новейшее время): Пособие./Автор-составитель Л.П.</w:t>
      </w:r>
      <w:r w:rsidR="003F1898" w:rsidRPr="00AC6B99">
        <w:rPr>
          <w:sz w:val="28"/>
          <w:szCs w:val="28"/>
        </w:rPr>
        <w:t xml:space="preserve"> </w:t>
      </w:r>
      <w:r w:rsidRPr="00AC6B99">
        <w:rPr>
          <w:sz w:val="28"/>
          <w:szCs w:val="28"/>
        </w:rPr>
        <w:t>Хоришко. – Ростов н/Д., 2005.</w:t>
      </w:r>
    </w:p>
    <w:p w:rsidR="009450C1" w:rsidRPr="00AC6B99" w:rsidRDefault="009450C1" w:rsidP="00320160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Графский В.Г. Всеобщая история права и государства. – М., 2005.</w:t>
      </w:r>
    </w:p>
    <w:p w:rsidR="001D147F" w:rsidRPr="00AC6B99" w:rsidRDefault="001D147F" w:rsidP="00320160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История государства и права зарубежных стран. /Отв. ред. – доктор юридических наук, проф. С.А. Чибиряев. – М.,</w:t>
      </w:r>
      <w:r w:rsidRPr="00AC6B99">
        <w:rPr>
          <w:noProof/>
          <w:sz w:val="28"/>
          <w:szCs w:val="28"/>
        </w:rPr>
        <w:t xml:space="preserve"> 2002.</w:t>
      </w:r>
    </w:p>
    <w:p w:rsidR="001D147F" w:rsidRPr="00AC6B99" w:rsidRDefault="001D147F" w:rsidP="00320160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C6B99">
        <w:rPr>
          <w:sz w:val="28"/>
          <w:szCs w:val="28"/>
        </w:rPr>
        <w:t xml:space="preserve">Косарев А.И. История государства и права зарубежных стран: Учебник для вузов. – М.,2002. </w:t>
      </w:r>
    </w:p>
    <w:p w:rsidR="001D147F" w:rsidRPr="00AC6B99" w:rsidRDefault="001D147F" w:rsidP="00320160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C6B99">
        <w:rPr>
          <w:sz w:val="28"/>
          <w:szCs w:val="28"/>
        </w:rPr>
        <w:t>Федоров К.Г., Лисневский Э.В. История государства и права зарубежных стран. Учебное пособие. В 2-х ча</w:t>
      </w:r>
      <w:r w:rsidR="00513087" w:rsidRPr="00AC6B99">
        <w:rPr>
          <w:sz w:val="28"/>
          <w:szCs w:val="28"/>
        </w:rPr>
        <w:t>стях. Ч.2. – Ростов-на-Дону, 200</w:t>
      </w:r>
      <w:r w:rsidRPr="00AC6B99">
        <w:rPr>
          <w:sz w:val="28"/>
          <w:szCs w:val="28"/>
        </w:rPr>
        <w:t>4.</w:t>
      </w:r>
      <w:r w:rsidR="00AC6B99">
        <w:rPr>
          <w:sz w:val="28"/>
          <w:szCs w:val="28"/>
        </w:rPr>
        <w:t xml:space="preserve"> </w:t>
      </w:r>
      <w:bookmarkStart w:id="2" w:name="_GoBack"/>
      <w:bookmarkEnd w:id="2"/>
    </w:p>
    <w:sectPr w:rsidR="001D147F" w:rsidRPr="00AC6B99" w:rsidSect="00AC6B99">
      <w:headerReference w:type="even" r:id="rId7"/>
      <w:footnotePr>
        <w:numRestart w:val="eachPage"/>
      </w:footnotePr>
      <w:pgSz w:w="11906" w:h="16838"/>
      <w:pgMar w:top="1134" w:right="851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21" w:rsidRDefault="00BF1621">
      <w:r>
        <w:separator/>
      </w:r>
    </w:p>
  </w:endnote>
  <w:endnote w:type="continuationSeparator" w:id="0">
    <w:p w:rsidR="00BF1621" w:rsidRDefault="00BF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21" w:rsidRDefault="00BF1621">
      <w:r>
        <w:separator/>
      </w:r>
    </w:p>
  </w:footnote>
  <w:footnote w:type="continuationSeparator" w:id="0">
    <w:p w:rsidR="00BF1621" w:rsidRDefault="00BF1621">
      <w:r>
        <w:continuationSeparator/>
      </w:r>
    </w:p>
  </w:footnote>
  <w:footnote w:id="1">
    <w:p w:rsidR="00BF1621" w:rsidRDefault="00EE45CC" w:rsidP="00834D7A">
      <w:pPr>
        <w:jc w:val="both"/>
      </w:pPr>
      <w:r w:rsidRPr="00834D7A">
        <w:rPr>
          <w:rStyle w:val="a8"/>
          <w:sz w:val="20"/>
          <w:szCs w:val="20"/>
        </w:rPr>
        <w:footnoteRef/>
      </w:r>
      <w:r w:rsidRPr="00834D7A">
        <w:rPr>
          <w:sz w:val="20"/>
          <w:szCs w:val="20"/>
        </w:rPr>
        <w:t xml:space="preserve"> Графский В.Г. Всеобщая история права и государства. – М., 2005.</w:t>
      </w:r>
      <w:r>
        <w:rPr>
          <w:sz w:val="20"/>
          <w:szCs w:val="20"/>
        </w:rPr>
        <w:t xml:space="preserve"> С. 627.</w:t>
      </w:r>
    </w:p>
  </w:footnote>
  <w:footnote w:id="2">
    <w:p w:rsidR="00BF1621" w:rsidRDefault="00EE45CC" w:rsidP="007B16D2">
      <w:pPr>
        <w:jc w:val="both"/>
      </w:pPr>
      <w:r w:rsidRPr="007B16D2">
        <w:rPr>
          <w:rStyle w:val="a8"/>
          <w:sz w:val="20"/>
          <w:szCs w:val="20"/>
        </w:rPr>
        <w:footnoteRef/>
      </w:r>
      <w:r>
        <w:t xml:space="preserve"> </w:t>
      </w:r>
      <w:r w:rsidRPr="007B16D2">
        <w:rPr>
          <w:sz w:val="20"/>
          <w:szCs w:val="20"/>
        </w:rPr>
        <w:t>История государства и права зарубежных стран. /Отв. ред. – доктор юридических наук, проф. С.А. Чибиряев. – М.,</w:t>
      </w:r>
      <w:r w:rsidRPr="007B16D2">
        <w:rPr>
          <w:noProof/>
          <w:sz w:val="20"/>
          <w:szCs w:val="20"/>
        </w:rPr>
        <w:t xml:space="preserve"> 2002. С. 377.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5CC" w:rsidRDefault="00EE45CC" w:rsidP="00B01D4A">
    <w:pPr>
      <w:pStyle w:val="a3"/>
      <w:framePr w:wrap="around" w:vAnchor="text" w:hAnchor="margin" w:xAlign="right" w:y="1"/>
      <w:rPr>
        <w:rStyle w:val="a5"/>
      </w:rPr>
    </w:pPr>
  </w:p>
  <w:p w:rsidR="00EE45CC" w:rsidRDefault="00EE45CC" w:rsidP="009A54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544D5A6"/>
    <w:lvl w:ilvl="0">
      <w:numFmt w:val="bullet"/>
      <w:lvlText w:val="*"/>
      <w:lvlJc w:val="left"/>
    </w:lvl>
  </w:abstractNum>
  <w:abstractNum w:abstractNumId="1">
    <w:nsid w:val="72556ADB"/>
    <w:multiLevelType w:val="hybridMultilevel"/>
    <w:tmpl w:val="2152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1BE"/>
    <w:rsid w:val="00120673"/>
    <w:rsid w:val="001D147F"/>
    <w:rsid w:val="002B6625"/>
    <w:rsid w:val="003101BE"/>
    <w:rsid w:val="00320160"/>
    <w:rsid w:val="003624BB"/>
    <w:rsid w:val="003F1898"/>
    <w:rsid w:val="00417AD6"/>
    <w:rsid w:val="004A243E"/>
    <w:rsid w:val="004E6C49"/>
    <w:rsid w:val="00513087"/>
    <w:rsid w:val="00560656"/>
    <w:rsid w:val="005B6D02"/>
    <w:rsid w:val="0064300C"/>
    <w:rsid w:val="00724C2C"/>
    <w:rsid w:val="007B16D2"/>
    <w:rsid w:val="00834D7A"/>
    <w:rsid w:val="008B00AA"/>
    <w:rsid w:val="008C23F8"/>
    <w:rsid w:val="009450C1"/>
    <w:rsid w:val="009A5426"/>
    <w:rsid w:val="009F2709"/>
    <w:rsid w:val="00A50592"/>
    <w:rsid w:val="00A804FC"/>
    <w:rsid w:val="00AC6B99"/>
    <w:rsid w:val="00B01D4A"/>
    <w:rsid w:val="00B04602"/>
    <w:rsid w:val="00B262E7"/>
    <w:rsid w:val="00B43CA1"/>
    <w:rsid w:val="00BA3C0E"/>
    <w:rsid w:val="00BF1621"/>
    <w:rsid w:val="00CC6737"/>
    <w:rsid w:val="00CF0639"/>
    <w:rsid w:val="00CF4EE1"/>
    <w:rsid w:val="00D74218"/>
    <w:rsid w:val="00D76490"/>
    <w:rsid w:val="00DD6786"/>
    <w:rsid w:val="00E638BF"/>
    <w:rsid w:val="00E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01C243-71B7-43A9-85D0-BED9CA31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4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A5426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834D7A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834D7A"/>
    <w:rPr>
      <w:rFonts w:cs="Times New Roman"/>
      <w:vertAlign w:val="superscript"/>
    </w:rPr>
  </w:style>
  <w:style w:type="paragraph" w:styleId="1">
    <w:name w:val="toc 1"/>
    <w:basedOn w:val="a"/>
    <w:next w:val="a"/>
    <w:autoRedefine/>
    <w:uiPriority w:val="39"/>
    <w:semiHidden/>
    <w:rsid w:val="00EE45CC"/>
  </w:style>
  <w:style w:type="character" w:styleId="a9">
    <w:name w:val="Hyperlink"/>
    <w:uiPriority w:val="99"/>
    <w:rsid w:val="00EE45C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5130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1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14503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admin</cp:lastModifiedBy>
  <cp:revision>2</cp:revision>
  <dcterms:created xsi:type="dcterms:W3CDTF">2014-03-06T08:36:00Z</dcterms:created>
  <dcterms:modified xsi:type="dcterms:W3CDTF">2014-03-06T08:36:00Z</dcterms:modified>
</cp:coreProperties>
</file>