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9F" w:rsidRPr="00DA5280" w:rsidRDefault="0011679F" w:rsidP="00B46CD7">
      <w:pPr>
        <w:pStyle w:val="a3"/>
        <w:spacing w:after="0" w:line="360" w:lineRule="auto"/>
        <w:ind w:firstLine="709"/>
        <w:jc w:val="center"/>
        <w:outlineLvl w:val="0"/>
        <w:rPr>
          <w:sz w:val="28"/>
        </w:rPr>
      </w:pPr>
      <w:r w:rsidRPr="00DA5280">
        <w:rPr>
          <w:sz w:val="28"/>
        </w:rPr>
        <w:t>ФЕДЕРАЛЬНОЕ АГЕНТСТВО ПО ОБРАЗОВАНИЮ РФ</w:t>
      </w:r>
    </w:p>
    <w:p w:rsidR="0011679F" w:rsidRPr="00DA5280" w:rsidRDefault="0011679F" w:rsidP="00B46CD7">
      <w:pPr>
        <w:pStyle w:val="a3"/>
        <w:spacing w:after="0" w:line="360" w:lineRule="auto"/>
        <w:ind w:firstLine="709"/>
        <w:jc w:val="center"/>
        <w:outlineLvl w:val="0"/>
        <w:rPr>
          <w:sz w:val="28"/>
        </w:rPr>
      </w:pPr>
      <w:r w:rsidRPr="00DA5280">
        <w:rPr>
          <w:sz w:val="28"/>
        </w:rPr>
        <w:t>УРАЛЬСКИЙ ИНСТИТУТ ЭКОНОМИКИ УПРАВЛЕНИЯ И ПРАВА</w:t>
      </w:r>
    </w:p>
    <w:p w:rsidR="0011679F" w:rsidRPr="00DA5280" w:rsidRDefault="0011679F" w:rsidP="00B46CD7">
      <w:pPr>
        <w:pStyle w:val="a3"/>
        <w:spacing w:after="0" w:line="360" w:lineRule="auto"/>
        <w:ind w:firstLine="709"/>
        <w:jc w:val="center"/>
        <w:outlineLvl w:val="0"/>
        <w:rPr>
          <w:sz w:val="28"/>
        </w:rPr>
      </w:pPr>
    </w:p>
    <w:p w:rsidR="0011679F" w:rsidRPr="00DA5280" w:rsidRDefault="0011679F" w:rsidP="00B46CD7">
      <w:pPr>
        <w:spacing w:line="360" w:lineRule="auto"/>
        <w:ind w:firstLine="709"/>
        <w:jc w:val="center"/>
        <w:rPr>
          <w:sz w:val="28"/>
        </w:rPr>
      </w:pPr>
    </w:p>
    <w:p w:rsidR="0011679F" w:rsidRPr="00DA5280" w:rsidRDefault="0011679F" w:rsidP="00B46CD7">
      <w:pPr>
        <w:spacing w:line="360" w:lineRule="auto"/>
        <w:ind w:firstLine="709"/>
        <w:jc w:val="center"/>
        <w:rPr>
          <w:sz w:val="28"/>
        </w:rPr>
      </w:pPr>
    </w:p>
    <w:p w:rsidR="0011679F" w:rsidRPr="00DA5280" w:rsidRDefault="0011679F" w:rsidP="00B46CD7">
      <w:pPr>
        <w:spacing w:line="360" w:lineRule="auto"/>
        <w:ind w:firstLine="709"/>
        <w:jc w:val="center"/>
        <w:rPr>
          <w:sz w:val="28"/>
        </w:rPr>
      </w:pPr>
    </w:p>
    <w:p w:rsidR="0011679F" w:rsidRPr="00DA5280" w:rsidRDefault="0011679F" w:rsidP="00B46CD7">
      <w:pPr>
        <w:spacing w:line="360" w:lineRule="auto"/>
        <w:ind w:firstLine="709"/>
        <w:jc w:val="center"/>
        <w:rPr>
          <w:sz w:val="28"/>
        </w:rPr>
      </w:pPr>
    </w:p>
    <w:p w:rsidR="0011679F" w:rsidRPr="00DA5280" w:rsidRDefault="0011679F" w:rsidP="00B46CD7">
      <w:pPr>
        <w:spacing w:line="360" w:lineRule="auto"/>
        <w:ind w:firstLine="709"/>
        <w:jc w:val="center"/>
        <w:rPr>
          <w:sz w:val="28"/>
        </w:rPr>
      </w:pPr>
    </w:p>
    <w:p w:rsidR="0011679F" w:rsidRDefault="0011679F" w:rsidP="00B46CD7">
      <w:pPr>
        <w:spacing w:line="360" w:lineRule="auto"/>
        <w:ind w:firstLine="709"/>
        <w:jc w:val="center"/>
        <w:rPr>
          <w:sz w:val="28"/>
        </w:rPr>
      </w:pPr>
    </w:p>
    <w:p w:rsidR="00B46CD7" w:rsidRDefault="00B46CD7" w:rsidP="00B46CD7">
      <w:pPr>
        <w:spacing w:line="360" w:lineRule="auto"/>
        <w:ind w:firstLine="709"/>
        <w:jc w:val="center"/>
        <w:rPr>
          <w:sz w:val="28"/>
        </w:rPr>
      </w:pPr>
    </w:p>
    <w:p w:rsidR="00B46CD7" w:rsidRDefault="00B46CD7" w:rsidP="00B46CD7">
      <w:pPr>
        <w:spacing w:line="360" w:lineRule="auto"/>
        <w:ind w:firstLine="709"/>
        <w:jc w:val="center"/>
        <w:rPr>
          <w:sz w:val="28"/>
        </w:rPr>
      </w:pPr>
    </w:p>
    <w:p w:rsidR="00B46CD7" w:rsidRDefault="00B46CD7" w:rsidP="00B46CD7">
      <w:pPr>
        <w:spacing w:line="360" w:lineRule="auto"/>
        <w:ind w:firstLine="709"/>
        <w:jc w:val="center"/>
        <w:rPr>
          <w:sz w:val="28"/>
        </w:rPr>
      </w:pPr>
    </w:p>
    <w:p w:rsidR="00B46CD7" w:rsidRPr="00DA5280" w:rsidRDefault="00B46CD7" w:rsidP="00B46CD7">
      <w:pPr>
        <w:spacing w:line="360" w:lineRule="auto"/>
        <w:ind w:firstLine="709"/>
        <w:jc w:val="center"/>
        <w:rPr>
          <w:sz w:val="28"/>
        </w:rPr>
      </w:pPr>
    </w:p>
    <w:p w:rsidR="0011679F" w:rsidRPr="00DA5280" w:rsidRDefault="0011679F" w:rsidP="00B46CD7">
      <w:pPr>
        <w:spacing w:line="360" w:lineRule="auto"/>
        <w:ind w:firstLine="709"/>
        <w:jc w:val="center"/>
        <w:rPr>
          <w:sz w:val="28"/>
        </w:rPr>
      </w:pPr>
    </w:p>
    <w:p w:rsidR="0011679F" w:rsidRPr="00DA5280" w:rsidRDefault="0011679F" w:rsidP="00B46CD7">
      <w:pPr>
        <w:spacing w:line="360" w:lineRule="auto"/>
        <w:ind w:firstLine="709"/>
        <w:jc w:val="center"/>
        <w:rPr>
          <w:sz w:val="28"/>
          <w:szCs w:val="40"/>
        </w:rPr>
      </w:pPr>
      <w:r w:rsidRPr="00DA5280">
        <w:rPr>
          <w:sz w:val="28"/>
          <w:szCs w:val="40"/>
        </w:rPr>
        <w:t>Контрольная работа по предмету: «</w:t>
      </w:r>
      <w:r w:rsidRPr="00DA5280">
        <w:rPr>
          <w:sz w:val="28"/>
          <w:szCs w:val="36"/>
        </w:rPr>
        <w:t>КОНСТИТУЦИОННОЕ (ГОСУДАРСТВЕННОЕ) ПРАВО ЗАРУБЕЖНЫХ СТРАН</w:t>
      </w:r>
      <w:r w:rsidRPr="00DA5280">
        <w:rPr>
          <w:sz w:val="28"/>
          <w:szCs w:val="40"/>
        </w:rPr>
        <w:t>»</w:t>
      </w:r>
    </w:p>
    <w:p w:rsidR="0011679F" w:rsidRPr="00DA5280" w:rsidRDefault="0011679F" w:rsidP="00B46CD7">
      <w:pPr>
        <w:spacing w:line="360" w:lineRule="auto"/>
        <w:ind w:firstLine="709"/>
        <w:jc w:val="center"/>
        <w:rPr>
          <w:sz w:val="28"/>
          <w:szCs w:val="40"/>
        </w:rPr>
      </w:pPr>
      <w:r w:rsidRPr="00DA5280">
        <w:rPr>
          <w:sz w:val="28"/>
          <w:szCs w:val="40"/>
        </w:rPr>
        <w:t>по теме: «Источники конституционного права</w:t>
      </w:r>
      <w:r w:rsidR="00DA5280" w:rsidRPr="00DA5280">
        <w:rPr>
          <w:sz w:val="28"/>
          <w:szCs w:val="40"/>
        </w:rPr>
        <w:t xml:space="preserve"> </w:t>
      </w:r>
      <w:r w:rsidRPr="00DA5280">
        <w:rPr>
          <w:sz w:val="28"/>
          <w:szCs w:val="40"/>
        </w:rPr>
        <w:t>в зарубежных странах»</w:t>
      </w:r>
    </w:p>
    <w:p w:rsidR="0011679F" w:rsidRPr="00DA5280" w:rsidRDefault="0011679F" w:rsidP="00DA5280">
      <w:pPr>
        <w:spacing w:line="360" w:lineRule="auto"/>
        <w:ind w:firstLine="709"/>
        <w:jc w:val="both"/>
        <w:rPr>
          <w:sz w:val="28"/>
          <w:szCs w:val="40"/>
        </w:rPr>
      </w:pPr>
    </w:p>
    <w:p w:rsidR="0011679F" w:rsidRPr="00DA5280" w:rsidRDefault="0011679F" w:rsidP="00DA5280">
      <w:pPr>
        <w:spacing w:line="360" w:lineRule="auto"/>
        <w:ind w:firstLine="709"/>
        <w:jc w:val="both"/>
        <w:rPr>
          <w:sz w:val="28"/>
        </w:rPr>
      </w:pPr>
    </w:p>
    <w:p w:rsidR="0011679F" w:rsidRPr="00DA5280" w:rsidRDefault="0011679F" w:rsidP="00DA5280">
      <w:pPr>
        <w:spacing w:line="360" w:lineRule="auto"/>
        <w:ind w:firstLine="709"/>
        <w:jc w:val="both"/>
        <w:rPr>
          <w:sz w:val="28"/>
        </w:rPr>
      </w:pPr>
    </w:p>
    <w:p w:rsidR="0011679F" w:rsidRPr="00DA5280" w:rsidRDefault="0011679F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выполнил: студент гр.Ю-403 ВВ</w:t>
      </w:r>
    </w:p>
    <w:p w:rsidR="0011679F" w:rsidRPr="00DA5280" w:rsidRDefault="0011679F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Баскова Н.В.</w:t>
      </w:r>
    </w:p>
    <w:p w:rsidR="0011679F" w:rsidRDefault="0011679F" w:rsidP="00460947">
      <w:pPr>
        <w:spacing w:line="360" w:lineRule="auto"/>
        <w:ind w:firstLine="709"/>
        <w:jc w:val="center"/>
        <w:rPr>
          <w:sz w:val="28"/>
          <w:szCs w:val="28"/>
        </w:rPr>
      </w:pPr>
    </w:p>
    <w:p w:rsidR="00460947" w:rsidRDefault="00460947" w:rsidP="00460947">
      <w:pPr>
        <w:spacing w:line="360" w:lineRule="auto"/>
        <w:ind w:firstLine="709"/>
        <w:jc w:val="center"/>
        <w:rPr>
          <w:sz w:val="28"/>
          <w:szCs w:val="28"/>
        </w:rPr>
      </w:pPr>
    </w:p>
    <w:p w:rsidR="00460947" w:rsidRPr="00DA5280" w:rsidRDefault="00460947" w:rsidP="00460947">
      <w:pPr>
        <w:spacing w:line="360" w:lineRule="auto"/>
        <w:ind w:firstLine="709"/>
        <w:jc w:val="center"/>
        <w:rPr>
          <w:sz w:val="28"/>
          <w:szCs w:val="28"/>
        </w:rPr>
      </w:pPr>
    </w:p>
    <w:p w:rsidR="00DA5280" w:rsidRDefault="00DA5280" w:rsidP="00460947">
      <w:pPr>
        <w:spacing w:line="360" w:lineRule="auto"/>
        <w:ind w:firstLine="709"/>
        <w:jc w:val="center"/>
        <w:rPr>
          <w:sz w:val="28"/>
          <w:szCs w:val="28"/>
        </w:rPr>
      </w:pPr>
    </w:p>
    <w:p w:rsidR="00DA5280" w:rsidRDefault="00DA5280" w:rsidP="00460947">
      <w:pPr>
        <w:tabs>
          <w:tab w:val="left" w:pos="83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A5280" w:rsidRDefault="00DA5280" w:rsidP="00460947">
      <w:pPr>
        <w:spacing w:line="360" w:lineRule="auto"/>
        <w:ind w:firstLine="709"/>
        <w:jc w:val="center"/>
        <w:rPr>
          <w:sz w:val="28"/>
          <w:szCs w:val="28"/>
        </w:rPr>
      </w:pPr>
    </w:p>
    <w:p w:rsidR="00DA5280" w:rsidRDefault="0011679F" w:rsidP="00460947">
      <w:pPr>
        <w:spacing w:line="360" w:lineRule="auto"/>
        <w:ind w:firstLine="709"/>
        <w:jc w:val="center"/>
        <w:rPr>
          <w:sz w:val="28"/>
          <w:szCs w:val="28"/>
        </w:rPr>
      </w:pPr>
      <w:r w:rsidRPr="00DA5280">
        <w:rPr>
          <w:sz w:val="28"/>
          <w:szCs w:val="28"/>
        </w:rPr>
        <w:t>г. Лесной</w:t>
      </w:r>
    </w:p>
    <w:p w:rsidR="0011679F" w:rsidRPr="00DA5280" w:rsidRDefault="0011679F" w:rsidP="00460947">
      <w:pPr>
        <w:tabs>
          <w:tab w:val="left" w:pos="8310"/>
        </w:tabs>
        <w:spacing w:line="360" w:lineRule="auto"/>
        <w:ind w:firstLine="709"/>
        <w:jc w:val="center"/>
        <w:rPr>
          <w:sz w:val="28"/>
        </w:rPr>
      </w:pPr>
      <w:r w:rsidRPr="00DA5280">
        <w:rPr>
          <w:sz w:val="28"/>
          <w:szCs w:val="28"/>
        </w:rPr>
        <w:t>2010</w:t>
      </w:r>
    </w:p>
    <w:p w:rsidR="0011679F" w:rsidRPr="00DA5280" w:rsidRDefault="00460947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679F" w:rsidRPr="00DA5280">
        <w:rPr>
          <w:sz w:val="28"/>
          <w:szCs w:val="28"/>
        </w:rPr>
        <w:t>Введение</w:t>
      </w:r>
    </w:p>
    <w:p w:rsidR="0011679F" w:rsidRPr="00DA5280" w:rsidRDefault="0011679F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F30143" w:rsidRPr="00DA5280" w:rsidRDefault="00F30143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Источники конституционного (государственного) права зарубежных стран очень разнообразны и имеют огромное значение в правовом регулировании государства в целом. </w:t>
      </w:r>
    </w:p>
    <w:p w:rsidR="00F30143" w:rsidRPr="00DA5280" w:rsidRDefault="0053303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Понятие </w:t>
      </w:r>
      <w:r w:rsidR="00F30143" w:rsidRPr="00DA5280">
        <w:rPr>
          <w:sz w:val="28"/>
          <w:szCs w:val="28"/>
        </w:rPr>
        <w:t>«источник права»</w:t>
      </w:r>
      <w:r w:rsidRPr="00DA5280">
        <w:rPr>
          <w:sz w:val="28"/>
          <w:szCs w:val="28"/>
        </w:rPr>
        <w:t xml:space="preserve"> зародилось в Древнем Риме</w:t>
      </w:r>
      <w:r w:rsidR="00F30143" w:rsidRPr="00DA5280">
        <w:rPr>
          <w:sz w:val="28"/>
          <w:szCs w:val="28"/>
        </w:rPr>
        <w:t>. Римский историк Тит Ливии назвал законы XII таблиц источником всего публичного и частного права. Слово «источник» в этой фразе употреблено в смысле корня, из которого выросло могучее дерево римского права. Ливии хотел термином «источник» обозначить начало, от которого идет развитие римского права.</w:t>
      </w:r>
    </w:p>
    <w:p w:rsidR="00F30143" w:rsidRPr="00DA5280" w:rsidRDefault="00F30143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В юридической литературе, выражение «источник права» употребляется в различных смыслах: </w:t>
      </w:r>
    </w:p>
    <w:p w:rsidR="00F30143" w:rsidRPr="00DA5280" w:rsidRDefault="00F30143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1) как источник содержания правовых норм; </w:t>
      </w:r>
    </w:p>
    <w:p w:rsidR="00F30143" w:rsidRPr="00DA5280" w:rsidRDefault="00F30143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2) как способ, форма образования (возникновения) норм права; </w:t>
      </w:r>
    </w:p>
    <w:p w:rsidR="00F30143" w:rsidRPr="00DA5280" w:rsidRDefault="00F30143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3) как источник познания права.</w:t>
      </w:r>
    </w:p>
    <w:p w:rsidR="002E1F65" w:rsidRPr="00DA5280" w:rsidRDefault="002E1F65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Источниками конституционного права зарубежных стран выступают нормативные акты, содержащие регулирующие конституционно-правовые нормы. Основным источником конституционного права являются конституции. Однако в конституциях часто содержатся только общие положения. В силу невозможности рассмотрения всех возможных случаев конституционные нормы не могут охватить все многообразие отношений, складывающихся в процессе осуществления государственной власти. Конституционные нормы дополняются другими нормативными актами.</w:t>
      </w:r>
      <w:r w:rsidRPr="00DA5280">
        <w:rPr>
          <w:rStyle w:val="a8"/>
          <w:sz w:val="28"/>
          <w:szCs w:val="28"/>
        </w:rPr>
        <w:footnoteReference w:id="1"/>
      </w:r>
    </w:p>
    <w:p w:rsidR="002E1F65" w:rsidRPr="00DA5280" w:rsidRDefault="002E1F65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В своей работе </w:t>
      </w:r>
      <w:r w:rsidR="00F30143" w:rsidRPr="00DA5280">
        <w:rPr>
          <w:sz w:val="28"/>
          <w:szCs w:val="28"/>
        </w:rPr>
        <w:t xml:space="preserve">мне </w:t>
      </w:r>
      <w:r w:rsidR="00533032" w:rsidRPr="00DA5280">
        <w:rPr>
          <w:sz w:val="28"/>
          <w:szCs w:val="28"/>
        </w:rPr>
        <w:t xml:space="preserve">бы </w:t>
      </w:r>
      <w:r w:rsidR="00F30143" w:rsidRPr="00DA5280">
        <w:rPr>
          <w:sz w:val="28"/>
          <w:szCs w:val="28"/>
        </w:rPr>
        <w:t>хотелось,</w:t>
      </w:r>
      <w:r w:rsidR="00DA5280" w:rsidRPr="00DA5280">
        <w:rPr>
          <w:sz w:val="28"/>
          <w:szCs w:val="28"/>
        </w:rPr>
        <w:t xml:space="preserve"> </w:t>
      </w:r>
      <w:r w:rsidR="00533032" w:rsidRPr="00DA5280">
        <w:rPr>
          <w:sz w:val="28"/>
          <w:szCs w:val="28"/>
        </w:rPr>
        <w:t>исследовать</w:t>
      </w:r>
      <w:r w:rsidR="00F3014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источник</w:t>
      </w:r>
      <w:r w:rsidR="00F30143" w:rsidRPr="00DA5280">
        <w:rPr>
          <w:sz w:val="28"/>
          <w:szCs w:val="28"/>
        </w:rPr>
        <w:t>и</w:t>
      </w:r>
      <w:r w:rsidRPr="00DA5280">
        <w:rPr>
          <w:sz w:val="28"/>
          <w:szCs w:val="28"/>
        </w:rPr>
        <w:t xml:space="preserve"> </w:t>
      </w:r>
      <w:r w:rsidR="00F30143" w:rsidRPr="00DA5280">
        <w:rPr>
          <w:sz w:val="28"/>
          <w:szCs w:val="28"/>
        </w:rPr>
        <w:t>конституционного</w:t>
      </w:r>
      <w:r w:rsidR="00DA5280" w:rsidRPr="00DA5280">
        <w:rPr>
          <w:sz w:val="28"/>
          <w:szCs w:val="28"/>
        </w:rPr>
        <w:t xml:space="preserve"> </w:t>
      </w:r>
      <w:r w:rsidR="00F30143" w:rsidRPr="00DA5280">
        <w:rPr>
          <w:sz w:val="28"/>
          <w:szCs w:val="28"/>
        </w:rPr>
        <w:t>права зарубежных стран</w:t>
      </w:r>
      <w:r w:rsidRPr="00DA5280">
        <w:rPr>
          <w:sz w:val="28"/>
          <w:szCs w:val="28"/>
        </w:rPr>
        <w:t>,</w:t>
      </w:r>
      <w:r w:rsidR="00DA5280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так как </w:t>
      </w:r>
      <w:r w:rsidR="00533032" w:rsidRPr="00DA5280">
        <w:rPr>
          <w:sz w:val="28"/>
          <w:szCs w:val="28"/>
        </w:rPr>
        <w:t>это имеет особо важную роль в понимании этой дисциплины</w:t>
      </w:r>
      <w:r w:rsidRPr="00DA5280">
        <w:rPr>
          <w:sz w:val="28"/>
          <w:szCs w:val="28"/>
        </w:rPr>
        <w:t xml:space="preserve">. </w:t>
      </w:r>
    </w:p>
    <w:p w:rsidR="0011679F" w:rsidRPr="00DA5280" w:rsidRDefault="0011679F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Pr="00DA5280" w:rsidRDefault="00DA5280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679F" w:rsidRPr="00DA5280">
        <w:rPr>
          <w:sz w:val="28"/>
          <w:szCs w:val="28"/>
        </w:rPr>
        <w:t xml:space="preserve">1. </w:t>
      </w:r>
      <w:r w:rsidR="00E32FF2" w:rsidRPr="00DA5280">
        <w:rPr>
          <w:sz w:val="28"/>
          <w:szCs w:val="28"/>
        </w:rPr>
        <w:t>Система источников конституционного права</w:t>
      </w:r>
      <w:r>
        <w:rPr>
          <w:sz w:val="28"/>
          <w:szCs w:val="28"/>
          <w:lang w:val="uk-UA"/>
        </w:rPr>
        <w:t xml:space="preserve"> </w:t>
      </w:r>
      <w:r w:rsidR="00E32FF2" w:rsidRPr="00DA5280">
        <w:rPr>
          <w:sz w:val="28"/>
          <w:szCs w:val="28"/>
        </w:rPr>
        <w:t>зарубежных стран</w:t>
      </w:r>
    </w:p>
    <w:p w:rsidR="0011679F" w:rsidRPr="00DA5280" w:rsidRDefault="0011679F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правовой доктрине под источниками права понимаются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внешние формы выражения права. Традиционно </w:t>
      </w:r>
      <w:r w:rsidR="002B18D7" w:rsidRPr="00DA5280">
        <w:rPr>
          <w:sz w:val="28"/>
          <w:szCs w:val="28"/>
        </w:rPr>
        <w:t>выделяют</w:t>
      </w:r>
      <w:r w:rsidRPr="00DA5280">
        <w:rPr>
          <w:sz w:val="28"/>
          <w:szCs w:val="28"/>
        </w:rPr>
        <w:t xml:space="preserve"> три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группы юридических источников. Это, во-первых, нормативные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правовые акты, во-вторых, обычаи и, в-третьих, судебные прецеденты. Эта схема вполне </w:t>
      </w:r>
      <w:r w:rsidR="00354CAA" w:rsidRPr="00DA5280">
        <w:rPr>
          <w:sz w:val="28"/>
          <w:szCs w:val="28"/>
        </w:rPr>
        <w:t>соответствует</w:t>
      </w:r>
      <w:r w:rsidRPr="00DA5280">
        <w:rPr>
          <w:sz w:val="28"/>
          <w:szCs w:val="28"/>
        </w:rPr>
        <w:t xml:space="preserve"> и к конституционному праву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зарубежных стран. Однако</w:t>
      </w:r>
      <w:r w:rsidR="0085349A" w:rsidRPr="00DA5280">
        <w:rPr>
          <w:sz w:val="28"/>
          <w:szCs w:val="28"/>
        </w:rPr>
        <w:t>,</w:t>
      </w:r>
      <w:r w:rsidRPr="00DA5280">
        <w:rPr>
          <w:sz w:val="28"/>
          <w:szCs w:val="28"/>
        </w:rPr>
        <w:t xml:space="preserve"> последнему присущи некоторые специфические особенности. В частности, речь идет, во-первых, о таких явлениях, как признание в качестве источника права общих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принципов права, и, во-вторых, о все возрастающем значении норм,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создаваемых вне пределов национального государства, и даже не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всегда с его решающим участием, но тем не менее обязательных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для того или иного конкретного государства.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Речь в последнем случае идет не только о международно-правовых актах, а о формиро</w:t>
      </w:r>
      <w:r w:rsidR="00354CAA" w:rsidRPr="00DA5280">
        <w:rPr>
          <w:sz w:val="28"/>
          <w:szCs w:val="28"/>
        </w:rPr>
        <w:t>вании новых правовых систем, та</w:t>
      </w:r>
      <w:r w:rsidRPr="00DA5280">
        <w:rPr>
          <w:sz w:val="28"/>
          <w:szCs w:val="28"/>
        </w:rPr>
        <w:t>ких как европейское право (право Европейских Сообществ) или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право Совета Европы. Право ЕС, имея наднациональный характер, инкорпорируется в национальные правовые системы государств — участников соответствующих интеграционных объединений. Нормы этого права имеют прямое действие и обладают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верховенством по отношению к нормам права, создаваемым самим национальным государством. В результате начинает выстраиваться довольно своеобразная и несколько непривычная картина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системы источников национального конституционного права в з</w:t>
      </w:r>
      <w:r w:rsidR="00354CAA" w:rsidRPr="00DA5280">
        <w:rPr>
          <w:sz w:val="28"/>
          <w:szCs w:val="28"/>
        </w:rPr>
        <w:t>а</w:t>
      </w:r>
      <w:r w:rsidRPr="00DA5280">
        <w:rPr>
          <w:sz w:val="28"/>
          <w:szCs w:val="28"/>
        </w:rPr>
        <w:t>рубежных странах, или во всяком случае в определенной части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суверенных государств, которые являются участниками межнациональных интеграционных объединений, обладающих определенными чертами наднационального характера.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Своеобразие складывающегося положения заключается в том,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что казалось бы незыблемый постулат о верховенстве основного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закона государства, о том, что конституция — это высший по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своей юридической силе нормативно-правовой акт, </w:t>
      </w:r>
      <w:r w:rsidR="00354CAA" w:rsidRPr="00DA5280">
        <w:rPr>
          <w:sz w:val="28"/>
          <w:szCs w:val="28"/>
        </w:rPr>
        <w:t>которому</w:t>
      </w:r>
      <w:r w:rsidRPr="00DA5280">
        <w:rPr>
          <w:sz w:val="28"/>
          <w:szCs w:val="28"/>
        </w:rPr>
        <w:t xml:space="preserve"> соответствуют или должны соответствовать все иные нормативно-правовые акты, отныне должен восприниматься с некоторыми оговорками, а зачастую и вообще ставиться под сомнение.</w:t>
      </w:r>
      <w:r w:rsidR="00354CAA" w:rsidRPr="00DA5280">
        <w:rPr>
          <w:sz w:val="28"/>
          <w:szCs w:val="28"/>
        </w:rPr>
        <w:t xml:space="preserve"> </w:t>
      </w:r>
    </w:p>
    <w:p w:rsidR="00354CAA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Эта ситуация требует некоторых пояснений. Дело в том, что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создание в Западной Европе и</w:t>
      </w:r>
      <w:r w:rsidR="00354CAA" w:rsidRPr="00DA5280">
        <w:rPr>
          <w:sz w:val="28"/>
          <w:szCs w:val="28"/>
        </w:rPr>
        <w:t>нтеграционных объединений, изве</w:t>
      </w:r>
      <w:r w:rsidRPr="00DA5280">
        <w:rPr>
          <w:sz w:val="28"/>
          <w:szCs w:val="28"/>
        </w:rPr>
        <w:t>стных под наименованием Европейских Сообществ, и их объединение затем в рамках Европейского Союза, учрежденного в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1992 году, привело к тому, что в рамках Сообществ сложилась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особая автономная правовая система. Она не может быть идентифицирована ни с национальным, ни с международным правопорядком. Нормативно-правовые акты, которые служат непосредственным источником этой правовой системы, создаются по большей части путем осуществления нормотворческой деятельности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институтов Сообществ. Даже учредительные акты Сообществ, которые в значительной мере напоминают международные договоры, имеют весьма существенн</w:t>
      </w:r>
      <w:r w:rsidR="00354CAA" w:rsidRPr="00DA5280">
        <w:rPr>
          <w:sz w:val="28"/>
          <w:szCs w:val="28"/>
        </w:rPr>
        <w:t>ое юридическое отличие от после</w:t>
      </w:r>
      <w:r w:rsidRPr="00DA5280">
        <w:rPr>
          <w:sz w:val="28"/>
          <w:szCs w:val="28"/>
        </w:rPr>
        <w:t>дних. Это отличие заключается в том, что если обычный международный договор и, соответственно, нормы международного права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адресованы суверенному государству, то нормы учредительных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актов Сообществ наделяют правами и обязанностями не только, а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порой и не столько государство, сколько непосредственно физические и юридические лица, находящиеся под юрисдикцией государств — участников этих соглашений. Что же касается категорий нормативно-правовых источ</w:t>
      </w:r>
      <w:r w:rsidR="00354CAA" w:rsidRPr="00DA5280">
        <w:rPr>
          <w:sz w:val="28"/>
          <w:szCs w:val="28"/>
        </w:rPr>
        <w:t>ников европейского права, созда</w:t>
      </w:r>
      <w:r w:rsidRPr="00DA5280">
        <w:rPr>
          <w:sz w:val="28"/>
          <w:szCs w:val="28"/>
        </w:rPr>
        <w:t>ющихся институтами Сообществ, то специфика их правового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режима заключается в том, что их нормы являются нормами прямого действия и обладают верховенством по отношению к нормам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национального права, даже </w:t>
      </w:r>
      <w:r w:rsidR="00354CAA" w:rsidRPr="00DA5280">
        <w:rPr>
          <w:sz w:val="28"/>
          <w:szCs w:val="28"/>
        </w:rPr>
        <w:t>если речь идет о конституционно-</w:t>
      </w:r>
      <w:r w:rsidRPr="00DA5280">
        <w:rPr>
          <w:sz w:val="28"/>
          <w:szCs w:val="28"/>
        </w:rPr>
        <w:t>правовых нормах.</w:t>
      </w:r>
      <w:r w:rsidR="00354CAA" w:rsidRPr="00DA5280">
        <w:rPr>
          <w:sz w:val="28"/>
          <w:szCs w:val="28"/>
        </w:rPr>
        <w:t xml:space="preserve">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последние годы в решениях национальных судов, особенно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 высших инстанциях судов общей юрисдикции и в решениях наднациональных судебных органов, все чаще встречается ссылка в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мотивировочной части решений на общие принципы права, </w:t>
      </w:r>
      <w:r w:rsidR="00354CAA" w:rsidRPr="00DA5280">
        <w:rPr>
          <w:sz w:val="28"/>
          <w:szCs w:val="28"/>
        </w:rPr>
        <w:t xml:space="preserve">которым </w:t>
      </w:r>
      <w:r w:rsidRPr="00DA5280">
        <w:rPr>
          <w:sz w:val="28"/>
          <w:szCs w:val="28"/>
        </w:rPr>
        <w:t>следует суд при вынесении конкретного решения по конкретному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делу. Уже сегодня становится очевидным, что общие принципы </w:t>
      </w:r>
      <w:r w:rsidR="00354CAA" w:rsidRPr="00DA5280">
        <w:rPr>
          <w:sz w:val="28"/>
          <w:szCs w:val="28"/>
        </w:rPr>
        <w:t xml:space="preserve">- </w:t>
      </w:r>
      <w:r w:rsidRPr="00DA5280">
        <w:rPr>
          <w:sz w:val="28"/>
          <w:szCs w:val="28"/>
        </w:rPr>
        <w:t>это такая юридическая категория, которая выступает в роли ведущего источника права вообще и конституционного права в особенности.</w:t>
      </w:r>
    </w:p>
    <w:p w:rsidR="00354CAA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Таким образом, выстраивая систему источников конституционного права зарубежных стран, можно выделить следующие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основные группы источников: </w:t>
      </w:r>
    </w:p>
    <w:p w:rsidR="00354CAA" w:rsidRPr="00DA5280" w:rsidRDefault="00E32FF2" w:rsidP="00DA528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национальные нормативно-правовые акты;</w:t>
      </w:r>
    </w:p>
    <w:p w:rsidR="00354CAA" w:rsidRPr="00DA5280" w:rsidRDefault="00E32FF2" w:rsidP="00DA528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обычай;</w:t>
      </w:r>
    </w:p>
    <w:p w:rsidR="00354CAA" w:rsidRPr="00DA5280" w:rsidRDefault="00E32FF2" w:rsidP="00DA528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судебный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прецедент;</w:t>
      </w:r>
    </w:p>
    <w:p w:rsidR="00354CAA" w:rsidRPr="00DA5280" w:rsidRDefault="00E32FF2" w:rsidP="00DA528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нормативно-правовые акты наднационального характера и международные договоры;</w:t>
      </w:r>
    </w:p>
    <w:p w:rsidR="00354CAA" w:rsidRPr="00DA5280" w:rsidRDefault="00E32FF2" w:rsidP="00DA528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общие принципы права.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Рассмотрим каждую из названных категорий в отдельности.</w:t>
      </w:r>
    </w:p>
    <w:p w:rsidR="00354CAA" w:rsidRPr="00DA5280" w:rsidRDefault="00354CAA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Pr="00DA5280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75DA" w:rsidRPr="00DA5280">
        <w:rPr>
          <w:sz w:val="28"/>
          <w:szCs w:val="28"/>
        </w:rPr>
        <w:t xml:space="preserve">2. </w:t>
      </w:r>
      <w:r w:rsidR="00E32FF2" w:rsidRPr="00DA5280">
        <w:rPr>
          <w:sz w:val="28"/>
          <w:szCs w:val="28"/>
        </w:rPr>
        <w:t>Нормативные правовые акты</w:t>
      </w:r>
    </w:p>
    <w:p w:rsidR="00354CAA" w:rsidRPr="00DA5280" w:rsidRDefault="00354CAA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подавляющем большинстве государств (за исключением стран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общего права) основной массив источников конституционного права составляют нормативные правовые акты. Среди нормативно-правовых актов </w:t>
      </w:r>
      <w:r w:rsidR="00354CAA" w:rsidRPr="00DA5280">
        <w:rPr>
          <w:sz w:val="28"/>
          <w:szCs w:val="28"/>
        </w:rPr>
        <w:t>-</w:t>
      </w:r>
      <w:r w:rsidRPr="00DA5280">
        <w:rPr>
          <w:sz w:val="28"/>
          <w:szCs w:val="28"/>
        </w:rPr>
        <w:t xml:space="preserve"> источников конституционного права безусловно доминирующие позиции принадлежат законодательным актам.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Законом в формальном смысле слова является нормативный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акт, принятый в соответствии со специальной процедурой соответствующим законодательным органом, формируемым на основе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всеобщего избирательного права. Наряду с законом в формальным смысле слова используется и понятие закона в материальном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смысле. Речь в данном случае идет о нормативном правовом акте,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независимо от процедуры его принятия, который по своей значимости и кругу регулируемых отношений имеет столь же важное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значение, как и закон в формальном смысле слова. Кроме того, в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целом ряде стран существует </w:t>
      </w:r>
      <w:r w:rsidR="00354CAA" w:rsidRPr="00DA5280">
        <w:rPr>
          <w:sz w:val="28"/>
          <w:szCs w:val="28"/>
        </w:rPr>
        <w:t>практика делегированного законо</w:t>
      </w:r>
      <w:r w:rsidRPr="00DA5280">
        <w:rPr>
          <w:sz w:val="28"/>
          <w:szCs w:val="28"/>
        </w:rPr>
        <w:t>дательства, при которой парламент передает исполнительной власти свои полномочия по изданию закона, устанавливая обычно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специальные условия применения таких актов. Наконец, в некоторых странах право издания актов, имеющих силу закона, может</w:t>
      </w:r>
      <w:r w:rsidR="00354CA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принадлежать главе государства или иному органу, не являющемуся номинально органом законодательной власти, но осуществляющему соответствующее полномочие по ограниченному кругу</w:t>
      </w:r>
      <w:r w:rsidR="00E075D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вопросов в рамках специальной процедуры.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Законодательные акты различ</w:t>
      </w:r>
      <w:r w:rsidR="00E075DA" w:rsidRPr="00DA5280">
        <w:rPr>
          <w:sz w:val="28"/>
          <w:szCs w:val="28"/>
        </w:rPr>
        <w:t>аются по своему статусу и юриди</w:t>
      </w:r>
      <w:r w:rsidRPr="00DA5280">
        <w:rPr>
          <w:sz w:val="28"/>
          <w:szCs w:val="28"/>
        </w:rPr>
        <w:t>ческому режиму. Они образуют своего рода иерархическую структуру, местом в которой определяется юридическая сила данного закона.</w:t>
      </w:r>
    </w:p>
    <w:p w:rsidR="00E075DA" w:rsidRPr="00DA5280" w:rsidRDefault="00E075DA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075DA" w:rsidRPr="00DA5280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75DA" w:rsidRPr="00DA5280">
        <w:rPr>
          <w:sz w:val="28"/>
          <w:szCs w:val="28"/>
        </w:rPr>
        <w:t>2.1 Конституция</w:t>
      </w:r>
    </w:p>
    <w:p w:rsidR="006A7AC2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533032" w:rsidRPr="00DA5280" w:rsidRDefault="0053303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Ведущая роль в национальном законодательстве всех стран принадлежит конституции, за ней следуют конституционные и органические законы, и затем</w:t>
      </w:r>
      <w:r w:rsidR="00DA5280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текущее или обычное законодательство.</w:t>
      </w:r>
    </w:p>
    <w:p w:rsidR="00533032" w:rsidRPr="00DA5280" w:rsidRDefault="0053303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Конституция как основной источник конституционного права. В подавляющем большинстве государств конституция представляет собой главный законодательный акт государства. Она разрабатывается и принимается на основе специальной особо усложненной процедуры. Один из главных юридических признаков конституции — ее верховенство. В случае коллизии нормы конституции и нормы любого иного законодательного акта преимущественную силу всегда имеет норма конституции.</w:t>
      </w:r>
    </w:p>
    <w:p w:rsidR="00533032" w:rsidRPr="00DA5280" w:rsidRDefault="0053303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Так как конституция является «основным законом» государства, следует отметить, что:</w:t>
      </w:r>
    </w:p>
    <w:p w:rsidR="00DA5280" w:rsidRDefault="00533032" w:rsidP="00DA5280">
      <w:pPr>
        <w:numPr>
          <w:ilvl w:val="0"/>
          <w:numId w:val="1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По структуре конституции делятся на консолидированные, неконсолидированные и комбинированные. По юридическому характеру различают инструментальные (регулирующие структуру государства) и социальные конституции (содержащие положения, касающиеся социальной сферы). Большинство действующих конституций являются социальными.</w:t>
      </w:r>
    </w:p>
    <w:p w:rsidR="00533032" w:rsidRPr="00DA5280" w:rsidRDefault="00533032" w:rsidP="00DA5280">
      <w:pPr>
        <w:numPr>
          <w:ilvl w:val="0"/>
          <w:numId w:val="1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зависимости от способа изменения конституции подразделяются на «гибкие» и «жёсткие». Изменения в «гибкие» конституции могут быть внесены в обычном для законов порядке. Изменить же положения «жёстких» конституций возможно только при выполнении определённых условий, в частности, утверждение на референдуме, квалифицированное большинство голосов. Многие современные конституции являются смешанными: некоторые их статьи изменению не подлежат, другие же изменяются в обычном порядке.</w:t>
      </w:r>
    </w:p>
    <w:p w:rsidR="00533032" w:rsidRPr="00DA5280" w:rsidRDefault="00533032" w:rsidP="00DA5280">
      <w:pPr>
        <w:numPr>
          <w:ilvl w:val="0"/>
          <w:numId w:val="1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По форме конституции делятся на писаные и неписаные. Писаной конституцией является официально провозглашённый основным законом акт. Неписаная конституция представляет собой совокупность различных законов и обычаев, формально не провозглашённых в качестве основных законов (например, в Новой Зеландии). Данное различие со временем стирается; даже неписаная Конституция Великобритании имеет в своём составе писаные акты.</w:t>
      </w:r>
    </w:p>
    <w:p w:rsidR="00533032" w:rsidRPr="00DA5280" w:rsidRDefault="00533032" w:rsidP="00DA5280">
      <w:pPr>
        <w:numPr>
          <w:ilvl w:val="0"/>
          <w:numId w:val="1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По периоду действия конституции бывают постоянными и временными. Постоянной считается конституция, в которой не указаны сроки действия и события, при наступлении которых она прекратит своё действие. Во временной конституции установлены хронологические сроки её действия и оговорены условия, при которых она должна быть заменена постоянной (например, временная конституция ЮАР 1994 года). Временные конституции провозглашаются главой государства без участия учредительного собрания.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Конституция — это основной закон государства. Обусловлено это не только верховенством данного нормативно-правового акта в общей системе правовых источников, это связано также с тем, что именно в конст</w:t>
      </w:r>
      <w:r w:rsidR="00E075DA" w:rsidRPr="00DA5280">
        <w:rPr>
          <w:sz w:val="28"/>
          <w:szCs w:val="28"/>
        </w:rPr>
        <w:t>итуции фиксируются основные пра</w:t>
      </w:r>
      <w:r w:rsidRPr="00DA5280">
        <w:rPr>
          <w:sz w:val="28"/>
          <w:szCs w:val="28"/>
        </w:rPr>
        <w:t>ва и свободы,- принципы общественного и государственного</w:t>
      </w:r>
      <w:r w:rsidR="00E075DA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устройства. Структура конституции, как правило, </w:t>
      </w:r>
      <w:r w:rsidR="001A25C4" w:rsidRPr="00DA5280">
        <w:rPr>
          <w:sz w:val="28"/>
          <w:szCs w:val="28"/>
        </w:rPr>
        <w:t>предопределя</w:t>
      </w:r>
      <w:r w:rsidRPr="00DA5280">
        <w:rPr>
          <w:sz w:val="28"/>
          <w:szCs w:val="28"/>
        </w:rPr>
        <w:t>ет и общую структуру конституционного права как отрасли национального права. В конституц</w:t>
      </w:r>
      <w:r w:rsidR="001A25C4" w:rsidRPr="00DA5280">
        <w:rPr>
          <w:sz w:val="28"/>
          <w:szCs w:val="28"/>
        </w:rPr>
        <w:t>ии находят свое отражение и зак</w:t>
      </w:r>
      <w:r w:rsidRPr="00DA5280">
        <w:rPr>
          <w:sz w:val="28"/>
          <w:szCs w:val="28"/>
        </w:rPr>
        <w:t>репление те ценности и ценностные ориентиры, которые определяют (или должны определять) общественное и государственное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развитие. В конституции фиксируются, таким образом, те начала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 принципы, коим обязаны следовать в своей повседневной пра</w:t>
      </w:r>
      <w:r w:rsidR="001A25C4" w:rsidRPr="00DA5280">
        <w:rPr>
          <w:sz w:val="28"/>
          <w:szCs w:val="28"/>
        </w:rPr>
        <w:t>к</w:t>
      </w:r>
      <w:r w:rsidRPr="00DA5280">
        <w:rPr>
          <w:sz w:val="28"/>
          <w:szCs w:val="28"/>
        </w:rPr>
        <w:t>тической деятельности все субъекты конституционного права,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начиная от индивида и заканчивая государством (или наоборот </w:t>
      </w:r>
      <w:r w:rsidR="001A25C4" w:rsidRPr="00DA5280">
        <w:rPr>
          <w:sz w:val="28"/>
          <w:szCs w:val="28"/>
        </w:rPr>
        <w:t xml:space="preserve">- </w:t>
      </w:r>
      <w:r w:rsidRPr="00DA5280">
        <w:rPr>
          <w:sz w:val="28"/>
          <w:szCs w:val="28"/>
        </w:rPr>
        <w:t>начиная с государства и заканчивая индивидом). Конституционные принципы лежат в основе построения всей национальной системы права и во многом предопределяют характер образующих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ее отраслей.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В ряде новейших конституций наблюдается еще одна интересная тенденция, весьма важная для характеристики конституции как источника права </w:t>
      </w:r>
      <w:r w:rsidR="001A25C4" w:rsidRPr="00DA5280">
        <w:rPr>
          <w:sz w:val="28"/>
          <w:szCs w:val="28"/>
        </w:rPr>
        <w:t xml:space="preserve">- </w:t>
      </w:r>
      <w:r w:rsidRPr="00DA5280">
        <w:rPr>
          <w:sz w:val="28"/>
          <w:szCs w:val="28"/>
        </w:rPr>
        <w:t>установление внутренней иерархии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норм самой конституции. В рамках законодательного текста </w:t>
      </w:r>
      <w:r w:rsidR="001A25C4" w:rsidRPr="00DA5280">
        <w:rPr>
          <w:sz w:val="28"/>
          <w:szCs w:val="28"/>
        </w:rPr>
        <w:t>выделяются те положения</w:t>
      </w:r>
      <w:r w:rsidRPr="00DA5280">
        <w:rPr>
          <w:sz w:val="28"/>
          <w:szCs w:val="28"/>
        </w:rPr>
        <w:t>, которые пользуются особой конституционной защитой, не подлежат пересмотру или для пересмотра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которых устанавливается более усложненная процедура, чем для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других статей или разделов конституции.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Обычно такой повышенно</w:t>
      </w:r>
      <w:r w:rsidR="001A25C4" w:rsidRPr="00DA5280">
        <w:rPr>
          <w:sz w:val="28"/>
          <w:szCs w:val="28"/>
        </w:rPr>
        <w:t>й защитой пользуются конституци</w:t>
      </w:r>
      <w:r w:rsidRPr="00DA5280">
        <w:rPr>
          <w:sz w:val="28"/>
          <w:szCs w:val="28"/>
        </w:rPr>
        <w:t>онные положения, в которых находят свое закрепление основные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принципы построения общества, государства и государственной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власти, а также постановления, которые формулируют основные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права и свободы человека. В некоторых конституциях такой повышенной защитой пользуются отдельные главы или разделы, в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других </w:t>
      </w:r>
      <w:r w:rsidR="001A25C4" w:rsidRPr="00DA5280">
        <w:rPr>
          <w:sz w:val="28"/>
          <w:szCs w:val="28"/>
        </w:rPr>
        <w:t>-</w:t>
      </w:r>
      <w:r w:rsidRPr="00DA5280">
        <w:rPr>
          <w:sz w:val="28"/>
          <w:szCs w:val="28"/>
        </w:rPr>
        <w:t xml:space="preserve"> отдельные статьи. Например, французская Конституция устанавливает, что республиканская форма правления не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подлежит пересмотру. В конституциях большинства государств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говорится о том, что любое территориальное изменение может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иметь место только на основе волеизъявления граждан или с согласия населения данной территории и т. п.</w:t>
      </w:r>
    </w:p>
    <w:p w:rsidR="001A25C4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Порядок изменения и пересмотра конституции устанавливается самой конституцией. Как правило, в писаной конституции регулируется и вопрос о соотношении национального и международного права. Практика различных государств в этой области неодинакова.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ряде государств общепризнанные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принципы и нормы международного права образуют составную часть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национального права. При этом, конечно, важно иметь в виду то,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что международный договор в случае его инкорпорации в национальную правовую систему все равно занимает в этой системе особое место, он не подлежит пересмотру в одностороннем порядке и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последующие нормативные акты не могут отменять или приостанавливать действие международного договора только в силу того,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что они хронологически являются актами более позднего периода.</w:t>
      </w:r>
      <w:r w:rsidR="001A25C4" w:rsidRPr="00DA5280">
        <w:rPr>
          <w:sz w:val="28"/>
          <w:szCs w:val="28"/>
        </w:rPr>
        <w:t xml:space="preserve"> Таким образом,</w:t>
      </w:r>
      <w:r w:rsidRPr="00DA5280">
        <w:rPr>
          <w:sz w:val="28"/>
          <w:szCs w:val="28"/>
        </w:rPr>
        <w:t xml:space="preserve"> все последующее законодательство не должно находиться в противоречии с подписанным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 вступившим в силу международным договором.</w:t>
      </w:r>
    </w:p>
    <w:p w:rsidR="001A25C4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Вопрос о соотношении норм международного договора и конституции, представляется гораздо более сложным, чем соотношение последней с обычным законом. Для того чтобы исключить возможные правовые коллизии в этой весьма тонкой и чувствительной сфере политических взаимоотношений между государствами,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применяется порядок, при котором конституция устанавливает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особую процедуру ратификации международных договоров. Особо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важные из них ратифицируются, как правило, на основе закона,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причем такого рода закон о ратификации может и должен быть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принят только в том случае, если подписанный международный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договор не противоречит действующей конституции страны. </w:t>
      </w:r>
    </w:p>
    <w:p w:rsidR="00A9220D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случае, если парламент или орган конституционного контроля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констатируют наличие такого противоречия, то сама по себе ратификация может состояться только в случае пересмотра конституции. Так, ратификации Маастрихтского договора о создании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Европейского Союза, подписанного в </w:t>
      </w:r>
      <w:smartTag w:uri="urn:schemas-microsoft-com:office:smarttags" w:element="metricconverter">
        <w:smartTagPr>
          <w:attr w:name="ProductID" w:val="1992 г"/>
        </w:smartTagPr>
        <w:r w:rsidRPr="00DA5280">
          <w:rPr>
            <w:sz w:val="28"/>
            <w:szCs w:val="28"/>
          </w:rPr>
          <w:t>1992 г</w:t>
        </w:r>
      </w:smartTag>
      <w:r w:rsidRPr="00DA5280">
        <w:rPr>
          <w:sz w:val="28"/>
          <w:szCs w:val="28"/>
        </w:rPr>
        <w:t>., предшествовали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пересмотры конституций во Франции, ФРГ, Ирландии и целом</w:t>
      </w:r>
      <w:r w:rsidR="001A25C4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ряде других государств </w:t>
      </w:r>
      <w:r w:rsidR="00A9220D" w:rsidRPr="00DA5280">
        <w:rPr>
          <w:sz w:val="28"/>
          <w:szCs w:val="28"/>
        </w:rPr>
        <w:t>-</w:t>
      </w:r>
      <w:r w:rsidRPr="00DA5280">
        <w:rPr>
          <w:sz w:val="28"/>
          <w:szCs w:val="28"/>
        </w:rPr>
        <w:t xml:space="preserve"> членов ЕС. В ходе процесса ратификации Амстердамского договора о Европейском Союзе, подписанного в </w:t>
      </w:r>
      <w:smartTag w:uri="urn:schemas-microsoft-com:office:smarttags" w:element="metricconverter">
        <w:smartTagPr>
          <w:attr w:name="ProductID" w:val="1997 г"/>
        </w:smartTagPr>
        <w:r w:rsidRPr="00DA5280">
          <w:rPr>
            <w:sz w:val="28"/>
            <w:szCs w:val="28"/>
          </w:rPr>
          <w:t>1997 г</w:t>
        </w:r>
      </w:smartTag>
      <w:r w:rsidRPr="00DA5280">
        <w:rPr>
          <w:sz w:val="28"/>
          <w:szCs w:val="28"/>
        </w:rPr>
        <w:t>., во многих странах органы конституционного контроля также указали на противоречие договорных постановлений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конституционным нормам, в соответствии с чем была начата процедура пересмотра конституций.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Такого рода пересмотр может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привести к определенному изменению некоторых статей конституции, а иногда, как это было, например, во Франции в </w:t>
      </w:r>
      <w:smartTag w:uri="urn:schemas-microsoft-com:office:smarttags" w:element="metricconverter">
        <w:smartTagPr>
          <w:attr w:name="ProductID" w:val="1992 г"/>
        </w:smartTagPr>
        <w:r w:rsidRPr="00DA5280">
          <w:rPr>
            <w:sz w:val="28"/>
            <w:szCs w:val="28"/>
          </w:rPr>
          <w:t>1992 г</w:t>
        </w:r>
      </w:smartTag>
      <w:r w:rsidRPr="00DA5280">
        <w:rPr>
          <w:sz w:val="28"/>
          <w:szCs w:val="28"/>
        </w:rPr>
        <w:t>.,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 появлению даже новой XIV главы, посвященной Европейским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Сообществам и Европейскому Союзу.</w:t>
      </w:r>
    </w:p>
    <w:p w:rsidR="00A9220D" w:rsidRPr="00DA5280" w:rsidRDefault="00A9220D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A9220D" w:rsidRPr="00DA5280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220D" w:rsidRPr="00DA5280">
        <w:rPr>
          <w:sz w:val="28"/>
          <w:szCs w:val="28"/>
        </w:rPr>
        <w:t xml:space="preserve">2.2 </w:t>
      </w:r>
      <w:r w:rsidR="00E32FF2" w:rsidRPr="00DA5280">
        <w:rPr>
          <w:sz w:val="28"/>
          <w:szCs w:val="28"/>
        </w:rPr>
        <w:t>Консти</w:t>
      </w:r>
      <w:r>
        <w:rPr>
          <w:sz w:val="28"/>
          <w:szCs w:val="28"/>
        </w:rPr>
        <w:t>туционные и органические законы</w:t>
      </w:r>
    </w:p>
    <w:p w:rsidR="006A7AC2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A9220D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Вторую группу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законодательных актов образуют конституционные и органические законы.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Следует отметить, что эти термины употребляются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неодинаково в различных странах. В некоторых странах конституционными законами именуют те акты, посредством которых вносятся изменения в конституцию. Органическими, как правило, называют такие законы, издание</w:t>
      </w:r>
      <w:r w:rsidR="00A9220D" w:rsidRPr="00DA5280">
        <w:rPr>
          <w:sz w:val="28"/>
          <w:szCs w:val="28"/>
        </w:rPr>
        <w:t xml:space="preserve"> которых предусмотрено непосред</w:t>
      </w:r>
      <w:r w:rsidRPr="00DA5280">
        <w:rPr>
          <w:sz w:val="28"/>
          <w:szCs w:val="28"/>
        </w:rPr>
        <w:t>ственно в конституции и которые как бы представляют собой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продолжение и развитие конституционных постановлений. Например, в тексте основного закона может говориться о том, что статус правительства будет урегулирован органическим законом. Иногда наименование </w:t>
      </w:r>
      <w:r w:rsidR="00A9220D" w:rsidRPr="00DA5280">
        <w:rPr>
          <w:sz w:val="28"/>
          <w:szCs w:val="28"/>
        </w:rPr>
        <w:t>«</w:t>
      </w:r>
      <w:r w:rsidRPr="00DA5280">
        <w:rPr>
          <w:sz w:val="28"/>
          <w:szCs w:val="28"/>
        </w:rPr>
        <w:t>конституционный</w:t>
      </w:r>
      <w:r w:rsidR="00A9220D" w:rsidRPr="00DA5280">
        <w:rPr>
          <w:sz w:val="28"/>
          <w:szCs w:val="28"/>
        </w:rPr>
        <w:t>»</w:t>
      </w:r>
      <w:r w:rsidRPr="00DA5280">
        <w:rPr>
          <w:sz w:val="28"/>
          <w:szCs w:val="28"/>
        </w:rPr>
        <w:t xml:space="preserve"> и </w:t>
      </w:r>
      <w:r w:rsidR="00A9220D" w:rsidRPr="00DA5280">
        <w:rPr>
          <w:sz w:val="28"/>
          <w:szCs w:val="28"/>
        </w:rPr>
        <w:t>«</w:t>
      </w:r>
      <w:r w:rsidRPr="00DA5280">
        <w:rPr>
          <w:sz w:val="28"/>
          <w:szCs w:val="28"/>
        </w:rPr>
        <w:t>органический</w:t>
      </w:r>
      <w:r w:rsidR="00A9220D" w:rsidRPr="00DA5280">
        <w:rPr>
          <w:sz w:val="28"/>
          <w:szCs w:val="28"/>
        </w:rPr>
        <w:t>»</w:t>
      </w:r>
      <w:r w:rsidRPr="00DA5280">
        <w:rPr>
          <w:sz w:val="28"/>
          <w:szCs w:val="28"/>
        </w:rPr>
        <w:t xml:space="preserve"> закон </w:t>
      </w:r>
      <w:r w:rsidR="00A9220D" w:rsidRPr="00DA5280">
        <w:rPr>
          <w:sz w:val="28"/>
          <w:szCs w:val="28"/>
        </w:rPr>
        <w:t xml:space="preserve">- </w:t>
      </w:r>
      <w:r w:rsidRPr="00DA5280">
        <w:rPr>
          <w:sz w:val="28"/>
          <w:szCs w:val="28"/>
        </w:rPr>
        <w:t>синонимы.</w:t>
      </w:r>
    </w:p>
    <w:p w:rsidR="00A9220D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Конституционный закон, вносящий изменения в конституцию, принимается в соответствии с процедурой, предусмотренной для принятия поправок к конституции. Обычно это особо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усложненный процесс, поскольку подавляющее большинство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писаных конституций является жесткими конституциями.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Несколько отличается порядок принятия органических законов. Он неодинаков в различных странах, но тем не менее для применяемой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 его принятии процедуры характерно либо ограничение круга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субъектов права законодательной инициативы, либо требование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вотирования законопроекта только абсолютным большинством голосов, а в некоторых странах органические законы подлежат обязательному направлению до подписания главой государства на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проверку в орган конституционного контроля. В иерархии законодательных текстов органический закон идет непосредственно за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конституцией и стоит выше обычного текущего закона. Это означает, что в случае коллизии между нормой обычного и органического закона преимущественную силу имеет норма органического закона.</w:t>
      </w:r>
    </w:p>
    <w:p w:rsidR="00A9220D" w:rsidRPr="00DA5280" w:rsidRDefault="00A9220D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A9220D" w:rsidRPr="00DA5280" w:rsidRDefault="00A9220D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2.3 </w:t>
      </w:r>
      <w:r w:rsidR="00E32FF2" w:rsidRPr="00DA5280">
        <w:rPr>
          <w:sz w:val="28"/>
          <w:szCs w:val="28"/>
        </w:rPr>
        <w:t>Обыч</w:t>
      </w:r>
      <w:r w:rsidR="006A7AC2">
        <w:rPr>
          <w:sz w:val="28"/>
          <w:szCs w:val="28"/>
        </w:rPr>
        <w:t>ные или текущие законы</w:t>
      </w:r>
    </w:p>
    <w:p w:rsidR="006A7AC2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A9220D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Эти законы образуют основную массу законодательных актов, принимаются на основе процедуры, непосредственно предусмотренной в основном законе государства, и могут охватывать чрезвычайно широкий круг вопросов. В этой связи следует отметить, что в значительной части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государств сфера применения закона не знает ограничений.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Иначе говоря, принимающий законы орган законодательной власти</w:t>
      </w:r>
      <w:r w:rsidR="00A9220D" w:rsidRPr="00DA5280">
        <w:rPr>
          <w:sz w:val="28"/>
          <w:szCs w:val="28"/>
        </w:rPr>
        <w:t xml:space="preserve"> о</w:t>
      </w:r>
      <w:r w:rsidRPr="00DA5280">
        <w:rPr>
          <w:sz w:val="28"/>
          <w:szCs w:val="28"/>
        </w:rPr>
        <w:t>бладает неограниченной компетенцией и может принимать законы по любому вопросу, если сочтет это необходимым. Таково, например, положение в Великобритании, в которой, как утверждают англичане, парламент может все. Он не может только превратить мужчину в женщину, впрочем, это уже относится к сфере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компетенции медицины.</w:t>
      </w:r>
    </w:p>
    <w:p w:rsidR="00A9220D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Вместе с тем в целом ряде стран сфера применения закона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имеет в настоящее время и весьма существенные ограничения. Так,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во Франции в соответствии со ст. 34 Конституции перечислены те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сферы общественных отношений, которые регулируются законом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или применительно к которым закон устанавливает общие начала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или принципы регулирования. </w:t>
      </w:r>
    </w:p>
    <w:p w:rsidR="00A9220D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Акты, принятые за пределами законодательных полномочий, даже если при этом была соблюдена вся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формальная процедура, могут б</w:t>
      </w:r>
      <w:r w:rsidR="00A9220D" w:rsidRPr="00DA5280">
        <w:rPr>
          <w:sz w:val="28"/>
          <w:szCs w:val="28"/>
        </w:rPr>
        <w:t>ыть признаны органом конституци</w:t>
      </w:r>
      <w:r w:rsidRPr="00DA5280">
        <w:rPr>
          <w:sz w:val="28"/>
          <w:szCs w:val="28"/>
        </w:rPr>
        <w:t>онного контроля антиконституционными и, следовательно, они не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будут введены в действие (во Ф</w:t>
      </w:r>
      <w:r w:rsidR="00A9220D" w:rsidRPr="00DA5280">
        <w:rPr>
          <w:sz w:val="28"/>
          <w:szCs w:val="28"/>
        </w:rPr>
        <w:t>ранции применяется система пред</w:t>
      </w:r>
      <w:r w:rsidRPr="00DA5280">
        <w:rPr>
          <w:sz w:val="28"/>
          <w:szCs w:val="28"/>
        </w:rPr>
        <w:t>варительного контроля закон</w:t>
      </w:r>
      <w:r w:rsidR="00A9220D" w:rsidRPr="00DA5280">
        <w:rPr>
          <w:sz w:val="28"/>
          <w:szCs w:val="28"/>
        </w:rPr>
        <w:t>опроектов, принимаемых парламен</w:t>
      </w:r>
      <w:r w:rsidRPr="00DA5280">
        <w:rPr>
          <w:sz w:val="28"/>
          <w:szCs w:val="28"/>
        </w:rPr>
        <w:t>том).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тех случаях, когда речь идет о законодательных актах,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принятых до </w:t>
      </w:r>
      <w:smartTag w:uri="urn:schemas-microsoft-com:office:smarttags" w:element="metricconverter">
        <w:smartTagPr>
          <w:attr w:name="ProductID" w:val="1958 г"/>
        </w:smartTagPr>
        <w:r w:rsidRPr="00DA5280">
          <w:rPr>
            <w:sz w:val="28"/>
            <w:szCs w:val="28"/>
          </w:rPr>
          <w:t>1958 г</w:t>
        </w:r>
      </w:smartTag>
      <w:r w:rsidRPr="00DA5280">
        <w:rPr>
          <w:sz w:val="28"/>
          <w:szCs w:val="28"/>
        </w:rPr>
        <w:t>. и выходящих за законодательные пределы,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очерченные действующей конституцией, они могут быть изменены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или заменены актами исполнительной власти.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некоторых странах (например, в Великобритании) писаные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конституции отсутствуют. Юридическая значимость того или иного законодательного текста определяется в этом случае не формально правовыми моментами, а его содержанием.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Важным направлением активизации законотворческой деятельности в последнее десятилетие становится создание регионального законодательства. Этому способствуют два основных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фактора: во-первых, расширение сферы ведения субъектов федерации в государствах с федерати</w:t>
      </w:r>
      <w:r w:rsidR="00A9220D" w:rsidRPr="00DA5280">
        <w:rPr>
          <w:sz w:val="28"/>
          <w:szCs w:val="28"/>
        </w:rPr>
        <w:t>вным устройством и, во-вто</w:t>
      </w:r>
      <w:r w:rsidRPr="00DA5280">
        <w:rPr>
          <w:sz w:val="28"/>
          <w:szCs w:val="28"/>
        </w:rPr>
        <w:t>рых, развитие начал децентрализации в организации местного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самоуправления.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Объем законодательных полномочий субъектов федерации в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различных федеративных государствах неодинаков, неидентичны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 принципы, положенные в основу построения федерации. Так, в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договорных федерациях остаточная компетенция, остаточные полномочия принадлежат субъектам федерации, и это вполне естественно расширяет сферу ведения субъектов и, соответственно,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применения регионального законодательства. В стран</w:t>
      </w:r>
      <w:r w:rsidR="00A9220D" w:rsidRPr="00DA5280">
        <w:rPr>
          <w:sz w:val="28"/>
          <w:szCs w:val="28"/>
        </w:rPr>
        <w:t>ах, где ос</w:t>
      </w:r>
      <w:r w:rsidRPr="00DA5280">
        <w:rPr>
          <w:sz w:val="28"/>
          <w:szCs w:val="28"/>
        </w:rPr>
        <w:t xml:space="preserve">таточные полномочия, </w:t>
      </w:r>
      <w:r w:rsidR="00A9220D" w:rsidRPr="00DA5280">
        <w:rPr>
          <w:sz w:val="28"/>
          <w:szCs w:val="28"/>
        </w:rPr>
        <w:t>то есть</w:t>
      </w:r>
      <w:r w:rsidR="00DA5280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полномочия, которые непосредственно не предусмотрены в основном законе, принадлежат центру,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объем полномочий членов федерации будет значительно уже. Тем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не менее нужно отметить, что преобладающей тенденцией в развитых государствах является, как правило, расширение сферы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ведения субъектов федерации. Это можно проследить и в старых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федерациях (США, ФРГ, Швейцарии) и в недавно возникших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федерациях, к числу которых относится, в частности, Бельгия.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Законодательство субъектов федерации не следует рассматривать как систему нормативн</w:t>
      </w:r>
      <w:r w:rsidR="00A9220D" w:rsidRPr="00DA5280">
        <w:rPr>
          <w:sz w:val="28"/>
          <w:szCs w:val="28"/>
        </w:rPr>
        <w:t>ых актов, подчиненных общенацио</w:t>
      </w:r>
      <w:r w:rsidRPr="00DA5280">
        <w:rPr>
          <w:sz w:val="28"/>
          <w:szCs w:val="28"/>
        </w:rPr>
        <w:t>нальному законодательству. Здесь соотношение полномочий оказывается гораздо более сложным и соответственно гораздо более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сложными оказываются взаимоотношения между национальным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законодательством и законами субъектов федерации. В тех случаях, когда речь идет об исключительном ведении федерации, закон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субъектов вторгаться в эту сферу не может. В тех случаях, когда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речь идет о совместной компетенции, о совместном ведении, возможно конкурирующее законодательство федерации и субъекта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федерации. В этом случае преобладающая роль принадлежит федеральному законодательству, и в случае коллизии должна действовать норма, источником которой является федеральный закон. В то же время во многих странах установлена исключительная сфера ведения субъекта федерации. Применительно к данной</w:t>
      </w:r>
      <w:r w:rsidR="00A9220D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сфере общественных отношени</w:t>
      </w:r>
      <w:r w:rsidR="00A9220D" w:rsidRPr="00DA5280">
        <w:rPr>
          <w:sz w:val="28"/>
          <w:szCs w:val="28"/>
        </w:rPr>
        <w:t>й роль самостоятельного источни</w:t>
      </w:r>
      <w:r w:rsidRPr="00DA5280">
        <w:rPr>
          <w:sz w:val="28"/>
          <w:szCs w:val="28"/>
        </w:rPr>
        <w:t>ка конституционного права в</w:t>
      </w:r>
      <w:r w:rsidR="00A9220D" w:rsidRPr="00DA5280">
        <w:rPr>
          <w:sz w:val="28"/>
          <w:szCs w:val="28"/>
        </w:rPr>
        <w:t>ыполняет именно региональный за</w:t>
      </w:r>
      <w:r w:rsidRPr="00DA5280">
        <w:rPr>
          <w:sz w:val="28"/>
          <w:szCs w:val="28"/>
        </w:rPr>
        <w:t>кон, закон субъекта федерации.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Важную составную часть нормативных правовых источников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конституционного права образуют акты исполнительной власти.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 ним относят акты, издаваемые главой государства или от имени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главы государства, а равно акты, принимаемые правительством.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Иногда в их число включают также некоторые категории ведомственных актов (министерские постановления, инструкции и др.),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 равно акты муниципальных органов. Однако практика различных государств в этой области не одинакова.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недавнем прошлом акты исполнительной власти рассматривались, во всяком случае на доктринальном уровне, как акты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подзаконные, </w:t>
      </w:r>
      <w:r w:rsidR="008D32FF" w:rsidRPr="00DA5280">
        <w:rPr>
          <w:sz w:val="28"/>
          <w:szCs w:val="28"/>
        </w:rPr>
        <w:t>то есть</w:t>
      </w:r>
      <w:r w:rsidRPr="00DA5280">
        <w:rPr>
          <w:sz w:val="28"/>
          <w:szCs w:val="28"/>
        </w:rPr>
        <w:t xml:space="preserve"> принимаемые на основе и во исполнение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закона. В настоящее время такой подход не вполне отражает существующие реалии. Поскольку сфера применения закона ограничена, то за ее пределами регулирование начинает осуществляться именно актами исполнительной власти. Эти последние как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бы замещают закон за пределами зарезервированной за ним сферы общественных отношений. В определенной мере ситуация делегированного законодательства похожа на рассмотренную выше.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Правда, акты, издаваемые в этом случае исполнительной властью на основе специального уполномочия, как правило, должны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быть в последующем подтверждены самим законодательным органом, но это не меняет юридической природы данного акта.</w:t>
      </w:r>
    </w:p>
    <w:p w:rsidR="008D32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Число нормативно-правовых актов, издаваемых исполнительной властью, многократно превосходит число законодательных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актов. Однако далеко не все акты исполнительной власти представляют собой источник конституционного права. Подавляющее</w:t>
      </w:r>
      <w:r w:rsidR="008D32FF" w:rsidRPr="00DA5280">
        <w:rPr>
          <w:sz w:val="28"/>
          <w:szCs w:val="28"/>
        </w:rPr>
        <w:t xml:space="preserve"> бо</w:t>
      </w:r>
      <w:r w:rsidRPr="00DA5280">
        <w:rPr>
          <w:sz w:val="28"/>
          <w:szCs w:val="28"/>
        </w:rPr>
        <w:t>льшинство таких актов относится к сфере административного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регулирования самых разнообразных отношений. Поэтому для решения вопроса о том, является ли данный нормативно-правовой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акт источником конституционного права, необходимо прежде всего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выявить его содержание. </w:t>
      </w:r>
    </w:p>
    <w:p w:rsidR="008D32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Что касается иерархии правовых норм,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содержащихся в такого рода актах, то она в решающей степени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определяется иерархией самих исполнительных органов. Вполне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естественно, что акты правительства будут стоять на более высокой ступени, нежели акты, издаваемые министром. Акты, издаваемые министром, стоят выше, нежели акты, издаваемые представителями администрации на местах, и т. д. </w:t>
      </w:r>
    </w:p>
    <w:p w:rsidR="008D32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Формально наивысшую ступеньку в иерархии таких актов занимают те, которые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издаются главой государства. Однако их правовой режим будет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неодинаков в зависимости от различий в форме правления. В президентских республиках они действительно являются актами главы государства </w:t>
      </w:r>
      <w:r w:rsidR="008D32FF" w:rsidRPr="00DA5280">
        <w:rPr>
          <w:sz w:val="28"/>
          <w:szCs w:val="28"/>
        </w:rPr>
        <w:t>-</w:t>
      </w:r>
      <w:r w:rsidRPr="00DA5280">
        <w:rPr>
          <w:sz w:val="28"/>
          <w:szCs w:val="28"/>
        </w:rPr>
        <w:t xml:space="preserve"> носителя исполнительной власти. Таковы, например, приказы Президента США. </w:t>
      </w:r>
    </w:p>
    <w:p w:rsidR="008D32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странах с парламентарной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формой правления акты, издаваемые от имени главы государства, в действительности являются актами правительства. Так, в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Великобритании приказы Королевы в Совете в действительности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являются актами непосредственно правительства страны.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республиках со смешанными формами правления акты главы государства различаются по своему статусу в зависимости от того,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какая именно сфера общественных отношений регулируется данным актом и какова применяемая процедура. Так, во Франции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акты главы государства могут принимать форму ордонансов, которые практически конкурируют с законодательными актами, или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чаще облекаются в форму декрета. </w:t>
      </w:r>
      <w:r w:rsidR="008D32FF" w:rsidRPr="00DA5280">
        <w:rPr>
          <w:sz w:val="28"/>
          <w:szCs w:val="28"/>
        </w:rPr>
        <w:t>Следует</w:t>
      </w:r>
      <w:r w:rsidRPr="00DA5280">
        <w:rPr>
          <w:sz w:val="28"/>
          <w:szCs w:val="28"/>
        </w:rPr>
        <w:t xml:space="preserve"> отметить, что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 переходный период создания Пятой республики во Франции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правовой статус всех государственных институтов страны был урегулирован с помощью президентских ордонансов, содержащих органические законы.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Таким образом, в каждой конкретной стране структура и порядок принятия, а равно правовой режим актов исполнительной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власти могут отличаться весьма существенными нюансами. Тем не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менее общая иерархия таких актов, а следовательно и соподчиненность содержащихся в них правовых норм зависит прежде всего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от статуса органа, который эти акты принимает, а также от того,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какое место в общей иерархии государственных институтов занимает данный орган.</w:t>
      </w:r>
    </w:p>
    <w:p w:rsidR="008D32FF" w:rsidRPr="00DA5280" w:rsidRDefault="008D32FF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Pr="00DA5280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32FF" w:rsidRPr="00DA5280">
        <w:rPr>
          <w:sz w:val="28"/>
          <w:szCs w:val="28"/>
        </w:rPr>
        <w:t xml:space="preserve">3. </w:t>
      </w:r>
      <w:r w:rsidR="00E32FF2" w:rsidRPr="00DA5280">
        <w:rPr>
          <w:sz w:val="28"/>
          <w:szCs w:val="28"/>
        </w:rPr>
        <w:t>Обычай как источник конституционного права</w:t>
      </w:r>
      <w:r>
        <w:rPr>
          <w:sz w:val="28"/>
          <w:szCs w:val="28"/>
        </w:rPr>
        <w:t xml:space="preserve"> </w:t>
      </w:r>
      <w:r w:rsidR="00E32FF2" w:rsidRPr="00DA5280">
        <w:rPr>
          <w:sz w:val="28"/>
          <w:szCs w:val="28"/>
        </w:rPr>
        <w:t>зарубежных стран</w:t>
      </w:r>
    </w:p>
    <w:p w:rsidR="006A7AC2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8D32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Под обычаем в конституционном праве принято понимать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неоднократно применяемое правило, чаще всего санкционированное государством в лице судебных органов, которое применяется при регулировании определенных общественных отношений, относимых к сфере конституционного права. Роль и значение обычая в этой области относительно невелики по сравнению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с частным правом и в то же время заметно отличаются в странах, принадлежащих к различным правовым системам.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Наиболее</w:t>
      </w:r>
      <w:r w:rsidR="008D32FF" w:rsidRPr="00DA5280">
        <w:rPr>
          <w:sz w:val="28"/>
          <w:szCs w:val="28"/>
        </w:rPr>
        <w:t xml:space="preserve"> з</w:t>
      </w:r>
      <w:r w:rsidRPr="00DA5280">
        <w:rPr>
          <w:sz w:val="28"/>
          <w:szCs w:val="28"/>
        </w:rPr>
        <w:t>начительное место обычай занимает в странах англосаксонского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права. Так, в Великобритании многие ведущие государственные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институты формируются и функционируют на основе не писаных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текстов, а сложившихся, иногда </w:t>
      </w:r>
      <w:r w:rsidR="008D32FF" w:rsidRPr="00DA5280">
        <w:rPr>
          <w:sz w:val="28"/>
          <w:szCs w:val="28"/>
        </w:rPr>
        <w:t>в течение столетий, обычаев. Та</w:t>
      </w:r>
      <w:r w:rsidRPr="00DA5280">
        <w:rPr>
          <w:sz w:val="28"/>
          <w:szCs w:val="28"/>
        </w:rPr>
        <w:t>ков, например, установленный обычаем порядок формирования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правительства, роль и полномочия кабинета, прерогативы премьер-министра. В странах континентальной Европы обычай в конституционно-правовой сфере применяется сравнительно редко.</w:t>
      </w:r>
      <w:r w:rsidR="008D32FF" w:rsidRPr="00DA5280">
        <w:rPr>
          <w:sz w:val="28"/>
          <w:szCs w:val="28"/>
        </w:rPr>
        <w:t xml:space="preserve">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Наряду с обычаем в традиционном смысле этого слова в целом ряде стран, особенно стран </w:t>
      </w:r>
      <w:r w:rsidR="008D32FF" w:rsidRPr="00DA5280">
        <w:rPr>
          <w:sz w:val="28"/>
          <w:szCs w:val="28"/>
        </w:rPr>
        <w:t>«</w:t>
      </w:r>
      <w:r w:rsidRPr="00DA5280">
        <w:rPr>
          <w:sz w:val="28"/>
          <w:szCs w:val="28"/>
        </w:rPr>
        <w:t>третьего</w:t>
      </w:r>
      <w:r w:rsidR="008D32FF" w:rsidRPr="00DA5280">
        <w:rPr>
          <w:sz w:val="28"/>
          <w:szCs w:val="28"/>
        </w:rPr>
        <w:t>»</w:t>
      </w:r>
      <w:r w:rsidRPr="00DA5280">
        <w:rPr>
          <w:sz w:val="28"/>
          <w:szCs w:val="28"/>
        </w:rPr>
        <w:t xml:space="preserve"> мира, при регулировании конституционно-правовых отношений в качестве источника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права могут использоваться обычаи и традиции, свойственные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корпоративному праву. В мусульманских странах чрезвычайно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важны роль адата и шариата. В странах тропической Африки, а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также бассейна Тихого океана довольно широко распространено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использование так называемого традиционного права, </w:t>
      </w:r>
      <w:r w:rsidR="008D32FF" w:rsidRPr="00DA5280">
        <w:rPr>
          <w:sz w:val="28"/>
          <w:szCs w:val="28"/>
        </w:rPr>
        <w:t>то есть</w:t>
      </w:r>
      <w:r w:rsidRPr="00DA5280">
        <w:rPr>
          <w:sz w:val="28"/>
          <w:szCs w:val="28"/>
        </w:rPr>
        <w:t xml:space="preserve"> неписаных обычаев, восходящих еще к условиям племенной жизни. В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некоторых странах тропической Африки была даже предпринята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попытка кодификации племенных обычаев и традиций, представляющая интерес не столько с правовой точки зрения, сколько с</w:t>
      </w:r>
      <w:r w:rsidR="008D32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точки зрения изучения этнических особенностей формирования национальных общностей и государств. Соответственно, в данной группе государств нередко наряду с судами общей юрисдикции функционируют религиозные судеб</w:t>
      </w:r>
      <w:r w:rsidR="008D32FF" w:rsidRPr="00DA5280">
        <w:rPr>
          <w:sz w:val="28"/>
          <w:szCs w:val="28"/>
        </w:rPr>
        <w:t>ные учреждения вроде судов шари</w:t>
      </w:r>
      <w:r w:rsidRPr="00DA5280">
        <w:rPr>
          <w:sz w:val="28"/>
          <w:szCs w:val="28"/>
        </w:rPr>
        <w:t>ата или так называемых традиционных трибуналов, разрешающих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споры на основе родоплеменных обычаев и традиций.</w:t>
      </w:r>
    </w:p>
    <w:p w:rsidR="00145A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развитых демократических странах роль корпоративного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права также может иногда быть весьма значительной. Так, в целом ряде государств принадлежность к определенной религии является обязательным условием замещения поста главы государства. Причем речь идет в данном случае не только о мусульманских странах, но и о таких, как, например, Великобритания,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Швеция и др. </w:t>
      </w:r>
    </w:p>
    <w:p w:rsidR="00145A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Применение норм корпоративного права может предрешать решение вопроса о назначении премьер-министра или замещении иных высших государственных должностей. Так, в Великобритании пост премьер-министра занимает лидер партии, одержавший победу на выборах в палату общин. Однако порядок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избрания партийного лидера определяется корпоративным правом, </w:t>
      </w:r>
      <w:r w:rsidR="00145AFF" w:rsidRPr="00DA5280">
        <w:rPr>
          <w:sz w:val="28"/>
          <w:szCs w:val="28"/>
        </w:rPr>
        <w:t>то есть</w:t>
      </w:r>
      <w:r w:rsidRPr="00DA5280">
        <w:rPr>
          <w:sz w:val="28"/>
          <w:szCs w:val="28"/>
        </w:rPr>
        <w:t xml:space="preserve"> правилами и предписаниями, которые создают сами политические партии.</w:t>
      </w:r>
    </w:p>
    <w:p w:rsidR="00E32FF2" w:rsidRPr="00DA5280" w:rsidRDefault="00145AFF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</w:t>
      </w:r>
      <w:r w:rsidR="00E32FF2" w:rsidRPr="00DA5280">
        <w:rPr>
          <w:sz w:val="28"/>
          <w:szCs w:val="28"/>
        </w:rPr>
        <w:t>прочем, можно отметить, что нередко в развитых странах наблюдается как бы и обратный процесс, когда нормы права вторгаются в такие области общественной жизни,</w:t>
      </w:r>
      <w:r w:rsidRPr="00DA5280">
        <w:rPr>
          <w:sz w:val="28"/>
          <w:szCs w:val="28"/>
        </w:rPr>
        <w:t xml:space="preserve"> </w:t>
      </w:r>
      <w:r w:rsidR="00E32FF2" w:rsidRPr="00DA5280">
        <w:rPr>
          <w:sz w:val="28"/>
          <w:szCs w:val="28"/>
        </w:rPr>
        <w:t>которые всегда традиционно находились вне сферы их регулирования. Одной из таких областей является, например, регулирование статуса, порядка формирования и функционирования политических партий, от деятельности которых зависят особенности</w:t>
      </w:r>
      <w:r w:rsidRPr="00DA5280">
        <w:rPr>
          <w:sz w:val="28"/>
          <w:szCs w:val="28"/>
        </w:rPr>
        <w:t xml:space="preserve"> </w:t>
      </w:r>
      <w:r w:rsidR="00E32FF2" w:rsidRPr="00DA5280">
        <w:rPr>
          <w:sz w:val="28"/>
          <w:szCs w:val="28"/>
        </w:rPr>
        <w:t>политического режима и функционирования государственного</w:t>
      </w:r>
      <w:r w:rsidRPr="00DA5280">
        <w:rPr>
          <w:sz w:val="28"/>
          <w:szCs w:val="28"/>
        </w:rPr>
        <w:t xml:space="preserve"> </w:t>
      </w:r>
      <w:r w:rsidR="00E32FF2" w:rsidRPr="00DA5280">
        <w:rPr>
          <w:sz w:val="28"/>
          <w:szCs w:val="28"/>
        </w:rPr>
        <w:t>механизма в целом.</w:t>
      </w:r>
    </w:p>
    <w:p w:rsidR="00145AFF" w:rsidRPr="00DA5280" w:rsidRDefault="00145AFF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Pr="00DA5280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5AFF" w:rsidRPr="00DA5280">
        <w:rPr>
          <w:sz w:val="28"/>
          <w:szCs w:val="28"/>
        </w:rPr>
        <w:t xml:space="preserve">4. </w:t>
      </w:r>
      <w:r w:rsidR="00E32FF2" w:rsidRPr="00DA5280">
        <w:rPr>
          <w:sz w:val="28"/>
          <w:szCs w:val="28"/>
        </w:rPr>
        <w:t>Судебный прецедент</w:t>
      </w:r>
    </w:p>
    <w:p w:rsidR="006A7AC2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Место и роль судебного прецедента в различных группах государств неодинаковы. В странах англосаксонского права именно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судебный прецедент является основным источником права вообще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и в значительной мере </w:t>
      </w:r>
      <w:r w:rsidR="00145AFF" w:rsidRPr="00DA5280">
        <w:rPr>
          <w:sz w:val="28"/>
          <w:szCs w:val="28"/>
        </w:rPr>
        <w:t>-</w:t>
      </w:r>
      <w:r w:rsidRPr="00DA5280">
        <w:rPr>
          <w:sz w:val="28"/>
          <w:szCs w:val="28"/>
        </w:rPr>
        <w:t xml:space="preserve"> источником конституционного права.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Наличие множественности судебных прецедентов придает в то же время определенную гибкость правовой системе, позволяя отбирать из огромного массива судебных прецедентов те, которые в наибольшей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степени подходят для решения данного конкретного дела. Тем не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менее в правовой доктрине в целом превалирует мнение, что сфера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конституционно-правовых отношений, как и сфера публичного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права вообще, подлежит регу</w:t>
      </w:r>
      <w:r w:rsidR="00145AFF" w:rsidRPr="00DA5280">
        <w:rPr>
          <w:sz w:val="28"/>
          <w:szCs w:val="28"/>
        </w:rPr>
        <w:t>лированию в решающей степени пи</w:t>
      </w:r>
      <w:r w:rsidRPr="00DA5280">
        <w:rPr>
          <w:sz w:val="28"/>
          <w:szCs w:val="28"/>
        </w:rPr>
        <w:t>саным правом.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Судебный прецедент играет определенную роль и в странах,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формально не признающих его в качестве юридического источника права. Это относится, в частности, к странам германо-романского права, а также ряду других. Тем не менее значимость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судебного прецедента получает в последние годы определенное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подтверждение и подкрепление на международно-правовом уровне, на уровне деятельности судебных учреждений интеграционных образований и группировок. Так, Суд Европейских Сообществ,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чьи решения являются обязательными и окончательными для всех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стран Европейского Союза, применяющих европейское право,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признает свои решения судебным прецедентом, ссылается на этот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прецедент в своих последующих решениях.</w:t>
      </w:r>
    </w:p>
    <w:p w:rsidR="00145A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доктринальном плане нередко проводятся различия между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императивным и индикативным прецедентом. Первый принадлежит безусловно к числу источников права, поскольку подлежит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обязательному применению судами. Во втором случае судебное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решение признается обязательным только для спорящих сторон,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но не является обязательным для третьих лиц.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Так, решения Европейского Суда по правам человека обязательны формально только для того государства или государств, в отношении которых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они вынесены. Участники Европейской конвенции о защите прав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человека, признающие обязательную юрисдикцию Европейского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Суда по правам человека, могут формально не считать судебный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прецедент источником права. Однако они не могут игнорировать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то обстоятельство, что данное судебное учреждение при решении всех аналогичных споров применяет правила, установленные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предшествующими решениями, принятыми по аналогичным делам. Соответственно, все государства — члены Совета Европы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должны учитывать практику этого Суда по правам человека, и,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дабы не столкнуться с трудностями в будущем, приводить свое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законодательство и национальную судебную практику в соответствие с принятыми решениями Европейского Суда. Индикативный прецедент фактически все больше и больше превращается в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императивный.</w:t>
      </w:r>
    </w:p>
    <w:p w:rsidR="006A7AC2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5AFF" w:rsidRPr="00DA5280">
        <w:rPr>
          <w:sz w:val="28"/>
          <w:szCs w:val="28"/>
        </w:rPr>
        <w:t xml:space="preserve">5. </w:t>
      </w:r>
      <w:r w:rsidR="00E32FF2" w:rsidRPr="00DA5280">
        <w:rPr>
          <w:sz w:val="28"/>
          <w:szCs w:val="28"/>
        </w:rPr>
        <w:t>Нормативно-правовые акты интеграционных</w:t>
      </w:r>
      <w:r>
        <w:rPr>
          <w:sz w:val="28"/>
          <w:szCs w:val="28"/>
        </w:rPr>
        <w:t xml:space="preserve"> </w:t>
      </w:r>
      <w:r w:rsidR="00E32FF2" w:rsidRPr="00DA5280">
        <w:rPr>
          <w:sz w:val="28"/>
          <w:szCs w:val="28"/>
        </w:rPr>
        <w:t xml:space="preserve">объединений государств </w:t>
      </w:r>
      <w:r w:rsidR="00CD791E" w:rsidRPr="00DA5280">
        <w:rPr>
          <w:sz w:val="28"/>
          <w:szCs w:val="28"/>
        </w:rPr>
        <w:t>и международные договоры</w:t>
      </w:r>
    </w:p>
    <w:p w:rsidR="006A7AC2" w:rsidRPr="00DA5280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К числу наиболее развиты</w:t>
      </w:r>
      <w:r w:rsidR="00145AFF" w:rsidRPr="00DA5280">
        <w:rPr>
          <w:sz w:val="28"/>
          <w:szCs w:val="28"/>
        </w:rPr>
        <w:t>х интеграционных объединений го</w:t>
      </w:r>
      <w:r w:rsidRPr="00DA5280">
        <w:rPr>
          <w:sz w:val="28"/>
          <w:szCs w:val="28"/>
        </w:rPr>
        <w:t>сударств, в ведение которых государства-участники передают ряд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суверенных прав, в настоящее время относятся Европейские Сообщества, объединенные в рамках Европейского Союза. Это своеобразное образование, в котором получают развитие тенденции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эволюции права, способные в последующем получить широкое распространение в мире.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Учредительные акты, оформившие создание Европейских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Сообществ, все чаще в литературе, а иногда и в официальных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текстах именуют конституцией Европейского Союза. При возникновении спорных ситуаций, при разрешении конфликтов физические и юридические лица могут основывать свои исковые требования непосредственно на этих учредительных актах. Никаких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актов имплементации (промежуточных актов применения положений учредительных договоров) в национальном праве и суде в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данном случае не требуется.</w:t>
      </w:r>
    </w:p>
    <w:p w:rsidR="00145AFF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Более существенное, однако, состоит в том, что предусмотренные учредительными актами институты Сообществ, ставшие институтами Союза, наделены правом самостоятельного принятия нормативно-правовых актов, коими являются в настоящее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время регламенты, директивы и решения.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Важнейшая особенность их правового режима состоит в том, что они являются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актами прямого применения и обладают верховенством по отношению к национальным нормативно-правовым актам любого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уровня и любой значимости. Юрисдикционная защита этих норм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обеспечивается не только судом на уровне Европейских Сообществ, но в равной степени и национальными судебными учреждениями. В случае коллизии между нормой национального права</w:t>
      </w:r>
      <w:r w:rsidR="00145AFF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 права ЕС, национальные суды обязаны применить норму права ЕС. Иное решение может быть оспорено в Суде Европейских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Сообществ, чье постановление и будет носить окончательный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характер.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данном случае не имеет существенного правового значения то обстоятельство, признается ли принцип прямого действия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международных договоров и соглашений в национальном праве,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или такого рода акты могут применяться лишь опосредованно путем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их прямой имплементации. Каждое государство, вступающее в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Европейский Союз, обязано применять нормы права ЕС независимо от того, какая процедура предусмотрена в отношении наднациональных норм национальным законодательством. В случае, если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конституция или иные нормативные акты приходят в противоречие с этим обязательством, они должны быть пересмотрены и изменены прежде, чем будет осуществлена ратификация учредительных актов и договора о вступлении в Союз.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Именно такую позицию занял Суд Европейских Сообществ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при рассмотрении известного дела: </w:t>
      </w:r>
      <w:r w:rsidR="00CD791E" w:rsidRPr="00DA5280">
        <w:rPr>
          <w:sz w:val="28"/>
          <w:szCs w:val="28"/>
        </w:rPr>
        <w:t>«</w:t>
      </w:r>
      <w:r w:rsidRPr="00DA5280">
        <w:rPr>
          <w:sz w:val="28"/>
          <w:szCs w:val="28"/>
        </w:rPr>
        <w:t>Комиссия против Италии</w:t>
      </w:r>
      <w:r w:rsidR="00CD791E" w:rsidRPr="00DA5280">
        <w:rPr>
          <w:sz w:val="28"/>
          <w:szCs w:val="28"/>
        </w:rPr>
        <w:t>»</w:t>
      </w:r>
      <w:r w:rsidRPr="00DA5280">
        <w:rPr>
          <w:sz w:val="28"/>
          <w:szCs w:val="28"/>
        </w:rPr>
        <w:t>,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когда итальянская сторона пыталась в оправдание своих действий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сослаться на постановление национальной конституции, не совпадающей с постановлениями европейского права. Суд указал на то,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что Итальянская Республика, принимая обязательства по учредительным договорам, обязана была привести все свое национальное законодательство, включая и конституцию, в соответствие с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нормами европейского права. И то обстоятельство, что это не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было сделано, не дает оснований для какого-то особого порядка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применения норм европейского права, ибо это подорвало бы сами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основы установленного в рамках ЕС правопорядка, исключило бы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равноправие государств, образующих эти интеграционные объединения.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Государство, вступающее в</w:t>
      </w:r>
      <w:r w:rsidR="00CD791E" w:rsidRPr="00DA5280">
        <w:rPr>
          <w:sz w:val="28"/>
          <w:szCs w:val="28"/>
        </w:rPr>
        <w:t xml:space="preserve"> состав Европейского Союза, обя</w:t>
      </w:r>
      <w:r w:rsidRPr="00DA5280">
        <w:rPr>
          <w:sz w:val="28"/>
          <w:szCs w:val="28"/>
        </w:rPr>
        <w:t>зано распространить на свою территорию действие всех актов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европейского права, принятых не только после вступления данного государства в состав Европейского Союза, но и до вступления. Это значит, что вводится в действие вся сумма нормативно</w:t>
      </w:r>
      <w:r w:rsidR="00CD791E" w:rsidRPr="00DA5280">
        <w:rPr>
          <w:sz w:val="28"/>
          <w:szCs w:val="28"/>
        </w:rPr>
        <w:t>-</w:t>
      </w:r>
      <w:r w:rsidRPr="00DA5280">
        <w:rPr>
          <w:sz w:val="28"/>
          <w:szCs w:val="28"/>
        </w:rPr>
        <w:t>правовых актов, которые приняты с момента возникновения интеграционного объединения. Они образуют как бы правовое достояние Европейских Сообществ. Так, вступлению Великобритании в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состав ЕС предшествовало принятие специального Европейского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Акта </w:t>
      </w:r>
      <w:smartTag w:uri="urn:schemas-microsoft-com:office:smarttags" w:element="metricconverter">
        <w:smartTagPr>
          <w:attr w:name="ProductID" w:val="1972 г"/>
        </w:smartTagPr>
        <w:r w:rsidRPr="00DA5280">
          <w:rPr>
            <w:sz w:val="28"/>
            <w:szCs w:val="28"/>
          </w:rPr>
          <w:t>1972 г</w:t>
        </w:r>
      </w:smartTag>
      <w:r w:rsidRPr="00DA5280">
        <w:rPr>
          <w:sz w:val="28"/>
          <w:szCs w:val="28"/>
        </w:rPr>
        <w:t>. Он в императивной форме установил прямое применение норм европейского права, несмотря на то что Англия принадлежит к числу классических государств, в которых суды до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последнего времени при вынесении решений могли ссылаться только на нормы и постановления национального права. Критики вступления Великобритании в состав Европейских Сообществ нередко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указывали на то, что подобное прямое действие норм права ЕС,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норм, создаваемых наднациональными институтами или институтами межнационального сотрудничества, посягает на ряд основополагающих принципов британского конституционного права. Так,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например, ссылаются на принцип верховенства парламента, который всегда традиционно рассматривался в Великобритании как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краеугольный камень всей системы конституционного строя страны. Конечно, выбор принадлежит суверенной власти, которая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может согласиться с передачей части своих полномочий в ведение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Сообществ и войти в их состав, либо не согласиться с передачей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полномочий, и в таком случае остаться вне данного интеграционного объединения.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Весьма близким к нормативно-правовым актам интеграционных объединений является правовой режим международных договоров и соглашений. Тем не менее различия между ними довольно существенны. Прежде </w:t>
      </w:r>
      <w:r w:rsidR="00CD791E" w:rsidRPr="00DA5280">
        <w:rPr>
          <w:sz w:val="28"/>
          <w:szCs w:val="28"/>
        </w:rPr>
        <w:t>всего,</w:t>
      </w:r>
      <w:r w:rsidRPr="00DA5280">
        <w:rPr>
          <w:sz w:val="28"/>
          <w:szCs w:val="28"/>
        </w:rPr>
        <w:t xml:space="preserve"> обычный международный договор, как </w:t>
      </w:r>
      <w:r w:rsidR="00CD791E" w:rsidRPr="00DA5280">
        <w:rPr>
          <w:sz w:val="28"/>
          <w:szCs w:val="28"/>
        </w:rPr>
        <w:t>правило,</w:t>
      </w:r>
      <w:r w:rsidRPr="00DA5280">
        <w:rPr>
          <w:sz w:val="28"/>
          <w:szCs w:val="28"/>
        </w:rPr>
        <w:t xml:space="preserve"> заключаемый на двух или многосторонней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основе между суверенными государствами, создает права и правомочия непосредственно для главных субъектов международного права, коими являются суверенные государства или международные организации. Следовательно, основывать свои исковые требования непосредственно на международном договоре даже в том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случае, если общепризнанные нормы международного права прокламированы конституцией составной частью национального права, оказывается делом довольно трудным и сложным.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Во многих же странах даже формально-юридически</w:t>
      </w:r>
      <w:r w:rsidR="006A7AC2">
        <w:rPr>
          <w:sz w:val="28"/>
          <w:szCs w:val="28"/>
        </w:rPr>
        <w:t>х</w:t>
      </w:r>
      <w:r w:rsidRPr="00DA5280">
        <w:rPr>
          <w:sz w:val="28"/>
          <w:szCs w:val="28"/>
        </w:rPr>
        <w:t xml:space="preserve"> (например, в большинстве стран англосаксонского права) прямое действие норм международных договоров исключено. Акты имплементации, </w:t>
      </w:r>
      <w:r w:rsidR="00CD791E" w:rsidRPr="00DA5280">
        <w:rPr>
          <w:sz w:val="28"/>
          <w:szCs w:val="28"/>
        </w:rPr>
        <w:t>то есть</w:t>
      </w:r>
      <w:r w:rsidRPr="00DA5280">
        <w:rPr>
          <w:sz w:val="28"/>
          <w:szCs w:val="28"/>
        </w:rPr>
        <w:t xml:space="preserve"> правоприменительные акты, могут служить основой для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возбуждения дела в суде, отсутствие таких правоприменительных актов исключает возможность судебной защиты, основанной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на международном договоре права.</w:t>
      </w:r>
    </w:p>
    <w:p w:rsidR="005514D3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Вместе с тем, говоря о международном договоре как источнике национального конституционного права, нельзя не отметить,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что </w:t>
      </w:r>
      <w:r w:rsidR="005514D3" w:rsidRPr="00DA5280">
        <w:rPr>
          <w:sz w:val="28"/>
          <w:szCs w:val="28"/>
        </w:rPr>
        <w:t xml:space="preserve">разработана </w:t>
      </w:r>
      <w:r w:rsidRPr="00DA5280">
        <w:rPr>
          <w:sz w:val="28"/>
          <w:szCs w:val="28"/>
        </w:rPr>
        <w:t xml:space="preserve">целая серия международно-правовых актов, которые непосредственно трактуют и регулируют осуществление тех или иных прав и свобод, закрепляемых на конституционно-правовом уровне в системе национального права. </w:t>
      </w:r>
    </w:p>
    <w:p w:rsidR="005514D3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первую очередь это относится к известным Пактам о</w:t>
      </w:r>
      <w:r w:rsidR="00CD791E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правах человека, заключенным в рамках ООН в </w:t>
      </w:r>
      <w:smartTag w:uri="urn:schemas-microsoft-com:office:smarttags" w:element="metricconverter">
        <w:smartTagPr>
          <w:attr w:name="ProductID" w:val="1966 г"/>
        </w:smartTagPr>
        <w:r w:rsidRPr="00DA5280">
          <w:rPr>
            <w:sz w:val="28"/>
            <w:szCs w:val="28"/>
          </w:rPr>
          <w:t>1966 г</w:t>
        </w:r>
      </w:smartTag>
      <w:r w:rsidRPr="00DA5280">
        <w:rPr>
          <w:sz w:val="28"/>
          <w:szCs w:val="28"/>
        </w:rPr>
        <w:t>., и ко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многим другим актам гуманитарного характера. Формально закрепленные в этих международных правовых актах положения обязательны для государств, должным образом их подписавших и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ратифицировавших. 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Основное их отличие от актов интеграционных объединений состоит в том, что они далеко не всегда снабжены юрисдикционной защитой. Это относится почти ко всем международно-правовым пактам, исключение, как уже отмечалось,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составляет Европейская конвенция о защите прав человека и основных свобод, предусмотревшая создание специальных контрольных органов, и прежде всего Европейского Суда по правам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человека, обладающего правом вынесения обязательных решений,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подлежащих неукоснительному исполнению. Контроль за осуществлением этих решений принадлежит Комитету министров Совета Европы, в состав которого входят официальные представители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всех государств </w:t>
      </w:r>
      <w:r w:rsidR="005514D3" w:rsidRPr="00DA5280">
        <w:rPr>
          <w:sz w:val="28"/>
          <w:szCs w:val="28"/>
        </w:rPr>
        <w:t>-</w:t>
      </w:r>
      <w:r w:rsidRPr="00DA5280">
        <w:rPr>
          <w:sz w:val="28"/>
          <w:szCs w:val="28"/>
        </w:rPr>
        <w:t xml:space="preserve"> членов ЕС.</w:t>
      </w:r>
    </w:p>
    <w:p w:rsidR="00E32FF2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 юридической литературе нередко высказывается мнение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 том, что международно-правовые пакты, и в частности пакты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 правах человека, дали толчок дальнейшему развитию и, соответственно, ориентируют развитие национального конституционного права суверенных государств. Эта формула нуждается в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некотором уточнении. Она создает впечатление, что позитивные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правовые нормы, закрепляющие осуществление основных прав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 свобод и устанавливающие их гарантии, приходят в национальное право из международного права. Это не совсем так. В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действительности система правовых норм, закрепляющих осуществление прав и свобод человека, создающих для этого необходимые гарантии, в первую очередь формируется и утверждается в рамках национальных конституционно-правовых систем. И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лишь благодаря последующей активности государств </w:t>
      </w:r>
      <w:r w:rsidR="005514D3" w:rsidRPr="00DA5280">
        <w:rPr>
          <w:sz w:val="28"/>
          <w:szCs w:val="28"/>
        </w:rPr>
        <w:t>–</w:t>
      </w:r>
      <w:r w:rsidRPr="00DA5280">
        <w:rPr>
          <w:sz w:val="28"/>
          <w:szCs w:val="28"/>
        </w:rPr>
        <w:t xml:space="preserve"> членов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международного сообщества на базе достижений национального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права создаются акты международно-правового характера, в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которых находят свое отражение согласованные позиции государств-участников по тем или иным вопросам, традиционно относящимся к конституционно-правовой сфере. Конечно, в свою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очередь такие международно-правовые акты могут дать дальнейший толчок развитию национального права. Это </w:t>
      </w:r>
      <w:r w:rsidR="002B18D7" w:rsidRPr="00DA5280">
        <w:rPr>
          <w:sz w:val="28"/>
          <w:szCs w:val="28"/>
        </w:rPr>
        <w:t>подтверждает,</w:t>
      </w:r>
      <w:r w:rsidRPr="00DA5280">
        <w:rPr>
          <w:sz w:val="28"/>
          <w:szCs w:val="28"/>
        </w:rPr>
        <w:t xml:space="preserve"> прежде </w:t>
      </w:r>
      <w:r w:rsidR="002B18D7" w:rsidRPr="00DA5280">
        <w:rPr>
          <w:sz w:val="28"/>
          <w:szCs w:val="28"/>
        </w:rPr>
        <w:t>всего,</w:t>
      </w:r>
      <w:r w:rsidRPr="00DA5280">
        <w:rPr>
          <w:sz w:val="28"/>
          <w:szCs w:val="28"/>
        </w:rPr>
        <w:t xml:space="preserve"> опыт молодых независимых государств, чьи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национальные системы права находятся еще в процессе становления и формирования.</w:t>
      </w:r>
    </w:p>
    <w:p w:rsidR="005514D3" w:rsidRPr="00DA5280" w:rsidRDefault="005514D3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5514D3" w:rsidRPr="00DA5280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18D7" w:rsidRPr="00DA5280">
        <w:rPr>
          <w:sz w:val="28"/>
          <w:szCs w:val="28"/>
        </w:rPr>
        <w:t>Вывод</w:t>
      </w:r>
    </w:p>
    <w:p w:rsidR="006A7AC2" w:rsidRDefault="006A7AC2" w:rsidP="00DA5280">
      <w:pPr>
        <w:spacing w:line="360" w:lineRule="auto"/>
        <w:ind w:firstLine="709"/>
        <w:jc w:val="both"/>
        <w:rPr>
          <w:sz w:val="28"/>
          <w:szCs w:val="28"/>
        </w:rPr>
      </w:pPr>
    </w:p>
    <w:p w:rsidR="002B18D7" w:rsidRPr="00DA5280" w:rsidRDefault="002B18D7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Изучение зарубежного конституционного права – очень важное направление юридического образования. Поэтому понимание источников конституционного права зарубежных стран имеет огромное значение для будущего юриста.</w:t>
      </w:r>
    </w:p>
    <w:p w:rsidR="002B18D7" w:rsidRPr="00DA5280" w:rsidRDefault="002B18D7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 xml:space="preserve">В своей работе я рассмотрела </w:t>
      </w:r>
      <w:r w:rsidR="0085349A" w:rsidRPr="00DA5280">
        <w:rPr>
          <w:sz w:val="28"/>
          <w:szCs w:val="28"/>
        </w:rPr>
        <w:t>основные источники конституционного права зарубежных стран, однако следует отметить, огромную роль в системе источников конституционного права зарубежных стран играют общие принципы права.</w:t>
      </w:r>
    </w:p>
    <w:p w:rsidR="002B18D7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Общие принципы права представляют собой концентрированное выражение наиболее важных сущностных черт и ценностей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общей системы права. В них находят свое правовое выражение</w:t>
      </w:r>
      <w:r w:rsidR="005514D3" w:rsidRPr="00DA5280">
        <w:rPr>
          <w:sz w:val="28"/>
          <w:szCs w:val="28"/>
        </w:rPr>
        <w:t xml:space="preserve"> наиболее важных сущностных черт и ценностей</w:t>
      </w:r>
      <w:r w:rsidR="002B18D7" w:rsidRPr="00DA5280">
        <w:rPr>
          <w:sz w:val="28"/>
          <w:szCs w:val="28"/>
        </w:rPr>
        <w:t xml:space="preserve"> общей системы права. Следует отметить, что </w:t>
      </w:r>
      <w:r w:rsidRPr="00DA5280">
        <w:rPr>
          <w:sz w:val="28"/>
          <w:szCs w:val="28"/>
        </w:rPr>
        <w:t>общие принципы права представляют собой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в настоящее время важный юридический инструмент. Они служат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источником права вообще и конституционного права в особенности.</w:t>
      </w:r>
    </w:p>
    <w:p w:rsidR="002B18D7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Иногда к числу источников права относят также доктринальные построения и труды выдающихся специалистов в области конституционного права. В отдельных странах судебные учреждения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 xml:space="preserve">в мотивировочной части своих решений порой ссылаются на мнения авторитетных ученых или юридическую доктрину, превалирующую в данной стране. </w:t>
      </w:r>
    </w:p>
    <w:p w:rsidR="002B18D7" w:rsidRPr="00DA5280" w:rsidRDefault="00E32FF2" w:rsidP="00DA5280">
      <w:pPr>
        <w:spacing w:line="360" w:lineRule="auto"/>
        <w:ind w:firstLine="709"/>
        <w:jc w:val="both"/>
        <w:rPr>
          <w:sz w:val="28"/>
          <w:szCs w:val="28"/>
        </w:rPr>
      </w:pPr>
      <w:r w:rsidRPr="00DA5280">
        <w:rPr>
          <w:sz w:val="28"/>
          <w:szCs w:val="28"/>
        </w:rPr>
        <w:t>Воздействие юридической науки действительно может быть весьма значительным, однако это вряд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ли дает основание рассматривать юридическую науку и доминирующие в стране правовые доктрины и концепции в качестве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непосредственного юридического источника права. Это воздействие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носит, как правило, опосредованный характер и проявляется главным образом за счет своего влияния на формирование правосознания судей и иных должностных лиц, призванных применять</w:t>
      </w:r>
      <w:r w:rsidR="005514D3" w:rsidRPr="00DA5280">
        <w:rPr>
          <w:sz w:val="28"/>
          <w:szCs w:val="28"/>
        </w:rPr>
        <w:t xml:space="preserve"> </w:t>
      </w:r>
      <w:r w:rsidRPr="00DA5280">
        <w:rPr>
          <w:sz w:val="28"/>
          <w:szCs w:val="28"/>
        </w:rPr>
        <w:t>право на практике.</w:t>
      </w:r>
      <w:r w:rsidR="002B18D7" w:rsidRPr="00DA5280">
        <w:rPr>
          <w:sz w:val="28"/>
          <w:szCs w:val="28"/>
        </w:rPr>
        <w:t xml:space="preserve"> </w:t>
      </w:r>
      <w:bookmarkStart w:id="0" w:name="_GoBack"/>
      <w:bookmarkEnd w:id="0"/>
    </w:p>
    <w:sectPr w:rsidR="002B18D7" w:rsidRPr="00DA5280" w:rsidSect="00DA5280">
      <w:pgSz w:w="11906" w:h="16838" w:code="9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60" w:rsidRDefault="004F4360">
      <w:r>
        <w:separator/>
      </w:r>
    </w:p>
  </w:endnote>
  <w:endnote w:type="continuationSeparator" w:id="0">
    <w:p w:rsidR="004F4360" w:rsidRDefault="004F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60" w:rsidRDefault="004F4360">
      <w:r>
        <w:separator/>
      </w:r>
    </w:p>
  </w:footnote>
  <w:footnote w:type="continuationSeparator" w:id="0">
    <w:p w:rsidR="004F4360" w:rsidRDefault="004F4360">
      <w:r>
        <w:continuationSeparator/>
      </w:r>
    </w:p>
  </w:footnote>
  <w:footnote w:id="1">
    <w:p w:rsidR="004F4360" w:rsidRDefault="0074702F" w:rsidP="002E1F65">
      <w:pPr>
        <w:pStyle w:val="a6"/>
      </w:pPr>
      <w:r>
        <w:rPr>
          <w:rStyle w:val="a8"/>
        </w:rPr>
        <w:footnoteRef/>
      </w:r>
      <w:r>
        <w:t xml:space="preserve"> Мишин А.А. Конституционное (государственное) право зарубежных стран. М.: Юстицинформ, 2006. стр. 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F2"/>
    <w:multiLevelType w:val="hybridMultilevel"/>
    <w:tmpl w:val="64B617B2"/>
    <w:lvl w:ilvl="0" w:tplc="053C4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8D44F0"/>
    <w:multiLevelType w:val="multilevel"/>
    <w:tmpl w:val="08587DCE"/>
    <w:lvl w:ilvl="0">
      <w:start w:val="1"/>
      <w:numFmt w:val="none"/>
      <w:lvlText w:val="%1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225261C1"/>
    <w:multiLevelType w:val="multilevel"/>
    <w:tmpl w:val="38C2ED8E"/>
    <w:lvl w:ilvl="0">
      <w:start w:val="1"/>
      <w:numFmt w:val="none"/>
      <w:lvlText w:val="%12.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1">
      <w:start w:val="2"/>
      <w:numFmt w:val="decimal"/>
      <w:lvlText w:val="%1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E4E166D"/>
    <w:multiLevelType w:val="hybridMultilevel"/>
    <w:tmpl w:val="06C40EA2"/>
    <w:lvl w:ilvl="0" w:tplc="8AD69AF0">
      <w:start w:val="3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1E41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1B758F"/>
    <w:multiLevelType w:val="hybridMultilevel"/>
    <w:tmpl w:val="9AC636D0"/>
    <w:lvl w:ilvl="0" w:tplc="821E2EF6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F41833"/>
    <w:multiLevelType w:val="multilevel"/>
    <w:tmpl w:val="3B36FA2C"/>
    <w:lvl w:ilvl="0">
      <w:start w:val="1"/>
      <w:numFmt w:val="none"/>
      <w:lvlText w:val="%12.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1">
      <w:start w:val="2"/>
      <w:numFmt w:val="decimal"/>
      <w:lvlText w:val="%1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48D432A8"/>
    <w:multiLevelType w:val="hybridMultilevel"/>
    <w:tmpl w:val="1A267FFE"/>
    <w:lvl w:ilvl="0" w:tplc="2A7AD9E0">
      <w:start w:val="3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FC3A62"/>
    <w:multiLevelType w:val="hybridMultilevel"/>
    <w:tmpl w:val="9F26E05E"/>
    <w:lvl w:ilvl="0" w:tplc="576E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470666"/>
    <w:multiLevelType w:val="hybridMultilevel"/>
    <w:tmpl w:val="C17ADEE6"/>
    <w:lvl w:ilvl="0" w:tplc="6C124EB4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9E13AB"/>
    <w:multiLevelType w:val="multilevel"/>
    <w:tmpl w:val="66D203A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0">
    <w:nsid w:val="5FA32D9C"/>
    <w:multiLevelType w:val="hybridMultilevel"/>
    <w:tmpl w:val="4BB0202C"/>
    <w:lvl w:ilvl="0" w:tplc="D5BC38A6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B14D7C"/>
    <w:multiLevelType w:val="hybridMultilevel"/>
    <w:tmpl w:val="1902D66C"/>
    <w:lvl w:ilvl="0" w:tplc="F42A9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74FE0950"/>
    <w:multiLevelType w:val="hybridMultilevel"/>
    <w:tmpl w:val="C7CA45A4"/>
    <w:lvl w:ilvl="0" w:tplc="F42A9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9759B1"/>
    <w:multiLevelType w:val="multilevel"/>
    <w:tmpl w:val="D4D0C1D8"/>
    <w:lvl w:ilvl="0">
      <w:start w:val="1"/>
      <w:numFmt w:val="none"/>
      <w:lvlText w:val="%12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787C7F6C"/>
    <w:multiLevelType w:val="multilevel"/>
    <w:tmpl w:val="9C8C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F2"/>
    <w:rsid w:val="0011679F"/>
    <w:rsid w:val="00145AFF"/>
    <w:rsid w:val="001658F7"/>
    <w:rsid w:val="001A25C4"/>
    <w:rsid w:val="00253E79"/>
    <w:rsid w:val="002B18D7"/>
    <w:rsid w:val="002E1F65"/>
    <w:rsid w:val="00354CAA"/>
    <w:rsid w:val="00460947"/>
    <w:rsid w:val="004F4360"/>
    <w:rsid w:val="00533032"/>
    <w:rsid w:val="005514D3"/>
    <w:rsid w:val="006A7AC2"/>
    <w:rsid w:val="006C22E4"/>
    <w:rsid w:val="0074702F"/>
    <w:rsid w:val="0085349A"/>
    <w:rsid w:val="008D32FF"/>
    <w:rsid w:val="00925FA6"/>
    <w:rsid w:val="00A9220D"/>
    <w:rsid w:val="00B46CD7"/>
    <w:rsid w:val="00BA0D84"/>
    <w:rsid w:val="00CD791E"/>
    <w:rsid w:val="00DA07D7"/>
    <w:rsid w:val="00DA5280"/>
    <w:rsid w:val="00E075DA"/>
    <w:rsid w:val="00E32FF2"/>
    <w:rsid w:val="00F3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755000-7A51-4051-8E0F-6696972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679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116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1167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note text"/>
    <w:basedOn w:val="a"/>
    <w:link w:val="a7"/>
    <w:uiPriority w:val="99"/>
    <w:semiHidden/>
    <w:rsid w:val="002E1F6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2E1F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6098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Дом</Company>
  <LinksUpToDate>false</LinksUpToDate>
  <CharactersWithSpaces>40780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Наталья</dc:creator>
  <cp:keywords/>
  <dc:description/>
  <cp:lastModifiedBy>admin</cp:lastModifiedBy>
  <cp:revision>2</cp:revision>
  <dcterms:created xsi:type="dcterms:W3CDTF">2014-03-22T06:04:00Z</dcterms:created>
  <dcterms:modified xsi:type="dcterms:W3CDTF">2014-03-22T06:04:00Z</dcterms:modified>
</cp:coreProperties>
</file>