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51BFB" w:rsidRPr="00CB1C54" w:rsidRDefault="00F51BFB" w:rsidP="00CB1C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1C54">
        <w:rPr>
          <w:b/>
          <w:sz w:val="28"/>
          <w:szCs w:val="28"/>
        </w:rPr>
        <w:t>КОНТРОЛЬНАЯ РАБОТА</w:t>
      </w:r>
    </w:p>
    <w:p w:rsidR="00F51BFB" w:rsidRPr="00CB1C54" w:rsidRDefault="00F51BFB" w:rsidP="00CB1C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1C54">
        <w:rPr>
          <w:b/>
          <w:sz w:val="28"/>
          <w:szCs w:val="28"/>
        </w:rPr>
        <w:t>по курсу «Основы государства и права»</w:t>
      </w:r>
    </w:p>
    <w:p w:rsidR="0067776E" w:rsidRPr="00CB1C54" w:rsidRDefault="00CB1C54" w:rsidP="00CB1C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1C54">
        <w:rPr>
          <w:b/>
          <w:sz w:val="28"/>
          <w:szCs w:val="28"/>
        </w:rPr>
        <w:br w:type="page"/>
        <w:t>Содержание</w:t>
      </w:r>
    </w:p>
    <w:p w:rsidR="0067776E" w:rsidRPr="00CB1C54" w:rsidRDefault="0067776E" w:rsidP="00CB1C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776E" w:rsidRPr="00CB1C54" w:rsidRDefault="00CB1C54" w:rsidP="00CB1C54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C385B">
        <w:rPr>
          <w:rStyle w:val="a6"/>
          <w:noProof/>
          <w:color w:val="auto"/>
          <w:sz w:val="28"/>
          <w:szCs w:val="28"/>
        </w:rPr>
        <w:t>1. Соотношение прав и полномочий Союза ССР и Союзных Республик по Конституции СССР 1924 года. Гарантированность прав Союзных Республик</w:t>
      </w:r>
    </w:p>
    <w:p w:rsidR="0067776E" w:rsidRPr="00CB1C54" w:rsidRDefault="00CB1C54" w:rsidP="00CB1C54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C385B">
        <w:rPr>
          <w:rStyle w:val="a6"/>
          <w:noProof/>
          <w:color w:val="auto"/>
          <w:sz w:val="28"/>
          <w:szCs w:val="28"/>
        </w:rPr>
        <w:t>2. Казус</w:t>
      </w:r>
    </w:p>
    <w:p w:rsidR="0067776E" w:rsidRPr="00CB1C54" w:rsidRDefault="00CB1C54" w:rsidP="00CB1C54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C385B">
        <w:rPr>
          <w:rStyle w:val="a6"/>
          <w:noProof/>
          <w:color w:val="auto"/>
          <w:sz w:val="28"/>
          <w:szCs w:val="28"/>
        </w:rPr>
        <w:t>Литература</w:t>
      </w:r>
    </w:p>
    <w:p w:rsidR="005807DD" w:rsidRPr="00CB1C54" w:rsidRDefault="00CB1C54" w:rsidP="00CB1C5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CB1C54">
        <w:rPr>
          <w:b/>
          <w:sz w:val="28"/>
          <w:szCs w:val="28"/>
        </w:rPr>
        <w:br w:type="page"/>
      </w:r>
      <w:bookmarkStart w:id="0" w:name="_Toc150585253"/>
      <w:r w:rsidR="005807DD" w:rsidRPr="00CB1C54">
        <w:rPr>
          <w:b/>
          <w:sz w:val="28"/>
          <w:szCs w:val="28"/>
        </w:rPr>
        <w:t>1</w:t>
      </w:r>
      <w:r w:rsidRPr="00CB1C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Соотношение прав и полномочий С</w:t>
      </w:r>
      <w:r w:rsidRPr="00CB1C54">
        <w:rPr>
          <w:b/>
          <w:sz w:val="28"/>
          <w:szCs w:val="28"/>
        </w:rPr>
        <w:t>оюза ССР и</w:t>
      </w:r>
      <w:r>
        <w:rPr>
          <w:b/>
          <w:sz w:val="28"/>
          <w:szCs w:val="28"/>
        </w:rPr>
        <w:t xml:space="preserve"> С</w:t>
      </w:r>
      <w:r w:rsidRPr="00CB1C54">
        <w:rPr>
          <w:b/>
          <w:sz w:val="28"/>
          <w:szCs w:val="28"/>
        </w:rPr>
        <w:t xml:space="preserve">оюзных </w:t>
      </w:r>
      <w:r>
        <w:rPr>
          <w:b/>
          <w:sz w:val="28"/>
          <w:szCs w:val="28"/>
        </w:rPr>
        <w:t>Р</w:t>
      </w:r>
      <w:r w:rsidRPr="00CB1C54">
        <w:rPr>
          <w:b/>
          <w:sz w:val="28"/>
          <w:szCs w:val="28"/>
        </w:rPr>
        <w:t>еспублик по конституции СССР 1924 года.</w:t>
      </w:r>
      <w:r>
        <w:rPr>
          <w:b/>
          <w:sz w:val="28"/>
          <w:szCs w:val="28"/>
        </w:rPr>
        <w:t xml:space="preserve"> </w:t>
      </w:r>
      <w:r w:rsidR="005807DD" w:rsidRPr="00CB1C54">
        <w:rPr>
          <w:b/>
          <w:sz w:val="28"/>
          <w:szCs w:val="28"/>
        </w:rPr>
        <w:t>Г</w:t>
      </w:r>
      <w:r w:rsidRPr="00CB1C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рантированность прав Союзных Р</w:t>
      </w:r>
      <w:r w:rsidRPr="00CB1C54">
        <w:rPr>
          <w:b/>
          <w:sz w:val="28"/>
          <w:szCs w:val="28"/>
        </w:rPr>
        <w:t>еспублик</w:t>
      </w:r>
      <w:bookmarkEnd w:id="0"/>
    </w:p>
    <w:p w:rsidR="007D6C0A" w:rsidRPr="00CB1C54" w:rsidRDefault="007D6C0A" w:rsidP="00CB1C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3D36" w:rsidRPr="00CB1C54" w:rsidRDefault="00363D36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>История конституции в любой стране неотъемлема от истории общества и государства. Каждый очередной этап их развития характеризуется новыми моментами в социально-экономических и политических отношениях, осуществлении функций государства, изменении формы правления и т.д. Принятие конституций имеет задачей отразить все качественно новые явления.</w:t>
      </w:r>
    </w:p>
    <w:p w:rsidR="00363D36" w:rsidRPr="00CB1C54" w:rsidRDefault="00363D36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>Характеризуя конституционное развитие России, надо учитывать все вышесказанное. И конкретно важен еще один момент: нельзя сводить конституционное развитие в нашей стране лишь к появлению актов, формально именуемых конституциями. Следует учитывать совокупности актов конституционного уровня и значения.</w:t>
      </w:r>
    </w:p>
    <w:p w:rsidR="00D0463D" w:rsidRPr="00CB1C54" w:rsidRDefault="00D7648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Конституцию СССР </w:t>
      </w:r>
      <w:smartTag w:uri="urn:schemas-microsoft-com:office:smarttags" w:element="metricconverter">
        <w:smartTagPr>
          <w:attr w:name="ProductID" w:val="1924 г"/>
        </w:smartTagPr>
        <w:r w:rsidRPr="00CB1C54">
          <w:rPr>
            <w:sz w:val="28"/>
            <w:szCs w:val="28"/>
          </w:rPr>
          <w:t>1924 г</w:t>
        </w:r>
      </w:smartTag>
      <w:r w:rsidRPr="00CB1C54">
        <w:rPr>
          <w:sz w:val="28"/>
          <w:szCs w:val="28"/>
        </w:rPr>
        <w:t xml:space="preserve">., формально говоря, составили краткая преамбула, Декларация и Договор об образовании Союза ССР. Но преамбула весьма кратка и лишь провозглашает, что Декларация и Договор составляют Основной Закон (Конституцию) СССР. </w:t>
      </w:r>
    </w:p>
    <w:p w:rsidR="00D0463D" w:rsidRPr="00CB1C54" w:rsidRDefault="00D7648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Разделом вторым Конституции стал Договор об образовании СССР, который был существенно дополнен по сравнению с текстом </w:t>
      </w:r>
      <w:smartTag w:uri="urn:schemas-microsoft-com:office:smarttags" w:element="metricconverter">
        <w:smartTagPr>
          <w:attr w:name="ProductID" w:val="1922 г"/>
        </w:smartTagPr>
        <w:r w:rsidRPr="00CB1C54">
          <w:rPr>
            <w:sz w:val="28"/>
            <w:szCs w:val="28"/>
          </w:rPr>
          <w:t>1922 г</w:t>
        </w:r>
      </w:smartTag>
      <w:r w:rsidRPr="00CB1C54">
        <w:rPr>
          <w:sz w:val="28"/>
          <w:szCs w:val="28"/>
        </w:rPr>
        <w:t xml:space="preserve">. Достаточно сказать, что в тексте Договора, утвержденном I-м съездом, было 26 статей, в вошедшем в Конституцию тексте </w:t>
      </w:r>
      <w:r w:rsidR="00A14367" w:rsidRPr="00CB1C54">
        <w:rPr>
          <w:sz w:val="28"/>
          <w:szCs w:val="28"/>
        </w:rPr>
        <w:t>–</w:t>
      </w:r>
      <w:r w:rsidRPr="00CB1C54">
        <w:rPr>
          <w:sz w:val="28"/>
          <w:szCs w:val="28"/>
        </w:rPr>
        <w:t xml:space="preserve"> 72 статьи. Этот раздел состоял из 11 глав</w:t>
      </w:r>
      <w:r w:rsidR="00A14367" w:rsidRPr="00CB1C54">
        <w:rPr>
          <w:sz w:val="28"/>
          <w:szCs w:val="28"/>
        </w:rPr>
        <w:t>.</w:t>
      </w:r>
      <w:r w:rsidRPr="00CB1C54">
        <w:rPr>
          <w:sz w:val="28"/>
          <w:szCs w:val="28"/>
        </w:rPr>
        <w:t> </w:t>
      </w:r>
      <w:r w:rsidR="00A14367" w:rsidRPr="00CB1C54">
        <w:rPr>
          <w:sz w:val="28"/>
          <w:szCs w:val="28"/>
        </w:rPr>
        <w:t>Н</w:t>
      </w:r>
      <w:r w:rsidRPr="00CB1C54">
        <w:rPr>
          <w:sz w:val="28"/>
          <w:szCs w:val="28"/>
        </w:rPr>
        <w:t xml:space="preserve">овое государство имело весь необходимый набор своих органов. Верховным органом власти Союза ССР являлся съезд Советов, а в период между съездами </w:t>
      </w:r>
      <w:r w:rsidR="00A14367" w:rsidRPr="00CB1C54">
        <w:rPr>
          <w:sz w:val="28"/>
          <w:szCs w:val="28"/>
        </w:rPr>
        <w:t>–</w:t>
      </w:r>
      <w:r w:rsidRPr="00CB1C54">
        <w:rPr>
          <w:sz w:val="28"/>
          <w:szCs w:val="28"/>
        </w:rPr>
        <w:t xml:space="preserve"> ЦИК, состоявший из Союзного Совета и Совета Национальностей. Двухпалатная структура высшего органа власти с того времени сохранилась до конца существования Союза ССР. </w:t>
      </w:r>
    </w:p>
    <w:p w:rsidR="00D0463D" w:rsidRPr="00CB1C54" w:rsidRDefault="00D7648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Очередные съезды, согласно Конституции, созывались ЦИКом один раз в год, внеочередные </w:t>
      </w:r>
      <w:r w:rsidR="00A14367" w:rsidRPr="00CB1C54">
        <w:rPr>
          <w:sz w:val="28"/>
          <w:szCs w:val="28"/>
        </w:rPr>
        <w:t>–</w:t>
      </w:r>
      <w:r w:rsidRPr="00CB1C54">
        <w:rPr>
          <w:sz w:val="28"/>
          <w:szCs w:val="28"/>
        </w:rPr>
        <w:t xml:space="preserve"> по собственному решению ЦИК, по требованию Союзного Совета, Совета Национальностей или же по требованию двух союзных республик. Делегаты на съезд избирались на губернских съездах Советов, а в республиках без губернского деления </w:t>
      </w:r>
      <w:r w:rsidR="00D0463D" w:rsidRPr="00CB1C54">
        <w:rPr>
          <w:sz w:val="28"/>
          <w:szCs w:val="28"/>
        </w:rPr>
        <w:t>–</w:t>
      </w:r>
      <w:r w:rsidRPr="00CB1C54">
        <w:rPr>
          <w:sz w:val="28"/>
          <w:szCs w:val="28"/>
        </w:rPr>
        <w:t xml:space="preserve"> на съездах Советов республик. Съезд составлялся из представителей городских Советов и Советов городских поселений (по расчету 1 депутат на 25 тыс. избирателей) и представителей губернских съездов Советов (по расчету 1 депутат на 125 тыс. жителей). </w:t>
      </w:r>
    </w:p>
    <w:p w:rsidR="00D0463D" w:rsidRPr="00CB1C54" w:rsidRDefault="00D7648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Съезд избирал Союзный Совет из представителей союзных республик пропорционально населению каждой (всего 414 членов). А Совет Национальностей образовывался из представителей союзных и автономных республик (по 5 от каждой) и от автономных областей (по 1 от каждой). Состав Совета Национальностей в целом утверждался съездом Советов СССР. </w:t>
      </w:r>
    </w:p>
    <w:p w:rsidR="00D0463D" w:rsidRPr="00CB1C54" w:rsidRDefault="00D7648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ЦИК работал в сессионном порядке, очередные сессии созывались его Президиумом три раза в год. ЦИК можно рассматривать как главенствующий орган в законотворчестве. Он издает кодексы, декреты, постановления и распоряжения, объединяет работу по законодательству и управлению, определяет круг деятельности Президиума ЦИК и СНК СССР. Все декреты и постановления, определяющие общие нормы политической и экономической жизни СССР, а также вносящие коренные изменения в существующую практику государственных органов СССР, должны вноситься на рассмотрение и утверждение ЦИК СССР. </w:t>
      </w:r>
    </w:p>
    <w:p w:rsidR="00D0463D" w:rsidRPr="00CB1C54" w:rsidRDefault="00D7648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Президиум ЦИК по Конституции </w:t>
      </w:r>
      <w:r w:rsidR="00A14367" w:rsidRPr="00CB1C54">
        <w:rPr>
          <w:sz w:val="28"/>
          <w:szCs w:val="28"/>
        </w:rPr>
        <w:t>–</w:t>
      </w:r>
      <w:r w:rsidRPr="00CB1C54">
        <w:rPr>
          <w:sz w:val="28"/>
          <w:szCs w:val="28"/>
        </w:rPr>
        <w:t xml:space="preserve"> высший законодательный, исполнительный и распорядительный орган власти Союза ССР в период между сессиями ЦИК. </w:t>
      </w:r>
    </w:p>
    <w:p w:rsidR="00D0463D" w:rsidRPr="00CB1C54" w:rsidRDefault="00D7648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СНК СССР </w:t>
      </w:r>
      <w:r w:rsidR="00D0463D" w:rsidRPr="00CB1C54">
        <w:rPr>
          <w:sz w:val="28"/>
          <w:szCs w:val="28"/>
        </w:rPr>
        <w:t>–</w:t>
      </w:r>
      <w:r w:rsidRPr="00CB1C54">
        <w:rPr>
          <w:sz w:val="28"/>
          <w:szCs w:val="28"/>
        </w:rPr>
        <w:t xml:space="preserve"> Правительство </w:t>
      </w:r>
      <w:r w:rsidR="00D0463D" w:rsidRPr="00CB1C54">
        <w:rPr>
          <w:sz w:val="28"/>
          <w:szCs w:val="28"/>
        </w:rPr>
        <w:t>–</w:t>
      </w:r>
      <w:r w:rsidRPr="00CB1C54">
        <w:rPr>
          <w:sz w:val="28"/>
          <w:szCs w:val="28"/>
        </w:rPr>
        <w:t xml:space="preserve"> являлся исполнительным и распорядительным органом ЦИК, образовывался последним и был ответствен как перед ним, так и перед Президиумом ЦИК. Народные комиссариаты СССР делились на две группы: общесоюзные (единые для всей страны) и объединенные </w:t>
      </w:r>
      <w:r w:rsidR="00D0463D" w:rsidRPr="00CB1C54">
        <w:rPr>
          <w:sz w:val="28"/>
          <w:szCs w:val="28"/>
        </w:rPr>
        <w:t>–</w:t>
      </w:r>
      <w:r w:rsidRPr="00CB1C54">
        <w:rPr>
          <w:sz w:val="28"/>
          <w:szCs w:val="28"/>
        </w:rPr>
        <w:t xml:space="preserve"> когда в республиках имелись одноименные комиссариаты, выполнявшие задания союзных комиссариатов (впоследствии такие органы управления стали называться союзно-республиканскими). </w:t>
      </w:r>
    </w:p>
    <w:p w:rsidR="00D0463D" w:rsidRPr="00CB1C54" w:rsidRDefault="00D7648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С самого начала на союзном уровне была создана разветвленная система правоохранительных (в том числе и карательных) органов. Высшим органом правосудия стал Верховный Суд СССР. Наряду с этим Верховный Суд выполнял функции конституционного правосудия и контроля. К его ведению относились вынесение заключений по требованию ЦИК СССР о законности тех или иных постановлений союзных республик с точки зрения Конституции (ст. 43 п. </w:t>
      </w:r>
      <w:r w:rsidR="00A14367" w:rsidRPr="00CB1C54">
        <w:rPr>
          <w:sz w:val="28"/>
          <w:szCs w:val="28"/>
        </w:rPr>
        <w:t>«</w:t>
      </w:r>
      <w:r w:rsidRPr="00CB1C54">
        <w:rPr>
          <w:sz w:val="28"/>
          <w:szCs w:val="28"/>
        </w:rPr>
        <w:t>в</w:t>
      </w:r>
      <w:r w:rsidR="00A14367" w:rsidRPr="00CB1C54">
        <w:rPr>
          <w:sz w:val="28"/>
          <w:szCs w:val="28"/>
        </w:rPr>
        <w:t>»</w:t>
      </w:r>
      <w:r w:rsidRPr="00CB1C54">
        <w:rPr>
          <w:sz w:val="28"/>
          <w:szCs w:val="28"/>
        </w:rPr>
        <w:t xml:space="preserve">), разрешение судебных споров между союзными республиками (ст. 43 п. </w:t>
      </w:r>
      <w:r w:rsidR="00A14367" w:rsidRPr="00CB1C54">
        <w:rPr>
          <w:sz w:val="28"/>
          <w:szCs w:val="28"/>
        </w:rPr>
        <w:t>«</w:t>
      </w:r>
      <w:r w:rsidRPr="00CB1C54">
        <w:rPr>
          <w:sz w:val="28"/>
          <w:szCs w:val="28"/>
        </w:rPr>
        <w:t>г</w:t>
      </w:r>
      <w:r w:rsidR="00A14367" w:rsidRPr="00CB1C54">
        <w:rPr>
          <w:sz w:val="28"/>
          <w:szCs w:val="28"/>
        </w:rPr>
        <w:t>»</w:t>
      </w:r>
      <w:r w:rsidRPr="00CB1C54">
        <w:rPr>
          <w:sz w:val="28"/>
          <w:szCs w:val="28"/>
        </w:rPr>
        <w:t xml:space="preserve">). Учреждалась должность Прокурора Верховного Суда СССР. В целях объединения революционных усилий союзных республик по борьбе с политической и экономической контрреволюцией, шпионажем и бандитизмом при СНК учреждалось ОГПУ (ст. 61 Конституции), имевшее своих уполномоченных при СНК союзных республик. </w:t>
      </w:r>
    </w:p>
    <w:p w:rsidR="007D6C0A" w:rsidRPr="00CB1C54" w:rsidRDefault="00D7648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>При создании Союза ССР и конституционном оформлении нового государственного устройства одним из острейших, ставший предметом споров и борьбы центра и республик, явился вопрос о соотношении компетенции Федерации и ее субъектов.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 xml:space="preserve">В Конституции СССР 1924 года важнейшие полномочия были зафиксированы именно на союзном уровне. Согласно главе 1 ст. 1 </w:t>
      </w:r>
      <w:r w:rsidR="00A14367" w:rsidRPr="00CB1C54">
        <w:rPr>
          <w:rFonts w:ascii="Times New Roman" w:hAnsi="Times New Roman" w:cs="Times New Roman"/>
          <w:sz w:val="28"/>
          <w:szCs w:val="28"/>
        </w:rPr>
        <w:t>«в</w:t>
      </w:r>
      <w:r w:rsidRPr="00CB1C54">
        <w:rPr>
          <w:rFonts w:ascii="Times New Roman" w:hAnsi="Times New Roman" w:cs="Times New Roman"/>
          <w:sz w:val="28"/>
          <w:szCs w:val="28"/>
        </w:rPr>
        <w:t>едению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Советских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Социалистических Республик,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</w:t>
      </w:r>
      <w:r w:rsidR="00595BA1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лице его верховных органов, подлежат: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а) представительство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международных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сношениях,</w:t>
      </w:r>
      <w:r w:rsidR="00595BA1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ведение всех дипломатических сношений,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заключение политических и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иных договоров с другими государствами;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б) изменение внешних границ Союза,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также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урегулирование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вопросов об изменении границ между союзными республиками;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в) заключение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договоров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приеме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состав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новых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республик;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г) объявление войны и заключение мира;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д) заключение внешних и внутренних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займов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Советских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Социалистических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Республик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разрешение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внешних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 внутренних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займов союзных республик;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е) ратификация международных договоров;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ж) руководство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внешней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торговлей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установление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системы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внутренней торговли;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з) установление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основ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общего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плана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всего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народного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хозяйства Союза,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определение отраслей промышленности и отдельных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промышленных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предприятий,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имеющих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общесоюзное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значение,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заключение концессионных договоров,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как общесоюзных,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так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от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имени союзных республик;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и) руководство транспортным и почтово-телеграфным делом;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к) организация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руководство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Вооруженными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Силами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Советских Социалистических Республик;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л) утверждение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единого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бюджета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Союза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Советских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Социалистических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Республик,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 состав которого входят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бюджеты союзных республик;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установление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общесоюзных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налогов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доходов,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а также отчислений от них и надбавок к ним, поступающих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образование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бюджетов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</w:t>
      </w:r>
      <w:r w:rsidR="00D0463D" w:rsidRPr="00CB1C54">
        <w:rPr>
          <w:rFonts w:ascii="Times New Roman" w:hAnsi="Times New Roman" w:cs="Times New Roman"/>
          <w:sz w:val="28"/>
          <w:szCs w:val="28"/>
        </w:rPr>
        <w:t>зных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="00D0463D" w:rsidRPr="00CB1C54">
        <w:rPr>
          <w:rFonts w:ascii="Times New Roman" w:hAnsi="Times New Roman" w:cs="Times New Roman"/>
          <w:sz w:val="28"/>
          <w:szCs w:val="28"/>
        </w:rPr>
        <w:t>республик;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CB1C54">
        <w:rPr>
          <w:rFonts w:ascii="Times New Roman" w:hAnsi="Times New Roman" w:cs="Times New Roman"/>
          <w:sz w:val="28"/>
          <w:szCs w:val="28"/>
        </w:rPr>
        <w:t>дополнительных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налогов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 сборов на образование бюджетов союзных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республик;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м) установление единой денежной и кредитной системы;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н) установление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общих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начал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землеустройства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землепользования, а равно пользования недрами, лесами и водами по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всей территории Союза Советских Социалистических Республик;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о) общесоюзное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межреспубликанских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переселениях и установление переселенческого фонда;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п) установление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основ судоустройства и судопроизводства,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а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также гражданского и уголовного законодательства Союза;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р) установление основных законов о труде;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с) установление общих начал в области народного просвещения;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т) установление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общих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мер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области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охраны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народного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здравия;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у) установление системы мер и весов;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ф) организация общесоюзной статистики;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х) основное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законодательство в области союзного гражданства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 отношении прав иностранцев;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ц) право амнистии, распространяемое на всю территорию Союза;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ч) отмена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нарушающих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настоящую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Конституцию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постановлений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съездов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Советов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центральных исполнительных комитетов союзных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республик;</w:t>
      </w:r>
    </w:p>
    <w:p w:rsidR="00D7648C" w:rsidRPr="00CB1C54" w:rsidRDefault="00D7648C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ш) разрешение спорных вопросов,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возникающих между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союзными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республиками</w:t>
      </w:r>
      <w:r w:rsidR="00A14367" w:rsidRPr="00CB1C54">
        <w:rPr>
          <w:rFonts w:ascii="Times New Roman" w:hAnsi="Times New Roman" w:cs="Times New Roman"/>
          <w:sz w:val="28"/>
          <w:szCs w:val="28"/>
        </w:rPr>
        <w:t>»</w:t>
      </w:r>
      <w:r w:rsidRPr="00CB1C54">
        <w:rPr>
          <w:rFonts w:ascii="Times New Roman" w:hAnsi="Times New Roman" w:cs="Times New Roman"/>
          <w:sz w:val="28"/>
          <w:szCs w:val="28"/>
        </w:rPr>
        <w:t>.</w:t>
      </w:r>
    </w:p>
    <w:p w:rsidR="00D7648C" w:rsidRPr="00CB1C54" w:rsidRDefault="00D7648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Конституция СССР 1924г. не определяла компетенции союзных республик. В краткой главе второй – об их суверенных правах и союзном гражданстве (его установление </w:t>
      </w:r>
      <w:r w:rsidR="00D0463D" w:rsidRPr="00CB1C54">
        <w:rPr>
          <w:sz w:val="28"/>
          <w:szCs w:val="28"/>
        </w:rPr>
        <w:t>–</w:t>
      </w:r>
      <w:r w:rsidRPr="00CB1C54">
        <w:rPr>
          <w:sz w:val="28"/>
          <w:szCs w:val="28"/>
        </w:rPr>
        <w:t xml:space="preserve"> также одно из новшеств Конституции) – признавалось наличие суверенитета у союзной республики, который «ограничен лишь в пределах, указанных в настоящей Конституции, и лишь по предметам, отнесенным к компетенции Союза» (ст. 3). Вне этих пределов, гласила Конституция, «каждая союзная республика осуществляет государственную власть самостоятельно,</w:t>
      </w:r>
      <w:r w:rsidR="00CB1C54">
        <w:rPr>
          <w:sz w:val="28"/>
          <w:szCs w:val="28"/>
        </w:rPr>
        <w:t xml:space="preserve"> </w:t>
      </w:r>
      <w:r w:rsidRPr="00CB1C54">
        <w:rPr>
          <w:sz w:val="28"/>
          <w:szCs w:val="28"/>
        </w:rPr>
        <w:t>СССР охра</w:t>
      </w:r>
      <w:r w:rsidR="00A14367" w:rsidRPr="00CB1C54">
        <w:rPr>
          <w:sz w:val="28"/>
          <w:szCs w:val="28"/>
        </w:rPr>
        <w:t>няет суверенные права республик</w:t>
      </w:r>
      <w:r w:rsidRPr="00CB1C54">
        <w:rPr>
          <w:sz w:val="28"/>
          <w:szCs w:val="28"/>
        </w:rPr>
        <w:t>»</w:t>
      </w:r>
      <w:r w:rsidR="00595BA1" w:rsidRPr="00CB1C54">
        <w:rPr>
          <w:sz w:val="28"/>
          <w:szCs w:val="28"/>
        </w:rPr>
        <w:t xml:space="preserve"> </w:t>
      </w:r>
      <w:r w:rsidRPr="00CB1C54">
        <w:rPr>
          <w:sz w:val="28"/>
          <w:szCs w:val="28"/>
        </w:rPr>
        <w:t>(ст. 3)</w:t>
      </w:r>
      <w:r w:rsidR="00A14367" w:rsidRPr="00CB1C54">
        <w:rPr>
          <w:sz w:val="28"/>
          <w:szCs w:val="28"/>
        </w:rPr>
        <w:t>.</w:t>
      </w:r>
      <w:r w:rsidRPr="00CB1C54">
        <w:rPr>
          <w:sz w:val="28"/>
          <w:szCs w:val="28"/>
        </w:rPr>
        <w:t xml:space="preserve"> За каждой из союзных республик сохранялось право свободного выхода из Союза (ст. 4), причем для изменения, ограничения или отмены статьи, закреплявшей это положение, требовалось согласие всех республик, входивших в СССР. Республики имели свои конституции, в которые надлежало вносить изменения в соответствии с союзной Конституцией</w:t>
      </w:r>
      <w:r w:rsidR="00913FA2" w:rsidRPr="00CB1C54">
        <w:rPr>
          <w:sz w:val="28"/>
          <w:szCs w:val="28"/>
        </w:rPr>
        <w:t xml:space="preserve"> (ст. 5)</w:t>
      </w:r>
      <w:r w:rsidRPr="00CB1C54">
        <w:rPr>
          <w:sz w:val="28"/>
          <w:szCs w:val="28"/>
        </w:rPr>
        <w:t>. Территория республик не могла быть изменена без их согласия (ст. 6). Для граждан республик устанавливалось единое союзное гражданство (ст. 7).</w:t>
      </w:r>
    </w:p>
    <w:p w:rsidR="00A14367" w:rsidRPr="00CB1C54" w:rsidRDefault="00A14367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В девятой главе – «О союзных республиках» </w:t>
      </w:r>
      <w:r w:rsidR="00BE7EBD" w:rsidRPr="00CB1C54">
        <w:rPr>
          <w:sz w:val="28"/>
          <w:szCs w:val="28"/>
        </w:rPr>
        <w:t>–</w:t>
      </w:r>
      <w:r w:rsidRPr="00CB1C54">
        <w:rPr>
          <w:sz w:val="28"/>
          <w:szCs w:val="28"/>
        </w:rPr>
        <w:t xml:space="preserve"> Конституция СССР 1924 года фиксировала уже сложившуюся в них систему органов власти. </w:t>
      </w:r>
    </w:p>
    <w:p w:rsidR="00A14367" w:rsidRPr="00CB1C54" w:rsidRDefault="00A14367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При этом состав СНК республик определялся исчерпывающим образом, что не оставляло республикам никакой свободы маневрирования и жестко соответствовало разделению компетенции между СССР и его субъектами. </w:t>
      </w:r>
    </w:p>
    <w:p w:rsidR="00A14367" w:rsidRPr="00CB1C54" w:rsidRDefault="00D0463D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Согласно ст. 67-68 Конституции «</w:t>
      </w:r>
      <w:r w:rsidR="00A14367" w:rsidRPr="00CB1C54">
        <w:rPr>
          <w:rFonts w:ascii="Times New Roman" w:hAnsi="Times New Roman" w:cs="Times New Roman"/>
          <w:sz w:val="28"/>
          <w:szCs w:val="28"/>
        </w:rPr>
        <w:t>Центральные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="00A14367" w:rsidRPr="00CB1C54">
        <w:rPr>
          <w:rFonts w:ascii="Times New Roman" w:hAnsi="Times New Roman" w:cs="Times New Roman"/>
          <w:sz w:val="28"/>
          <w:szCs w:val="28"/>
        </w:rPr>
        <w:t>исполнительные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="00A14367" w:rsidRPr="00CB1C54">
        <w:rPr>
          <w:rFonts w:ascii="Times New Roman" w:hAnsi="Times New Roman" w:cs="Times New Roman"/>
          <w:sz w:val="28"/>
          <w:szCs w:val="28"/>
        </w:rPr>
        <w:t>комитеты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="00A14367" w:rsidRPr="00CB1C54">
        <w:rPr>
          <w:rFonts w:ascii="Times New Roman" w:hAnsi="Times New Roman" w:cs="Times New Roman"/>
          <w:sz w:val="28"/>
          <w:szCs w:val="28"/>
        </w:rPr>
        <w:t>союзных республик</w:t>
      </w:r>
      <w:r w:rsidR="00BE7EB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="00A14367" w:rsidRPr="00CB1C54">
        <w:rPr>
          <w:rFonts w:ascii="Times New Roman" w:hAnsi="Times New Roman" w:cs="Times New Roman"/>
          <w:sz w:val="28"/>
          <w:szCs w:val="28"/>
        </w:rPr>
        <w:t>образуют свои исполнительные органы — советы народных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="00A14367" w:rsidRPr="00CB1C54">
        <w:rPr>
          <w:rFonts w:ascii="Times New Roman" w:hAnsi="Times New Roman" w:cs="Times New Roman"/>
          <w:sz w:val="28"/>
          <w:szCs w:val="28"/>
        </w:rPr>
        <w:t>комиссаров</w:t>
      </w:r>
      <w:r w:rsidR="00BE7EB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="00A14367" w:rsidRPr="00CB1C54">
        <w:rPr>
          <w:rFonts w:ascii="Times New Roman" w:hAnsi="Times New Roman" w:cs="Times New Roman"/>
          <w:sz w:val="28"/>
          <w:szCs w:val="28"/>
        </w:rPr>
        <w:t>в составе: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Председателя Совета Народных Комиссаров;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заместителей Председателя;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председателя Высшего Совета Народного Хозяйства;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народного комиссара земледелия;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народного комиссара финансов;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народного комиссара продовольствия;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народного комиссара труда;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народного комиссара внутренних дел;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народного комиссара юстиции;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народного комиссара рабоче-крестьянской инспекции;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народного комиссара просвещения;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народного комиссара здравоохранения;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народного комиссара социального обеспечения,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также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правом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совещательного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или решающего голоса по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решению центральных исполнительных комитетов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республик,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уполномоченных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народных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комиссаров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Советских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Социалистических Республик по иностранным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делам,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по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военным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морским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делам,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внешней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торговли,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путей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сообщения,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почт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телеграфов.</w:t>
      </w:r>
    </w:p>
    <w:p w:rsidR="00A14367" w:rsidRPr="00CB1C54" w:rsidRDefault="00A14367" w:rsidP="00CB1C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Высший Совет Народного Хозяйства и народные комиссариаты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продовольствия,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финансов,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труда,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рабоче-крестьянской инспекции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республик,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подчиняясь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центральным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исполнительным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комитетам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советам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народных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комиссаров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республик,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осуществляют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своей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деятельности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директивы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соответственных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народных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комиссариатов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Союза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Советских</w:t>
      </w:r>
      <w:r w:rsid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Социалистических</w:t>
      </w:r>
      <w:r w:rsidR="00D0463D" w:rsidRPr="00CB1C54">
        <w:rPr>
          <w:rFonts w:ascii="Times New Roman" w:hAnsi="Times New Roman" w:cs="Times New Roman"/>
          <w:sz w:val="28"/>
          <w:szCs w:val="28"/>
        </w:rPr>
        <w:t xml:space="preserve"> </w:t>
      </w:r>
      <w:r w:rsidRPr="00CB1C54">
        <w:rPr>
          <w:rFonts w:ascii="Times New Roman" w:hAnsi="Times New Roman" w:cs="Times New Roman"/>
          <w:sz w:val="28"/>
          <w:szCs w:val="28"/>
        </w:rPr>
        <w:t>Республик».</w:t>
      </w:r>
    </w:p>
    <w:p w:rsidR="00D0463D" w:rsidRPr="00CB1C54" w:rsidRDefault="00172BD7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>Основной Закон 1924г. имел конкретную цель – отразить природу и структуру СССР. Это прямо сказалось на содержании Конституции. Она исходила из существовавшего в республиках (</w:t>
      </w:r>
      <w:r w:rsidR="00CB1C54" w:rsidRPr="00CB1C54">
        <w:rPr>
          <w:sz w:val="28"/>
          <w:szCs w:val="28"/>
        </w:rPr>
        <w:t>а,</w:t>
      </w:r>
      <w:r w:rsidRPr="00CB1C54">
        <w:rPr>
          <w:sz w:val="28"/>
          <w:szCs w:val="28"/>
        </w:rPr>
        <w:t xml:space="preserve"> следовательно, и в целом по стране) социально-экономического положения, статуса граждан. Но сама Конституция СССР 1924г. данных вопросов не касалась. Они нашли отражение в конституциях союзных республик, новые редакции или тексты которых были утверждены в период 1925-1931 гг. Конечно, на содержании этих конституций в существенной степени отразился факт вхождения республик в состав Союза ССР. </w:t>
      </w:r>
    </w:p>
    <w:p w:rsidR="00A14367" w:rsidRPr="00CB1C54" w:rsidRDefault="00A14367" w:rsidP="00CB1C54">
      <w:pPr>
        <w:spacing w:line="360" w:lineRule="auto"/>
        <w:ind w:firstLine="709"/>
        <w:jc w:val="both"/>
        <w:rPr>
          <w:sz w:val="28"/>
          <w:szCs w:val="28"/>
        </w:rPr>
      </w:pPr>
    </w:p>
    <w:p w:rsidR="00C228F4" w:rsidRPr="00CB1C54" w:rsidRDefault="00CB1C54" w:rsidP="00CB1C5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" w:name="_Toc150585254"/>
      <w:r w:rsidRPr="00CB1C54">
        <w:rPr>
          <w:b/>
          <w:sz w:val="28"/>
          <w:szCs w:val="28"/>
        </w:rPr>
        <w:t>2. Казус</w:t>
      </w:r>
      <w:bookmarkEnd w:id="1"/>
    </w:p>
    <w:p w:rsid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28F4" w:rsidRPr="00CB1C54" w:rsidRDefault="00CB1C54" w:rsidP="00CB1C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После смерти Я</w:t>
      </w:r>
      <w:r w:rsidRPr="00CB1C54">
        <w:rPr>
          <w:b/>
          <w:sz w:val="28"/>
          <w:szCs w:val="28"/>
        </w:rPr>
        <w:t>ромира остались проживающие вместе с ним его родители, вдова, сын и дочь, а также сирота-племянник. Что они получат в наследство по русской правде? А по псковской судной грамоте?</w:t>
      </w:r>
    </w:p>
    <w:p w:rsidR="007503AD" w:rsidRPr="00CB1C54" w:rsidRDefault="007503AD" w:rsidP="00CB1C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186C" w:rsidRPr="00CB1C54" w:rsidRDefault="00B26DC4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>Разберем вначале казус с точки зрения Русской Правды. В Русской Правде (прост</w:t>
      </w:r>
      <w:r w:rsidR="0086186C" w:rsidRPr="00CB1C54">
        <w:rPr>
          <w:sz w:val="28"/>
          <w:szCs w:val="28"/>
        </w:rPr>
        <w:t>ранная редакция) сказано:</w:t>
      </w:r>
    </w:p>
    <w:p w:rsidR="0086186C" w:rsidRPr="00CB1C54" w:rsidRDefault="0086186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85. Аже смердъ умреть, то заднивдо князю; аже будуть дщери у него дома, то даяти часть на не; аже будуть за мужем, то не даяти части им. </w:t>
      </w:r>
    </w:p>
    <w:p w:rsidR="0086186C" w:rsidRPr="00CB1C54" w:rsidRDefault="0086186C" w:rsidP="00CB1C5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B1C54">
        <w:rPr>
          <w:iCs/>
          <w:sz w:val="28"/>
          <w:szCs w:val="28"/>
        </w:rPr>
        <w:t xml:space="preserve">Задница – наследство, имущество, оставшееся после смерти человека. </w:t>
      </w:r>
    </w:p>
    <w:p w:rsidR="0086186C" w:rsidRPr="00CB1C54" w:rsidRDefault="0086186C" w:rsidP="00CB1C5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B1C54">
        <w:rPr>
          <w:iCs/>
          <w:sz w:val="28"/>
          <w:szCs w:val="28"/>
        </w:rPr>
        <w:t xml:space="preserve">Перевод. 85. Если смерд умрет (не оставив сыновей), то задница </w:t>
      </w:r>
      <w:r w:rsidR="00A3509C" w:rsidRPr="00CB1C54">
        <w:rPr>
          <w:iCs/>
          <w:sz w:val="28"/>
          <w:szCs w:val="28"/>
        </w:rPr>
        <w:t>и</w:t>
      </w:r>
      <w:r w:rsidRPr="00CB1C54">
        <w:rPr>
          <w:iCs/>
          <w:sz w:val="28"/>
          <w:szCs w:val="28"/>
        </w:rPr>
        <w:t>дет князю; если после него останутся незамужние дочери, то выделить (часть имущества) им; если же дочери замужние, то им не давать части наследства.</w:t>
      </w:r>
    </w:p>
    <w:p w:rsidR="0086186C" w:rsidRPr="00CB1C54" w:rsidRDefault="0086186C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>86. Аже в боярехъ любо в дружине, то за князя задниця не вдеть, но оже не будеть сыновъ, а дчери возмуть. (...)</w:t>
      </w:r>
    </w:p>
    <w:p w:rsidR="0086186C" w:rsidRPr="00CB1C54" w:rsidRDefault="0086186C" w:rsidP="00CB1C5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B1C54">
        <w:rPr>
          <w:iCs/>
          <w:sz w:val="28"/>
          <w:szCs w:val="28"/>
        </w:rPr>
        <w:t>Перевод. 86. Если умрет боярин или</w:t>
      </w:r>
      <w:r w:rsidR="00C00EA0">
        <w:rPr>
          <w:iCs/>
          <w:sz w:val="28"/>
          <w:szCs w:val="28"/>
        </w:rPr>
        <w:t xml:space="preserve"> дружинник, то их имущество не </w:t>
      </w:r>
      <w:r w:rsidR="00C00EA0">
        <w:rPr>
          <w:iCs/>
          <w:sz w:val="28"/>
          <w:szCs w:val="28"/>
          <w:lang w:val="uk-UA"/>
        </w:rPr>
        <w:t>и</w:t>
      </w:r>
      <w:r w:rsidRPr="00CB1C54">
        <w:rPr>
          <w:iCs/>
          <w:sz w:val="28"/>
          <w:szCs w:val="28"/>
        </w:rPr>
        <w:t>дет князю, но если у них не будет сыновей, то наследство получат их дочери.</w:t>
      </w:r>
    </w:p>
    <w:p w:rsidR="00EC0F0B" w:rsidRPr="00CB1C54" w:rsidRDefault="004D15EA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В данном случае, поскольку дочь Яромира, судя по всему, – незамужняя, </w:t>
      </w:r>
      <w:r w:rsidR="008D2264" w:rsidRPr="00CB1C54">
        <w:rPr>
          <w:sz w:val="28"/>
          <w:szCs w:val="28"/>
        </w:rPr>
        <w:t>то независимо от общественного положения Яромира, все имущество отойдет его сыну</w:t>
      </w:r>
      <w:r w:rsidR="00EC0F0B" w:rsidRPr="00CB1C54">
        <w:rPr>
          <w:sz w:val="28"/>
          <w:szCs w:val="28"/>
        </w:rPr>
        <w:t>.</w:t>
      </w:r>
    </w:p>
    <w:p w:rsidR="00EC0F0B" w:rsidRPr="00CB1C54" w:rsidRDefault="00EC0F0B" w:rsidP="00CB1C54">
      <w:pPr>
        <w:spacing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>Проанализирует теперь соответствующие статьи Псковской Судной Грамоты.</w:t>
      </w:r>
    </w:p>
    <w:p w:rsidR="0067452F" w:rsidRPr="00CB1C54" w:rsidRDefault="0067452F" w:rsidP="00CB1C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15. А у котораго умръшаго </w:t>
      </w:r>
      <w:r w:rsidR="002466AB" w:rsidRPr="00CB1C54">
        <w:rPr>
          <w:sz w:val="28"/>
          <w:szCs w:val="28"/>
        </w:rPr>
        <w:t>а будет отец, или мать, или сын</w:t>
      </w:r>
      <w:r w:rsidRPr="00CB1C54">
        <w:rPr>
          <w:sz w:val="28"/>
          <w:szCs w:val="28"/>
        </w:rPr>
        <w:t xml:space="preserve"> или брат, или сестра, или кто ближняго племени, а животом владеет, а толко не стороннии людие, ино им волно искати без заклада, и без записи умръшаго, а на них волно ж искати.</w:t>
      </w:r>
    </w:p>
    <w:p w:rsidR="0067452F" w:rsidRPr="00CB1C54" w:rsidRDefault="0067452F" w:rsidP="00CB1C54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8"/>
          <w:i w:val="0"/>
          <w:sz w:val="28"/>
          <w:szCs w:val="28"/>
        </w:rPr>
      </w:pPr>
      <w:r w:rsidRPr="00CB1C54">
        <w:rPr>
          <w:rStyle w:val="a8"/>
          <w:i w:val="0"/>
          <w:sz w:val="28"/>
          <w:szCs w:val="28"/>
        </w:rPr>
        <w:t>В ст. 15 делается исключение для близких родственников наследодателя. При переходе к ним наследства не требуется соблюдения всех формальностей, обязательных для сторонних людей. Родственники могли искать и отвечать по договорам наследодателя и без записи или залога.</w:t>
      </w:r>
    </w:p>
    <w:p w:rsidR="0067452F" w:rsidRPr="00CB1C54" w:rsidRDefault="0067452F" w:rsidP="00CB1C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C54">
        <w:rPr>
          <w:sz w:val="28"/>
          <w:szCs w:val="28"/>
        </w:rPr>
        <w:t>100. А которой человек при своем животе, или пред смертию а что дасть своею рукою племяннику своему платно или иное что животное, или отчину, да и грамоты даст пред попом, или пред старенными людми, ино тому тем даньем владеть, чтобы и ру(ко)писаниа не было.</w:t>
      </w:r>
    </w:p>
    <w:p w:rsidR="0067452F" w:rsidRPr="00CB1C54" w:rsidRDefault="0067452F" w:rsidP="00CB1C54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8"/>
          <w:i w:val="0"/>
          <w:sz w:val="28"/>
          <w:szCs w:val="28"/>
        </w:rPr>
      </w:pPr>
      <w:r w:rsidRPr="00CB1C54">
        <w:rPr>
          <w:rStyle w:val="a8"/>
          <w:i w:val="0"/>
          <w:sz w:val="28"/>
          <w:szCs w:val="28"/>
        </w:rPr>
        <w:t xml:space="preserve">На основании ст. 100 можно сделать вывод о том, что племянник не являлся наследником по закону. Чтобы передать ему движимое или недвижимое имущество по наследству, требовалось соблюдение определенных формальностей. Если племянник не был указан в завещании, то доказательством законности владения имуществом умершего могли служить лишь письменные грамоты, подтверждавшие акт дарения или договор купли-продажи, причем эта сделка должна была быть удостоверена попом или </w:t>
      </w:r>
      <w:r w:rsidR="005C602B" w:rsidRPr="00CB1C54">
        <w:rPr>
          <w:rStyle w:val="a8"/>
          <w:i w:val="0"/>
          <w:sz w:val="28"/>
          <w:szCs w:val="28"/>
        </w:rPr>
        <w:t>сторонними</w:t>
      </w:r>
      <w:r w:rsidRPr="00CB1C54">
        <w:rPr>
          <w:rStyle w:val="a8"/>
          <w:i w:val="0"/>
          <w:sz w:val="28"/>
          <w:szCs w:val="28"/>
        </w:rPr>
        <w:t xml:space="preserve"> люд</w:t>
      </w:r>
      <w:r w:rsidR="005C602B" w:rsidRPr="00CB1C54">
        <w:rPr>
          <w:rStyle w:val="a8"/>
          <w:i w:val="0"/>
          <w:sz w:val="28"/>
          <w:szCs w:val="28"/>
        </w:rPr>
        <w:t>ь</w:t>
      </w:r>
      <w:r w:rsidRPr="00CB1C54">
        <w:rPr>
          <w:rStyle w:val="a8"/>
          <w:i w:val="0"/>
          <w:sz w:val="28"/>
          <w:szCs w:val="28"/>
        </w:rPr>
        <w:t>ми.</w:t>
      </w:r>
    </w:p>
    <w:p w:rsidR="002466AB" w:rsidRPr="00CB1C54" w:rsidRDefault="002466AB" w:rsidP="00CB1C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C54">
        <w:rPr>
          <w:rStyle w:val="a8"/>
          <w:i w:val="0"/>
          <w:sz w:val="28"/>
          <w:szCs w:val="28"/>
        </w:rPr>
        <w:t xml:space="preserve">В данном случае наследство, за вычетом оставшихся долгов Яромира будет разделено между его родителями, сыном и дочерью (ближнее племя). Вдова и племянник ничего не получат. </w:t>
      </w:r>
    </w:p>
    <w:p w:rsidR="004C3CDC" w:rsidRPr="00CB1C54" w:rsidRDefault="00C00EA0" w:rsidP="00C00EA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2" w:name="_Toc150585255"/>
      <w:r w:rsidRPr="00CB1C54">
        <w:rPr>
          <w:b/>
          <w:sz w:val="28"/>
          <w:szCs w:val="28"/>
        </w:rPr>
        <w:t>Литература</w:t>
      </w:r>
      <w:bookmarkEnd w:id="2"/>
    </w:p>
    <w:p w:rsidR="004C3CDC" w:rsidRPr="00CB1C54" w:rsidRDefault="004C3CDC" w:rsidP="00CB1C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0DC5" w:rsidRPr="00CB1C54" w:rsidRDefault="00650DC5" w:rsidP="00C00EA0">
      <w:pPr>
        <w:pStyle w:val="HTML"/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Белковец Л.П., Белковец В.В. История государства и права России. М., 2002.</w:t>
      </w:r>
    </w:p>
    <w:p w:rsidR="00ED316A" w:rsidRPr="00CB1C54" w:rsidRDefault="00ED316A" w:rsidP="00C00EA0">
      <w:pPr>
        <w:pStyle w:val="HTML"/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Кукушкин Ю.С., Чистяков О.И.. Очерк истории Советской Конституции. М., Политиздат, 1987.</w:t>
      </w:r>
    </w:p>
    <w:p w:rsidR="00EB2510" w:rsidRPr="00CB1C54" w:rsidRDefault="00EB2510" w:rsidP="00C00EA0">
      <w:pPr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1C54">
        <w:rPr>
          <w:sz w:val="28"/>
          <w:szCs w:val="28"/>
        </w:rPr>
        <w:t>Ронин С.Л. К истории Конституции СССР 1924 года. – М.: Издание АН СССР. 1949.</w:t>
      </w:r>
    </w:p>
    <w:p w:rsidR="002B78B1" w:rsidRPr="00CB1C54" w:rsidRDefault="002B78B1" w:rsidP="00C00EA0">
      <w:pPr>
        <w:pStyle w:val="HTML"/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C54">
        <w:rPr>
          <w:rFonts w:ascii="Times New Roman" w:hAnsi="Times New Roman" w:cs="Times New Roman"/>
          <w:sz w:val="28"/>
          <w:szCs w:val="28"/>
        </w:rPr>
        <w:t>Чистяков О.И. История российского кон</w:t>
      </w:r>
      <w:r w:rsidR="00F51BFB" w:rsidRPr="00CB1C54">
        <w:rPr>
          <w:rFonts w:ascii="Times New Roman" w:hAnsi="Times New Roman" w:cs="Times New Roman"/>
          <w:sz w:val="28"/>
          <w:szCs w:val="28"/>
        </w:rPr>
        <w:t>ституционализма. М., Юристъ, 200</w:t>
      </w:r>
      <w:r w:rsidRPr="00CB1C54">
        <w:rPr>
          <w:rFonts w:ascii="Times New Roman" w:hAnsi="Times New Roman" w:cs="Times New Roman"/>
          <w:sz w:val="28"/>
          <w:szCs w:val="28"/>
        </w:rPr>
        <w:t>6.</w:t>
      </w:r>
    </w:p>
    <w:p w:rsidR="004C3CDC" w:rsidRPr="00CB1C54" w:rsidRDefault="00C239C5" w:rsidP="00C00EA0">
      <w:pPr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1C54">
        <w:rPr>
          <w:sz w:val="28"/>
          <w:szCs w:val="28"/>
        </w:rPr>
        <w:t xml:space="preserve">Хрестоматия по истории СССР с древнейших времен до 1861 года / Сост. </w:t>
      </w:r>
      <w:r w:rsidR="00EB2510" w:rsidRPr="00CB1C54">
        <w:rPr>
          <w:sz w:val="28"/>
          <w:szCs w:val="28"/>
        </w:rPr>
        <w:t>–</w:t>
      </w:r>
      <w:r w:rsidRPr="00CB1C54">
        <w:rPr>
          <w:sz w:val="28"/>
          <w:szCs w:val="28"/>
        </w:rPr>
        <w:t xml:space="preserve"> П.П. Епифанов и О.П. Епифанова. М., 1987.</w:t>
      </w:r>
      <w:bookmarkStart w:id="3" w:name="_GoBack"/>
      <w:bookmarkEnd w:id="3"/>
    </w:p>
    <w:sectPr w:rsidR="004C3CDC" w:rsidRPr="00CB1C54" w:rsidSect="00CB1C5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6C" w:rsidRDefault="00AA456C">
      <w:r>
        <w:separator/>
      </w:r>
    </w:p>
  </w:endnote>
  <w:endnote w:type="continuationSeparator" w:id="0">
    <w:p w:rsidR="00AA456C" w:rsidRDefault="00A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6C" w:rsidRDefault="00AA456C">
      <w:r>
        <w:separator/>
      </w:r>
    </w:p>
  </w:footnote>
  <w:footnote w:type="continuationSeparator" w:id="0">
    <w:p w:rsidR="00AA456C" w:rsidRDefault="00AA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9C" w:rsidRDefault="00A3509C" w:rsidP="00B26DC4">
    <w:pPr>
      <w:pStyle w:val="a3"/>
      <w:framePr w:wrap="around" w:vAnchor="text" w:hAnchor="margin" w:xAlign="right" w:y="1"/>
      <w:rPr>
        <w:rStyle w:val="a5"/>
      </w:rPr>
    </w:pPr>
  </w:p>
  <w:p w:rsidR="00A3509C" w:rsidRDefault="00A3509C" w:rsidP="005807D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9C" w:rsidRDefault="00A3509C" w:rsidP="005807D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17675"/>
    <w:multiLevelType w:val="hybridMultilevel"/>
    <w:tmpl w:val="65F00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895121"/>
    <w:multiLevelType w:val="hybridMultilevel"/>
    <w:tmpl w:val="18549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7DD"/>
    <w:rsid w:val="00016C68"/>
    <w:rsid w:val="000C385B"/>
    <w:rsid w:val="00172BD7"/>
    <w:rsid w:val="002466AB"/>
    <w:rsid w:val="00261D13"/>
    <w:rsid w:val="002B78B1"/>
    <w:rsid w:val="002E7C4F"/>
    <w:rsid w:val="00361453"/>
    <w:rsid w:val="00363D36"/>
    <w:rsid w:val="00365489"/>
    <w:rsid w:val="004C3CDC"/>
    <w:rsid w:val="004D15EA"/>
    <w:rsid w:val="005807DD"/>
    <w:rsid w:val="00595BA1"/>
    <w:rsid w:val="005C602B"/>
    <w:rsid w:val="00650DC5"/>
    <w:rsid w:val="0067452F"/>
    <w:rsid w:val="0067776E"/>
    <w:rsid w:val="007503AD"/>
    <w:rsid w:val="007D6C0A"/>
    <w:rsid w:val="008555FB"/>
    <w:rsid w:val="0086186C"/>
    <w:rsid w:val="008D2264"/>
    <w:rsid w:val="00913FA2"/>
    <w:rsid w:val="00940531"/>
    <w:rsid w:val="00A14367"/>
    <w:rsid w:val="00A3509C"/>
    <w:rsid w:val="00AA456C"/>
    <w:rsid w:val="00B26DC4"/>
    <w:rsid w:val="00B33AA6"/>
    <w:rsid w:val="00BE7EBD"/>
    <w:rsid w:val="00C00EA0"/>
    <w:rsid w:val="00C145B4"/>
    <w:rsid w:val="00C228F4"/>
    <w:rsid w:val="00C239C5"/>
    <w:rsid w:val="00CB1C54"/>
    <w:rsid w:val="00CD1500"/>
    <w:rsid w:val="00D0463D"/>
    <w:rsid w:val="00D7648C"/>
    <w:rsid w:val="00DB0780"/>
    <w:rsid w:val="00E65765"/>
    <w:rsid w:val="00EA7EC8"/>
    <w:rsid w:val="00EB2510"/>
    <w:rsid w:val="00EC0F0B"/>
    <w:rsid w:val="00ED316A"/>
    <w:rsid w:val="00F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0E2CF6-FEB5-4217-B6EE-E8F7DD32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0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807DD"/>
    <w:rPr>
      <w:rFonts w:cs="Times New Roman"/>
    </w:rPr>
  </w:style>
  <w:style w:type="character" w:styleId="a6">
    <w:name w:val="Hyperlink"/>
    <w:uiPriority w:val="99"/>
    <w:rsid w:val="00D7648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76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67452F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67452F"/>
    <w:rPr>
      <w:rFonts w:cs="Times New Roman"/>
      <w:i/>
      <w:iCs/>
    </w:rPr>
  </w:style>
  <w:style w:type="paragraph" w:styleId="1">
    <w:name w:val="toc 1"/>
    <w:basedOn w:val="a"/>
    <w:next w:val="a"/>
    <w:autoRedefine/>
    <w:uiPriority w:val="39"/>
    <w:semiHidden/>
    <w:rsid w:val="0067776E"/>
  </w:style>
  <w:style w:type="paragraph" w:styleId="a9">
    <w:name w:val="footer"/>
    <w:basedOn w:val="a"/>
    <w:link w:val="aa"/>
    <w:uiPriority w:val="99"/>
    <w:rsid w:val="00F51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Chak</dc:creator>
  <cp:keywords/>
  <dc:description/>
  <cp:lastModifiedBy>admin</cp:lastModifiedBy>
  <cp:revision>2</cp:revision>
  <dcterms:created xsi:type="dcterms:W3CDTF">2014-03-19T23:41:00Z</dcterms:created>
  <dcterms:modified xsi:type="dcterms:W3CDTF">2014-03-19T23:41:00Z</dcterms:modified>
</cp:coreProperties>
</file>