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BE" w:rsidRPr="0047117D" w:rsidRDefault="00A124BE" w:rsidP="0047117D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/>
          <w:sz w:val="28"/>
        </w:rPr>
      </w:pPr>
      <w:bookmarkStart w:id="0" w:name="_Toc192701741"/>
      <w:r w:rsidRPr="0047117D">
        <w:rPr>
          <w:rFonts w:ascii="Times New Roman" w:hAnsi="Times New Roman"/>
          <w:sz w:val="28"/>
        </w:rPr>
        <w:t>Введение</w:t>
      </w:r>
      <w:bookmarkEnd w:id="0"/>
    </w:p>
    <w:p w:rsidR="00A124BE" w:rsidRPr="0047117D" w:rsidRDefault="00A124BE" w:rsidP="0047117D">
      <w:pPr>
        <w:suppressAutoHyphens/>
        <w:ind w:firstLine="709"/>
        <w:jc w:val="both"/>
        <w:rPr>
          <w:sz w:val="28"/>
        </w:rPr>
      </w:pPr>
    </w:p>
    <w:p w:rsidR="00A124BE" w:rsidRPr="0047117D" w:rsidRDefault="00A124BE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Правильная организация расчетных операций обеспечивает устойчивость оборачиваемости оборотных средств, укрепление договорной и расчетной дисциплины и улучшения финансового состояния. Кроме того, правильная (рациональная) организация расчетных операций, правильность постановки их учета предупреждают негативные последствия по этим операциям. Поэтому ревизии подвергаются все расчетные операции организации-заказчика – различными приемами и методами контроля.</w:t>
      </w:r>
    </w:p>
    <w:p w:rsidR="00A124BE" w:rsidRPr="0047117D" w:rsidRDefault="00A124BE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Проверка состояния законности и целесообразности включает расчеты с поставщиками и подрядчиками (счет 60); с покупателями и заказчиками (счет 62); резервы по сомнительным долгам (счет 63); расчеты по краткосрочным кредитам и займам (счет 66); Расчеты по долгосрочным кредитам и займам (счет 67); расчеты по налогам и сборам (счет68); расчеты по социальному страхованию и обеспечению (счет 69); с персоналом по оплате труда (счет 70); расчеты с подотчетными лицами (счет 71); с персоналом по прочим операциям (счет 73); с разными дебиторами и кредиторами (счет 76). Кроме того проверке подвергаются субсчета и аналитические счета по указанным синтетическим счетам.</w:t>
      </w:r>
    </w:p>
    <w:p w:rsidR="00A124BE" w:rsidRPr="0047117D" w:rsidRDefault="00A124BE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По каждой из перечисленных групп расчетов (до проведения документальной проверки) целесообразно сначала выявить их наличие, соответствие данных бухгалтерского учета и отчетности остаткам той или иной задолженности, затем установить</w:t>
      </w:r>
      <w:r w:rsid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>дату и характер ее возникновения. Законность и реальность, а также пути своевременного погашения задолженностей и укрепления расчетно-платежной дисциплины определяются посредством проведения фактического и документальных форм контроля.</w:t>
      </w:r>
    </w:p>
    <w:p w:rsidR="00A124BE" w:rsidRPr="0047117D" w:rsidRDefault="00A124BE" w:rsidP="0047117D">
      <w:pPr>
        <w:suppressAutoHyphens/>
        <w:ind w:firstLine="709"/>
        <w:jc w:val="both"/>
        <w:rPr>
          <w:sz w:val="28"/>
          <w:szCs w:val="28"/>
        </w:rPr>
      </w:pPr>
    </w:p>
    <w:p w:rsidR="00A124BE" w:rsidRPr="0047117D" w:rsidRDefault="00A124BE" w:rsidP="0047117D">
      <w:pPr>
        <w:suppressAutoHyphens/>
        <w:ind w:firstLine="709"/>
        <w:jc w:val="both"/>
        <w:rPr>
          <w:sz w:val="28"/>
          <w:szCs w:val="28"/>
        </w:rPr>
        <w:sectPr w:rsidR="00A124BE" w:rsidRPr="0047117D" w:rsidSect="0047117D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E2A7A" w:rsidRPr="0047117D" w:rsidRDefault="00A124BE" w:rsidP="0047117D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192701742"/>
      <w:r w:rsidRPr="0047117D">
        <w:rPr>
          <w:rFonts w:ascii="Times New Roman" w:hAnsi="Times New Roman"/>
          <w:sz w:val="28"/>
          <w:szCs w:val="28"/>
        </w:rPr>
        <w:t>1. Общие вопросы к</w:t>
      </w:r>
      <w:r w:rsidR="003E2A7A" w:rsidRPr="0047117D">
        <w:rPr>
          <w:rFonts w:ascii="Times New Roman" w:hAnsi="Times New Roman"/>
          <w:sz w:val="28"/>
          <w:szCs w:val="28"/>
        </w:rPr>
        <w:t>онтрол</w:t>
      </w:r>
      <w:r w:rsidRPr="0047117D">
        <w:rPr>
          <w:rFonts w:ascii="Times New Roman" w:hAnsi="Times New Roman"/>
          <w:sz w:val="28"/>
          <w:szCs w:val="28"/>
        </w:rPr>
        <w:t>я</w:t>
      </w:r>
      <w:r w:rsidR="003E2A7A" w:rsidRPr="0047117D">
        <w:rPr>
          <w:rFonts w:ascii="Times New Roman" w:hAnsi="Times New Roman"/>
          <w:sz w:val="28"/>
          <w:szCs w:val="28"/>
        </w:rPr>
        <w:t xml:space="preserve"> и ревизи</w:t>
      </w:r>
      <w:r w:rsidRPr="0047117D">
        <w:rPr>
          <w:rFonts w:ascii="Times New Roman" w:hAnsi="Times New Roman"/>
          <w:sz w:val="28"/>
          <w:szCs w:val="28"/>
        </w:rPr>
        <w:t>и</w:t>
      </w:r>
      <w:r w:rsidR="003E2A7A" w:rsidRPr="0047117D">
        <w:rPr>
          <w:rFonts w:ascii="Times New Roman" w:hAnsi="Times New Roman"/>
          <w:sz w:val="28"/>
          <w:szCs w:val="28"/>
        </w:rPr>
        <w:t xml:space="preserve"> расчетных операций</w:t>
      </w:r>
      <w:bookmarkEnd w:id="1"/>
      <w:r w:rsidR="003E2A7A" w:rsidRPr="0047117D">
        <w:rPr>
          <w:rFonts w:ascii="Times New Roman" w:hAnsi="Times New Roman"/>
          <w:sz w:val="28"/>
          <w:szCs w:val="28"/>
        </w:rPr>
        <w:t xml:space="preserve"> </w:t>
      </w:r>
    </w:p>
    <w:p w:rsidR="00A124BE" w:rsidRPr="0047117D" w:rsidRDefault="00A124BE" w:rsidP="0047117D">
      <w:pPr>
        <w:suppressAutoHyphens/>
        <w:ind w:firstLine="709"/>
        <w:jc w:val="both"/>
        <w:rPr>
          <w:sz w:val="28"/>
          <w:szCs w:val="28"/>
        </w:rPr>
      </w:pPr>
    </w:p>
    <w:p w:rsidR="00A124BE" w:rsidRPr="0047117D" w:rsidRDefault="00A124BE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При проверке расчетных операций ревизор должен учитывать особенности отдельных организаций, использующие рабочие (упрощенные) планы счетов и упрощенные формы бухгалтерского учета, например, предприятий малого бизнеса и др.</w:t>
      </w:r>
    </w:p>
    <w:p w:rsidR="00B44A69" w:rsidRPr="0047117D" w:rsidRDefault="006D1382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Источником контрольных данных </w:t>
      </w:r>
      <w:r w:rsidR="0066071B" w:rsidRPr="0047117D">
        <w:rPr>
          <w:sz w:val="28"/>
          <w:szCs w:val="28"/>
        </w:rPr>
        <w:t>для проведения проверок являются записи по соответствующим счетам бухгалтерского учета в учетных регистрах и первичных документах, а также в Главной книге и отчете. Поэтому ревизор должен установить: имеется ли в организации нормативная база данных, которой должен пользоваться бухгалтер данного участка учета; перечень применяемых первичных документов, порядок их возникновения, система нумерации, заполнение всех реквизитов в первичных документах, наличие регистрационных журналов; наличие оборотных ведомостей, состояние аналитического учета и технологии обработки первичных документов по учету расчетных операций от приема до сдачи в архив; как организован и насколько эффективен внутрихозяйственный контроль расчетных операций; состояние системы бухгалтерского учета расчетных операций.</w:t>
      </w:r>
      <w:r w:rsidR="001E5260" w:rsidRPr="0047117D">
        <w:rPr>
          <w:rStyle w:val="a8"/>
          <w:sz w:val="28"/>
          <w:szCs w:val="28"/>
        </w:rPr>
        <w:footnoteReference w:id="1"/>
      </w:r>
    </w:p>
    <w:p w:rsidR="00271C38" w:rsidRPr="0047117D" w:rsidRDefault="00271C38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Проверку состояния расчетов рекомендуется начинать (</w:t>
      </w:r>
      <w:r w:rsidR="004E6A13" w:rsidRPr="0047117D">
        <w:rPr>
          <w:sz w:val="28"/>
          <w:szCs w:val="28"/>
        </w:rPr>
        <w:t>по мере необходимости</w:t>
      </w:r>
      <w:r w:rsidRPr="0047117D">
        <w:rPr>
          <w:sz w:val="28"/>
          <w:szCs w:val="28"/>
        </w:rPr>
        <w:t>)</w:t>
      </w:r>
      <w:r w:rsidR="004E6A13" w:rsidRPr="0047117D">
        <w:rPr>
          <w:sz w:val="28"/>
          <w:szCs w:val="28"/>
        </w:rPr>
        <w:t xml:space="preserve"> с инвентаризации расчетов или с анализа материалов инвентаризации, если они имеются к моменту проведения проверки. В процессе такой проверки необходимо установить: нет ли пропуска сроков исковой давности по расчетам м дебиторами и кредиторами, реальность, причины и виновность лиц в пропуске сроков исковой давности; тождество расчетов с банками, подразделениями фирмы, вышестоящими органами, с бюджетом, внебюджетными фондами; правильность </w:t>
      </w:r>
      <w:r w:rsidR="00351211" w:rsidRPr="0047117D">
        <w:rPr>
          <w:sz w:val="28"/>
          <w:szCs w:val="28"/>
        </w:rPr>
        <w:t xml:space="preserve">и обоснованность числящихся на балансе сумм задолженности по недостачам и хищениям и меры, принятые ко </w:t>
      </w:r>
      <w:r w:rsidR="007B7FB8" w:rsidRPr="0047117D">
        <w:rPr>
          <w:sz w:val="28"/>
          <w:szCs w:val="28"/>
        </w:rPr>
        <w:t>взысканию этой задолженности; правильность и обоснованность списания сомнительных долгов, а также числящихся на балансе сумм других задолженностей; достоверность предъявленных к дебиторам претензий, подтверждаются ли претензии договорными обстоятельствами,</w:t>
      </w:r>
      <w:r w:rsidR="0047117D">
        <w:rPr>
          <w:sz w:val="28"/>
          <w:szCs w:val="28"/>
        </w:rPr>
        <w:t xml:space="preserve"> </w:t>
      </w:r>
      <w:r w:rsidR="007B7FB8" w:rsidRPr="0047117D">
        <w:rPr>
          <w:sz w:val="28"/>
          <w:szCs w:val="28"/>
        </w:rPr>
        <w:t>предъявлены ли иски на взыскание этих задолженностей в судебном порядке.</w:t>
      </w:r>
    </w:p>
    <w:p w:rsidR="007B7FB8" w:rsidRPr="0047117D" w:rsidRDefault="007B7FB8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Аналитическое исследование материалов инвентаризации расчетов дает ревизору возможность сосредоточить внимание на более тщательной проверке тех расчетных операций, где выявлены: отсутствие внутреннего контроля; расхождения; неувязки; сомнительность в законности или реальности операций.</w:t>
      </w:r>
    </w:p>
    <w:p w:rsidR="0047117D" w:rsidRDefault="0047117D" w:rsidP="0047117D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2" w:name="_Toc192701743"/>
    </w:p>
    <w:p w:rsidR="003E2A7A" w:rsidRPr="0047117D" w:rsidRDefault="00A124BE" w:rsidP="0047117D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17D">
        <w:rPr>
          <w:rFonts w:ascii="Times New Roman" w:hAnsi="Times New Roman"/>
          <w:sz w:val="28"/>
          <w:szCs w:val="28"/>
        </w:rPr>
        <w:t xml:space="preserve">2. </w:t>
      </w:r>
      <w:r w:rsidR="007507C9" w:rsidRPr="0047117D">
        <w:rPr>
          <w:rFonts w:ascii="Times New Roman" w:hAnsi="Times New Roman"/>
          <w:sz w:val="28"/>
          <w:szCs w:val="28"/>
        </w:rPr>
        <w:t>Контроль и ревизия расчетов с поставщиками и подрядчиками</w:t>
      </w:r>
      <w:bookmarkEnd w:id="2"/>
    </w:p>
    <w:p w:rsidR="007507C9" w:rsidRPr="0047117D" w:rsidRDefault="007507C9" w:rsidP="0047117D">
      <w:pPr>
        <w:suppressAutoHyphens/>
        <w:ind w:firstLine="709"/>
        <w:jc w:val="both"/>
        <w:rPr>
          <w:sz w:val="28"/>
          <w:szCs w:val="28"/>
        </w:rPr>
      </w:pPr>
    </w:p>
    <w:p w:rsidR="007507C9" w:rsidRPr="0047117D" w:rsidRDefault="00135D9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Проверка по счетам (60,76) расчетов с поставщиками и подрядчиками должна осуществляться согласно программе по следующим основным направлениям: наличие и правильность оформления документов, определяющих права и обязанности сторон по поставке товарно-матер</w:t>
      </w:r>
      <w:r w:rsidR="00D469D2" w:rsidRPr="0047117D">
        <w:rPr>
          <w:sz w:val="28"/>
          <w:szCs w:val="28"/>
        </w:rPr>
        <w:t>иальных ценностей работ, услуг); правильность по оплате сумм за получение товарно-материальных ценностей (работ, услуг); правильность оценки полученных и отгруженных товарно-материальных ценностей (работ, услуг) при бартерных сделках; достоверность, реальность и правильность учета расчетов с поставщиками и подрядчиками с использованием векселей; полнота оприходования полученных ценностей или учета выполненных работ и услуг.</w:t>
      </w:r>
    </w:p>
    <w:p w:rsidR="00D469D2" w:rsidRPr="0047117D" w:rsidRDefault="00D469D2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Основным документом, определяющим правовой режим расчетных взаимоотношений с поставщиками и подрядчиками по поставкам материальных ресурсов, а также по выполненным работам и услугам является договор, заключенный между организацией-заказчиком и поставщиком (подрядчиком). Договоры должны отвечать требованиям норм ГК</w:t>
      </w:r>
      <w:r w:rsid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 xml:space="preserve">РФ. Однако на практике часто формулировки предметов проверяемых договоров не отвечают их названиям и нормам ГК РФ (договор о совместной деятельности, договор на опционные, фьючерские сделки, договор о сотрудничестве, трастовый договор и т.д.). Поэтому ревизор должен тщательно проанализировать содержание этих договоров и определить законность (или незаконность) проведенных по ним операций. </w:t>
      </w:r>
    </w:p>
    <w:p w:rsidR="003051A3" w:rsidRPr="0047117D" w:rsidRDefault="003051A3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Согласно Указу Президента РФ от 20.12.94г. № 2204 установлено, что важнейшим требованием при осуществлении сделок на поставку товаров, услуг относятся соблюдение форм договора, полнота и своевременность исполнения обязательств сторонами соответствующих договоров вне зависимости от срока договора. Сделки, осуществляемые сторонами умышленно без соблюдения установленной ГК РФ формы, не в полном объеме или несвоевременно, считаются ничтожными (недействительными).</w:t>
      </w:r>
    </w:p>
    <w:p w:rsidR="003051A3" w:rsidRPr="0047117D" w:rsidRDefault="003051A3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Установлено также, что придельный срок исполнения обязательств по расчетам по договорам равен трем месяцам с момента фактического получения товаров (работ, услуг). </w:t>
      </w:r>
      <w:r w:rsidR="0039654A" w:rsidRPr="0047117D">
        <w:rPr>
          <w:sz w:val="28"/>
          <w:szCs w:val="28"/>
        </w:rPr>
        <w:t>Сумма неистребованной кредиторской задолженности по обстоятельствам, порожденным указанными сделками, подлежит списанию по истечении четырех месяцев со дня фактического получения предприятием-должником товаров, услуг как безнадежная дебиторская задолженность на убытки организации-кредитора, кроме случаев, когда в его действиях отсутствует умысел.</w:t>
      </w:r>
    </w:p>
    <w:p w:rsidR="007E2B6A" w:rsidRPr="0047117D" w:rsidRDefault="007E2B6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Таким образом, при проверке ревизор должен обратить особое внимание: имеются ли договоры по проведенным операциям с поставщиками и подрядчиками; на правильность оформления договоров; при наличии задолженностей необходимо установить дату возникновения и причину образования просроченной задолженности.</w:t>
      </w:r>
    </w:p>
    <w:p w:rsidR="00E415D0" w:rsidRPr="0047117D" w:rsidRDefault="00E415D0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Далее ревизор должен проверить непосредственно расчетные операции с каждым поставщиком, а затем с каждым подрядчиком. Для этого путем проверки записей по журналу-ордеру № 6 и а реестрах операций или ведомости к счету 60 «Расчеты с поставщиками и подрядчиками», а также расчетно-платежных документов ревизор должен определить дату возникновения и характер каждой операции, поставок, правильность применения цен для оценки, наценок (скидок), своевременность и полноту оприходования полученных ценностей, обоснованность предъявления претензий, выделения на счете 19 «Налог на добавленную стоимость» НДС.</w:t>
      </w:r>
      <w:r w:rsidR="00691C33" w:rsidRPr="0047117D">
        <w:rPr>
          <w:rStyle w:val="a8"/>
          <w:sz w:val="28"/>
          <w:szCs w:val="28"/>
        </w:rPr>
        <w:footnoteReference w:id="2"/>
      </w:r>
    </w:p>
    <w:p w:rsidR="009C4D3C" w:rsidRPr="0047117D" w:rsidRDefault="009C4D3C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При поступлении товарно-материальных ценностей, на которые не получены расчетные документы (неотфактурованные поставки), необходимо проверить, не числятся ли эти поступившие ценности как оплаченные, но находящиеся в пути (дебиторская задолженность). Необходимо также установить: проводилась ли инвентаризация расчетов; предъявлялись ли штрафные санкции поставщикам при нарушении договорных </w:t>
      </w:r>
      <w:r w:rsidR="00CE28AA" w:rsidRPr="0047117D">
        <w:rPr>
          <w:sz w:val="28"/>
          <w:szCs w:val="28"/>
        </w:rPr>
        <w:t xml:space="preserve">обязательств, а также обоснованность начисленных или полученных сумм штрафных санкций; правильность списания сомнительных долгов. </w:t>
      </w:r>
    </w:p>
    <w:p w:rsidR="00CE28AA" w:rsidRPr="0047117D" w:rsidRDefault="00CE28A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При необходимости можно провести контрольную инвентаризацию ценностей и расчетов, встречную сверку документов и регистров учета в проверяемой организации и у поставщика, устный опрос специалистов и материально-ответственных лиц по указанным вопросам.</w:t>
      </w:r>
    </w:p>
    <w:p w:rsidR="00CE28AA" w:rsidRPr="0047117D" w:rsidRDefault="00CE28A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Проверяя операции по расчетам с поставщиками и подрядчиками, ревизор должен установить правильность сумм и составленные по ним корреспонденции счетов. Для этого проводят сверку записей счета 60 в журнале-ордере № 6 с другими регистрами. </w:t>
      </w:r>
    </w:p>
    <w:p w:rsidR="006A0882" w:rsidRPr="0047117D" w:rsidRDefault="00CE28A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Итоговые данные журнала-ордера № 6 по оборотам по счету 60 и остаток на этом счете необходимо сверить также с соответствующими данными в Главной книге и в отчете организации.</w:t>
      </w:r>
    </w:p>
    <w:p w:rsidR="00DD1ABC" w:rsidRPr="0047117D" w:rsidRDefault="006A0882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Следует особое внимание обратить на отражение операций на счетах при расчетах с использованием векселей, так как в них кроется множество ошибок, влияющих на себестоимость продукции и финансовые результаты организации, а также на правильность списания (возмещения) НДС по приобретенным ресурсам. </w:t>
      </w:r>
    </w:p>
    <w:p w:rsidR="00DD1ABC" w:rsidRPr="0047117D" w:rsidRDefault="00DD1ABC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При проверке расчетов с подрядчиками следует установить, обеспечены ли объекты источниками финансирования. Ревизор должен помнить также то, что основанием расчетов с подрядчиками являются договоры, проектно-сметная документация на строящиеся объекты, акты выполненных работ, счета-фактуры.</w:t>
      </w:r>
      <w:r w:rsid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 xml:space="preserve">Здесь необходимо также обратить внимание: на реальность числящейся кредиторской или дебиторской задолженности на счете 60, ее соответствие данным Главной книги и отчетности; нет ли приписок объемов выполненных работ (для чего можно провести контрольный обмер выполненных работ); на правильность составления бухгалтерских проводок по счетам расчетов; на точность расчета с поставщиками и подрядчиками в иностранной валюте. </w:t>
      </w:r>
    </w:p>
    <w:p w:rsidR="003B7F8C" w:rsidRPr="0047117D" w:rsidRDefault="00527460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Ревизор должен знать, что аналитический учет ведется по каждому поставщику (подрядчику) раздельно в валюте платежа и ее рублевом эквиваленте по курсу </w:t>
      </w:r>
      <w:r w:rsidR="007D7FCA" w:rsidRPr="0047117D">
        <w:rPr>
          <w:sz w:val="28"/>
          <w:szCs w:val="28"/>
        </w:rPr>
        <w:t xml:space="preserve">ЦК на дату возникновения обязательств. </w:t>
      </w:r>
    </w:p>
    <w:p w:rsidR="0047117D" w:rsidRDefault="0047117D" w:rsidP="0047117D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3" w:name="_Toc192701744"/>
    </w:p>
    <w:p w:rsidR="003B7F8C" w:rsidRPr="0047117D" w:rsidRDefault="007C22CF" w:rsidP="0047117D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17D">
        <w:rPr>
          <w:rFonts w:ascii="Times New Roman" w:hAnsi="Times New Roman"/>
          <w:sz w:val="28"/>
          <w:szCs w:val="28"/>
        </w:rPr>
        <w:t xml:space="preserve">3. </w:t>
      </w:r>
      <w:r w:rsidR="003B7F8C" w:rsidRPr="0047117D">
        <w:rPr>
          <w:rFonts w:ascii="Times New Roman" w:hAnsi="Times New Roman"/>
          <w:sz w:val="28"/>
          <w:szCs w:val="28"/>
        </w:rPr>
        <w:t>Контроль и ревизия расчетов с покупателями и заказчиками</w:t>
      </w:r>
      <w:bookmarkEnd w:id="3"/>
    </w:p>
    <w:p w:rsidR="003B7F8C" w:rsidRPr="0047117D" w:rsidRDefault="003B7F8C" w:rsidP="0047117D">
      <w:pPr>
        <w:suppressAutoHyphens/>
        <w:ind w:firstLine="709"/>
        <w:jc w:val="both"/>
        <w:rPr>
          <w:sz w:val="28"/>
          <w:szCs w:val="28"/>
        </w:rPr>
      </w:pPr>
    </w:p>
    <w:p w:rsidR="003B7F8C" w:rsidRPr="0047117D" w:rsidRDefault="003B7F8C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Аудит расчетов с покупателями и заказчиками проводится аналогично проверке расчетов с поставщиками и подрядчиками.</w:t>
      </w:r>
    </w:p>
    <w:p w:rsidR="003B7F8C" w:rsidRPr="0047117D" w:rsidRDefault="003B7F8C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Расчеты между поставщиками и покупателями осуществляются, как правило, безналичным путем, и средства со счетов фирмы списываются по распоряжению владельца счетов. При этом допускаются безналичные расчеты; платежными поручениями; аккредитивами; платежными требованиями-поручениями, чеками.</w:t>
      </w:r>
    </w:p>
    <w:p w:rsidR="003B7F8C" w:rsidRPr="0047117D" w:rsidRDefault="003B7F8C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Форма расчетов плательщиком и покупателем средств определяется договором или соглашением. Организации – участники договора, по общему соглашению могут проводить зачеты взаимной задолженности, минуя банки. В этом случае в банк представляется поручение, чек на незачетную сумму. Практикуются также бартерные сделки. Допускаются, кроме того, наличные расчеты с покупателями и заказчиками в пределах лимита наличных расчетов, установленного законодательством.</w:t>
      </w:r>
    </w:p>
    <w:p w:rsidR="00FF0052" w:rsidRPr="0047117D" w:rsidRDefault="003B7F8C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Поэтому при проверке прежде всего необходимо установить, имеются ли в наличии все </w:t>
      </w:r>
      <w:r w:rsidR="008F2941" w:rsidRPr="0047117D">
        <w:rPr>
          <w:sz w:val="28"/>
          <w:szCs w:val="28"/>
        </w:rPr>
        <w:t>договоры на поставку продукции, зарегистрированы ли договоры в журнале регистрации договоров и гарантийных писем.</w:t>
      </w:r>
    </w:p>
    <w:p w:rsidR="00FF0052" w:rsidRPr="0047117D" w:rsidRDefault="00FF0052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При проверке расчетов с использованием различных форм различных расчетов ревизор должен обратить внимание на наличие всех оправдательных документов, а в роде случаев – провести встречные сверки в банке или в организации, с которой были осуществлены расчеты. Особое внимание следует уделить расчетным операциям, проведенным по чекам, аккредитивам или использованием векселей. Здесь иногда встречаются ошибки, нарушения действующего порядка, а порой и мошенничество.</w:t>
      </w:r>
    </w:p>
    <w:p w:rsidR="00F16B43" w:rsidRPr="0047117D" w:rsidRDefault="00FF0052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Проверяя расчеты с покупателями и заказчиками с использованием векселей, необходимо обратить внимание на своевременность и правильность отражения вексельного процента по полученным векселям. Кроме того, необходимо определить причины неплатежей, если имеются факты просроченной дебиторской задолженности, нет ли пропусков исковой давности.</w:t>
      </w:r>
    </w:p>
    <w:p w:rsidR="00A74A1F" w:rsidRPr="0047117D" w:rsidRDefault="00F16B43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Путем прослеживания и арифметической проверкой необходимо установить: правильность ценообразования при реализации продукции (работ, услуг), использование наценок (скидок, накидок); нет ли умышленных расчетов с покупателями и заказчиками ниже себестоимости отгруженной продукции при бартерных сделках, </w:t>
      </w:r>
      <w:r w:rsidR="00A74A1F" w:rsidRPr="0047117D">
        <w:rPr>
          <w:sz w:val="28"/>
          <w:szCs w:val="28"/>
        </w:rPr>
        <w:t>взаимозачетах, расчетах с использованием чеков, аккредитивов, векселей.</w:t>
      </w:r>
    </w:p>
    <w:p w:rsidR="00A74A1F" w:rsidRPr="0047117D" w:rsidRDefault="00A74A1F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Необходимо также проверить правильность ведения</w:t>
      </w:r>
      <w:r w:rsid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>аналитического учета по счету 62. При этом построение аналитического учета должно обеспечить возможность получения данных о реальной задолженности по расчетам с покупателями и заказчиками, обеспеченной векселями, срок поступления денежных средств по которым не наступил; векселями, дисконтированными (учтенными</w:t>
      </w:r>
      <w:r w:rsidR="003B7F8C" w:rsidRP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>в банках, по которым денежные средства не поступили в срок). Проверяется правильность составления корреспонденции счетов со счетом 62; соответствие записей аналитического учета по счету 62 записям в оборотной ведомости, Главной книге, балансе.</w:t>
      </w:r>
    </w:p>
    <w:p w:rsidR="003B7F8C" w:rsidRPr="0047117D" w:rsidRDefault="00A74A1F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При проверке расчетов с покупателями и заказчиками можно применять, кроме приемов фактического и документального контроля, аналитические процедуры, логический, нормативный и научный анализ. Полезны будут для сбора данных или получения аудиторских доказательств проведение устного или письменного тестирования </w:t>
      </w:r>
      <w:r w:rsidR="00337F71" w:rsidRPr="0047117D">
        <w:rPr>
          <w:sz w:val="28"/>
          <w:szCs w:val="28"/>
        </w:rPr>
        <w:t>должностных лиц организации по болевым вопросам данного раздела программ проверки, а также тестирование третьих лиц.</w:t>
      </w:r>
      <w:r w:rsidRPr="0047117D">
        <w:rPr>
          <w:sz w:val="28"/>
          <w:szCs w:val="28"/>
        </w:rPr>
        <w:t xml:space="preserve"> </w:t>
      </w:r>
    </w:p>
    <w:p w:rsidR="0047117D" w:rsidRDefault="0047117D" w:rsidP="0047117D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4" w:name="_Toc192701745"/>
    </w:p>
    <w:p w:rsidR="00042115" w:rsidRPr="0047117D" w:rsidRDefault="007C22CF" w:rsidP="0047117D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17D">
        <w:rPr>
          <w:rFonts w:ascii="Times New Roman" w:hAnsi="Times New Roman"/>
          <w:sz w:val="28"/>
          <w:szCs w:val="28"/>
        </w:rPr>
        <w:t xml:space="preserve">4. </w:t>
      </w:r>
      <w:r w:rsidR="00042115" w:rsidRPr="0047117D">
        <w:rPr>
          <w:rFonts w:ascii="Times New Roman" w:hAnsi="Times New Roman"/>
          <w:sz w:val="28"/>
          <w:szCs w:val="28"/>
        </w:rPr>
        <w:t>Контроль и ревизия кредитных операций</w:t>
      </w:r>
      <w:bookmarkEnd w:id="4"/>
      <w:r w:rsidR="00042115" w:rsidRPr="0047117D">
        <w:rPr>
          <w:rFonts w:ascii="Times New Roman" w:hAnsi="Times New Roman"/>
          <w:sz w:val="28"/>
          <w:szCs w:val="28"/>
        </w:rPr>
        <w:t xml:space="preserve"> </w:t>
      </w:r>
    </w:p>
    <w:p w:rsidR="00042115" w:rsidRPr="0047117D" w:rsidRDefault="00042115" w:rsidP="0047117D">
      <w:pPr>
        <w:suppressAutoHyphens/>
        <w:ind w:firstLine="709"/>
        <w:jc w:val="both"/>
        <w:rPr>
          <w:sz w:val="28"/>
          <w:szCs w:val="28"/>
        </w:rPr>
      </w:pPr>
    </w:p>
    <w:p w:rsidR="00042115" w:rsidRPr="0047117D" w:rsidRDefault="00042115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Кредиты и займы в условиях переходного периода к рынку являются необходимыми элементами и средствами поддержания непрерывности процессов деятельности организации. Организации пользуются различными видами банковских кредитов, которые подразделяются на краткосрочные ссуды (выдаваемые банком на срок до одного года) и долгосрочные ссуды (выдаваемые на срок свыше одного года). </w:t>
      </w:r>
    </w:p>
    <w:p w:rsidR="00042115" w:rsidRPr="0047117D" w:rsidRDefault="00042115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Бухгалтерский учет кредитов банков ведут на счетах: 66 «Расчеты по краткоср</w:t>
      </w:r>
      <w:r w:rsidR="00A74809" w:rsidRPr="0047117D">
        <w:rPr>
          <w:sz w:val="28"/>
          <w:szCs w:val="28"/>
        </w:rPr>
        <w:t>очным кредитам и займам»; 67 «</w:t>
      </w:r>
      <w:r w:rsidRPr="0047117D">
        <w:rPr>
          <w:sz w:val="28"/>
          <w:szCs w:val="28"/>
        </w:rPr>
        <w:t>Расчеты по долгосрочным кредитам и займам».</w:t>
      </w:r>
    </w:p>
    <w:p w:rsidR="00042115" w:rsidRPr="0047117D" w:rsidRDefault="00042115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При проведении проверки ревизор должен выяснить:</w:t>
      </w:r>
    </w:p>
    <w:p w:rsidR="00042115" w:rsidRPr="0047117D" w:rsidRDefault="00042115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имеются ли в наличии кредитные договоры. Отвечают ли эти договоры требованиям норм главы 42 ГК РФ;</w:t>
      </w:r>
    </w:p>
    <w:p w:rsidR="00042115" w:rsidRPr="0047117D" w:rsidRDefault="00042115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- используются ли кредиты по целевому назначению или нет; </w:t>
      </w:r>
    </w:p>
    <w:p w:rsidR="00042115" w:rsidRPr="0047117D" w:rsidRDefault="00042115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- </w:t>
      </w:r>
      <w:r w:rsidR="009A33C7" w:rsidRPr="0047117D">
        <w:rPr>
          <w:sz w:val="28"/>
          <w:szCs w:val="28"/>
        </w:rPr>
        <w:t>как погашалась задолженность по кредитам (в виде денежных средств, материальных ресурсов, путем передачи векселя, взаимозачетов и т.д.);</w:t>
      </w:r>
    </w:p>
    <w:p w:rsidR="009A33C7" w:rsidRPr="0047117D" w:rsidRDefault="009A33C7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на каких счетах отражались или за счет каких источников покрывались суммы процентов за пользование кредитами;</w:t>
      </w:r>
    </w:p>
    <w:p w:rsidR="009A33C7" w:rsidRPr="0047117D" w:rsidRDefault="009A33C7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имеются ли просроченные задолженности по ссудам банков (установить причины) и какие меры предпринимаются для погашения задолженностей;</w:t>
      </w:r>
    </w:p>
    <w:p w:rsidR="009A33C7" w:rsidRPr="0047117D" w:rsidRDefault="009A33C7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правильно ли организован аналитический и синтетический учет по счетам 66 и 67;</w:t>
      </w:r>
    </w:p>
    <w:p w:rsidR="009A33C7" w:rsidRPr="0047117D" w:rsidRDefault="009A33C7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соответствуют ли данные аналитического учета данным синтетического учета в журнале-ордере, Главной книге. Соответствуют ли остатки в этих регистрах остаткам на соответствующих счетах и в балансе организации.</w:t>
      </w:r>
    </w:p>
    <w:p w:rsidR="00915312" w:rsidRPr="0047117D" w:rsidRDefault="00915312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При ревизии кредитных операций можно использовать следующие приемы проверки: </w:t>
      </w:r>
    </w:p>
    <w:p w:rsidR="00915312" w:rsidRPr="0047117D" w:rsidRDefault="00915312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проверка документов;</w:t>
      </w:r>
    </w:p>
    <w:p w:rsidR="00915312" w:rsidRPr="0047117D" w:rsidRDefault="00915312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прослеживание операций;</w:t>
      </w:r>
    </w:p>
    <w:p w:rsidR="00915312" w:rsidRPr="0047117D" w:rsidRDefault="00915312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пересчет отнесенных на издержки производства сумм процентов;</w:t>
      </w:r>
    </w:p>
    <w:p w:rsidR="00915312" w:rsidRPr="0047117D" w:rsidRDefault="00915312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аналитические процедуры с целью определения соотношения заемных и собственных средств.</w:t>
      </w:r>
    </w:p>
    <w:p w:rsidR="007C22CF" w:rsidRPr="0047117D" w:rsidRDefault="0007204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Тщательно продуманный</w:t>
      </w:r>
      <w:r w:rsid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 xml:space="preserve">и хорошо поставленный аналитический учет банковских кредитов у экономического субъекта поможет </w:t>
      </w:r>
      <w:r w:rsidR="002D1A14" w:rsidRPr="0047117D">
        <w:rPr>
          <w:sz w:val="28"/>
          <w:szCs w:val="28"/>
        </w:rPr>
        <w:t>не только в работе бухгалтеру данного предприятия, но и проверяющим лицам проверить правильность начисления процентов по этим кредитам.</w:t>
      </w:r>
    </w:p>
    <w:p w:rsidR="002D1A14" w:rsidRDefault="002D1A14" w:rsidP="0047117D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C17E06" w:rsidRPr="0047117D" w:rsidRDefault="0047117D" w:rsidP="0047117D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5" w:name="_Toc192701747"/>
      <w:r w:rsidRPr="0047117D">
        <w:rPr>
          <w:rFonts w:ascii="Times New Roman" w:hAnsi="Times New Roman"/>
          <w:sz w:val="28"/>
          <w:szCs w:val="28"/>
        </w:rPr>
        <w:t xml:space="preserve">5. </w:t>
      </w:r>
      <w:r w:rsidR="00C17E06" w:rsidRPr="0047117D">
        <w:rPr>
          <w:rFonts w:ascii="Times New Roman" w:hAnsi="Times New Roman"/>
          <w:sz w:val="28"/>
          <w:szCs w:val="28"/>
        </w:rPr>
        <w:t xml:space="preserve">Задание </w:t>
      </w:r>
      <w:bookmarkEnd w:id="5"/>
      <w:r>
        <w:rPr>
          <w:rFonts w:ascii="Times New Roman" w:hAnsi="Times New Roman"/>
          <w:sz w:val="28"/>
          <w:szCs w:val="28"/>
          <w:lang w:val="en-US"/>
        </w:rPr>
        <w:t>1</w:t>
      </w:r>
    </w:p>
    <w:p w:rsidR="00C17E06" w:rsidRPr="0047117D" w:rsidRDefault="00C17E06" w:rsidP="0047117D">
      <w:pPr>
        <w:suppressAutoHyphens/>
        <w:ind w:firstLine="709"/>
        <w:jc w:val="both"/>
        <w:rPr>
          <w:sz w:val="28"/>
          <w:szCs w:val="28"/>
        </w:rPr>
      </w:pPr>
    </w:p>
    <w:p w:rsidR="0047117D" w:rsidRDefault="00C17E06" w:rsidP="0047117D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По материалам задания состав</w:t>
      </w:r>
      <w:r w:rsidR="00185C07" w:rsidRPr="0047117D">
        <w:rPr>
          <w:sz w:val="28"/>
          <w:szCs w:val="28"/>
        </w:rPr>
        <w:t>ь</w:t>
      </w:r>
      <w:r w:rsidRPr="0047117D">
        <w:rPr>
          <w:sz w:val="28"/>
          <w:szCs w:val="28"/>
        </w:rPr>
        <w:t xml:space="preserve">те промежуточный акт ревизии товарных операций за межинвентаризационный период. </w:t>
      </w:r>
      <w:r w:rsidR="00185C07" w:rsidRPr="0047117D">
        <w:rPr>
          <w:sz w:val="28"/>
          <w:szCs w:val="28"/>
        </w:rPr>
        <w:t>В акте укажите характер выявленных нарушений, покажите данные об остатках, поступлениях, выбытии товаров</w:t>
      </w:r>
    </w:p>
    <w:p w:rsidR="00185C07" w:rsidRPr="0047117D" w:rsidRDefault="00185C07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Окончательную сумму недостачи, а также отразите соответствующие исправительные записи.</w:t>
      </w:r>
    </w:p>
    <w:p w:rsidR="00185C07" w:rsidRPr="0047117D" w:rsidRDefault="00185C07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2. Сформулируйте выводы и предложения по результатам ревизии.</w:t>
      </w:r>
    </w:p>
    <w:p w:rsidR="00185C07" w:rsidRPr="0047117D" w:rsidRDefault="00185C07" w:rsidP="0047117D">
      <w:pPr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Покажите порядок отражения недостачи сверх норм естественной убыли в бухгалтерском учете.</w:t>
      </w:r>
    </w:p>
    <w:p w:rsidR="00185C07" w:rsidRPr="0047117D" w:rsidRDefault="004F073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Условие</w:t>
      </w:r>
      <w:r w:rsidR="00185C07" w:rsidRPr="0047117D">
        <w:rPr>
          <w:sz w:val="28"/>
          <w:szCs w:val="28"/>
        </w:rPr>
        <w:t>:</w:t>
      </w:r>
    </w:p>
    <w:p w:rsidR="00185C07" w:rsidRPr="0047117D" w:rsidRDefault="00185C07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Ревизором КРУ проведена документальная проверка приходных и расходных товарных операций за межинвентаризационный период в продовольственном магазине.</w:t>
      </w:r>
    </w:p>
    <w:p w:rsidR="00185C07" w:rsidRPr="0047117D" w:rsidRDefault="00185C07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Проверка проводилась с участием старшего бухгалтера магазина в присутствии заведующего секцией.</w:t>
      </w:r>
    </w:p>
    <w:p w:rsidR="00185C07" w:rsidRPr="0047117D" w:rsidRDefault="00185C07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По данным бухгалтерского учета установлено: остатки товаров на начало ревизируемого периода: 250400 руб.;</w:t>
      </w:r>
    </w:p>
    <w:p w:rsidR="00185C07" w:rsidRPr="0047117D" w:rsidRDefault="00185C07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поступило товаров за ревизируемый период: 2538000 руб.;</w:t>
      </w:r>
    </w:p>
    <w:p w:rsidR="00185C07" w:rsidRPr="0047117D" w:rsidRDefault="00185C07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выбыло товаров за ревизируемый период: 2532140 руб.;</w:t>
      </w:r>
    </w:p>
    <w:p w:rsidR="00185C07" w:rsidRPr="0047117D" w:rsidRDefault="00185C07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1. Согласно акту результатов инвентаризации ценностей, составленному бухгалтерией, сумма недостачи в секции не превышала норм естественной убыли товаров</w:t>
      </w:r>
      <w:r w:rsid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>и составила в ее пределах:</w:t>
      </w:r>
      <w:r w:rsidR="00FC1BE5" w:rsidRPr="0047117D">
        <w:rPr>
          <w:sz w:val="28"/>
          <w:szCs w:val="28"/>
        </w:rPr>
        <w:t xml:space="preserve"> 260 руб.</w:t>
      </w:r>
    </w:p>
    <w:p w:rsidR="00FC1BE5" w:rsidRPr="0047117D" w:rsidRDefault="00FC1BE5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1. При проверке документов ревизором установлено, что заведующим секцией не были оприходованы поступившие от оптового предприятия товары по двум счетам-фактурам на общую сумму: 605 руб.</w:t>
      </w:r>
    </w:p>
    <w:p w:rsidR="00FC1BE5" w:rsidRPr="0047117D" w:rsidRDefault="00FC1BE5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Расхождения установлены ревизором путем выверки расчетов между Магазином и оптовым предприятием. Для этого выверка расчетов проводилась два года назад.</w:t>
      </w:r>
    </w:p>
    <w:p w:rsidR="00FC1BE5" w:rsidRPr="0047117D" w:rsidRDefault="00094941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Кроме этого, было выявлено завышение суммы начисленной естественной убыли товаров на: 70 руб. </w:t>
      </w:r>
    </w:p>
    <w:p w:rsidR="00094941" w:rsidRPr="0047117D" w:rsidRDefault="00094941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При проверке фактического наличия товарно-материальных ценностей в секции магазина установлены следующие остатки товаров: 256000руб.</w:t>
      </w:r>
    </w:p>
    <w:p w:rsidR="00094941" w:rsidRPr="0047117D" w:rsidRDefault="00094941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Решение:</w:t>
      </w:r>
    </w:p>
    <w:p w:rsidR="00094941" w:rsidRPr="0047117D" w:rsidRDefault="00186A08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По материалам задания составим промежуточный акт ревизии товарных операций за межинвентаризационный период:</w:t>
      </w:r>
    </w:p>
    <w:p w:rsidR="0047117D" w:rsidRDefault="00094941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_</w:t>
      </w:r>
      <w:r w:rsidRPr="0047117D">
        <w:rPr>
          <w:sz w:val="28"/>
          <w:szCs w:val="28"/>
          <w:u w:val="single"/>
        </w:rPr>
        <w:t>Продовольственный магазин</w:t>
      </w:r>
      <w:r w:rsidRPr="0047117D">
        <w:rPr>
          <w:sz w:val="28"/>
          <w:szCs w:val="28"/>
        </w:rPr>
        <w:t>_</w:t>
      </w:r>
    </w:p>
    <w:p w:rsidR="00327985" w:rsidRPr="0047117D" w:rsidRDefault="00327985" w:rsidP="0047117D">
      <w:pPr>
        <w:suppressAutoHyphens/>
        <w:ind w:firstLine="709"/>
        <w:jc w:val="both"/>
        <w:rPr>
          <w:sz w:val="28"/>
        </w:rPr>
      </w:pPr>
      <w:r w:rsidRPr="0047117D">
        <w:rPr>
          <w:sz w:val="28"/>
        </w:rPr>
        <w:t>(организация, предприятие)</w:t>
      </w:r>
    </w:p>
    <w:p w:rsidR="00327985" w:rsidRPr="0047117D" w:rsidRDefault="00094941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От « </w:t>
      </w:r>
      <w:r w:rsidR="00327985" w:rsidRPr="0047117D">
        <w:rPr>
          <w:sz w:val="28"/>
          <w:szCs w:val="28"/>
        </w:rPr>
        <w:t>5 » марта 2008г.</w:t>
      </w:r>
    </w:p>
    <w:p w:rsidR="006B02ED" w:rsidRPr="0047117D" w:rsidRDefault="006B02E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Н</w:t>
      </w:r>
      <w:r w:rsidR="00BA3BBB" w:rsidRPr="0047117D">
        <w:rPr>
          <w:sz w:val="28"/>
          <w:szCs w:val="28"/>
        </w:rPr>
        <w:t>а</w:t>
      </w:r>
      <w:r w:rsidRPr="0047117D">
        <w:rPr>
          <w:sz w:val="28"/>
          <w:szCs w:val="28"/>
        </w:rPr>
        <w:t>ходящихся в продовольственном магазине</w:t>
      </w:r>
    </w:p>
    <w:p w:rsidR="0017311E" w:rsidRPr="0047117D" w:rsidRDefault="0011030A" w:rsidP="0047117D">
      <w:pPr>
        <w:suppressAutoHyphens/>
        <w:ind w:firstLine="709"/>
        <w:jc w:val="both"/>
        <w:rPr>
          <w:b/>
          <w:sz w:val="28"/>
          <w:szCs w:val="28"/>
        </w:rPr>
      </w:pPr>
      <w:r w:rsidRPr="0047117D">
        <w:rPr>
          <w:b/>
          <w:sz w:val="28"/>
          <w:szCs w:val="28"/>
        </w:rPr>
        <w:t>Выводы и предложения по результатам ревизии</w:t>
      </w:r>
    </w:p>
    <w:p w:rsidR="0011030A" w:rsidRPr="0047117D" w:rsidRDefault="0011030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По результатам ревизии можно сделать вывод, что при проверке документов ревизором установлено, что заведующим секцией не были оприходованы поступившие от оптового предприятия товары по двум счетам-фактурам на общую сумму 605 руб., кроме этого списаны товары сверх норма естественной убыли, их сумма составила 70 руб.</w:t>
      </w:r>
    </w:p>
    <w:p w:rsidR="0011030A" w:rsidRPr="0047117D" w:rsidRDefault="0011030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Таким образом, выявленная сумма недостачи составляет 675 руб.</w:t>
      </w:r>
    </w:p>
    <w:p w:rsidR="0011030A" w:rsidRPr="0047117D" w:rsidRDefault="00F538B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Предложения по устранению недостатков, выявленных в результате ревизии: </w:t>
      </w:r>
    </w:p>
    <w:p w:rsidR="00F538BA" w:rsidRPr="0047117D" w:rsidRDefault="00F538B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оприходовать поступившие от оптового предприятия товары по двум счетам-фактурам на общую сумму 605 руб.;</w:t>
      </w:r>
    </w:p>
    <w:p w:rsidR="00F538BA" w:rsidRPr="0047117D" w:rsidRDefault="00F538B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сумму недостачи сверх норм естественной убыли в сумме 70 руб. удержать с виновного лица, заведующего секцией.</w:t>
      </w:r>
    </w:p>
    <w:p w:rsidR="0011030A" w:rsidRPr="0047117D" w:rsidRDefault="0011030A" w:rsidP="0047117D">
      <w:pPr>
        <w:suppressAutoHyphens/>
        <w:ind w:firstLine="709"/>
        <w:jc w:val="both"/>
        <w:rPr>
          <w:b/>
          <w:sz w:val="28"/>
          <w:szCs w:val="28"/>
        </w:rPr>
      </w:pPr>
      <w:r w:rsidRPr="0047117D">
        <w:rPr>
          <w:b/>
          <w:sz w:val="28"/>
          <w:szCs w:val="28"/>
        </w:rPr>
        <w:t>Порядок отражения недостачи сверх норм естественной убыли в бухгалтерском учете</w:t>
      </w:r>
    </w:p>
    <w:p w:rsidR="0011030A" w:rsidRPr="0047117D" w:rsidRDefault="0011030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Процессы транспортировки, хранения и реализации товаров связаны с возникновением товарных потерь. Товарные потери влияют на издержки обращения и финансовые результаты торговой деятельности. Поэтому уменьшение товарных потерь является важным источником увеличения товарных ресурсов.</w:t>
      </w:r>
    </w:p>
    <w:p w:rsidR="0011030A" w:rsidRPr="0047117D" w:rsidRDefault="0011030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В торговой практике товарные потери делятся на нормируемые и ненормируемые. К нормируемым товарным потерям относят естественную убыль от боя и лома товаров в пределах норм. Ненормируемые потери – это недостача товаров в пределах норм.</w:t>
      </w:r>
      <w:r w:rsid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>Ненормируемые потери – это недостача товаров сверх норм, а также порча товаров.</w:t>
      </w:r>
    </w:p>
    <w:p w:rsidR="0011030A" w:rsidRPr="0047117D" w:rsidRDefault="0011030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Естественной убылью является уменьшение массы или объема товаров, происходящие вследствие изменения их физико-химических свойств. К ней относятся: усушка, утряска, распыл, разлив. Такие потери нормируют, т.е. на них установлены нормы естественной убыли товаров.</w:t>
      </w:r>
    </w:p>
    <w:p w:rsidR="0011030A" w:rsidRPr="0047117D" w:rsidRDefault="0011030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Предприятия розничной торговли применяют Нормы естественной убыли продовольственных товаров, утвержденные приказом Минторга СССР от 2 апреля 1987г. № 88 «Об утверждении норм естественной убыли продовольственных товаров в торговле и инструкции по их применению» и доведенные до сведения торговых организаций по их применению» и доведенные до сведения торговых организаций письмом Минторга РСФСР от 21 мая 1987г. № 085 «О нормах естественной убыли продовольственных товаров в торговле». </w:t>
      </w:r>
      <w:r w:rsidR="00772FDF" w:rsidRPr="0047117D">
        <w:rPr>
          <w:rStyle w:val="a8"/>
          <w:sz w:val="28"/>
          <w:szCs w:val="28"/>
        </w:rPr>
        <w:footnoteReference w:id="3"/>
      </w:r>
    </w:p>
    <w:p w:rsidR="00F538BA" w:rsidRPr="0047117D" w:rsidRDefault="00B10B17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Расчет естественной убыли составляется бухгалтерией при участии материально ответственного лица и утверждается руководителем организации.</w:t>
      </w:r>
    </w:p>
    <w:p w:rsidR="00B10B17" w:rsidRPr="0047117D" w:rsidRDefault="00B10B17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Недостачи товаров в пределах норм естественной убыли относятся на издержки обращения по покупной стоимости. В бухгалтерском учете списание такой недостачи отражаются записями:</w:t>
      </w:r>
    </w:p>
    <w:p w:rsidR="00B10B17" w:rsidRPr="0047117D" w:rsidRDefault="00B10B17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Дт</w:t>
      </w:r>
      <w:r w:rsid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>94 – Кт</w:t>
      </w:r>
      <w:r w:rsid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>41</w:t>
      </w:r>
      <w:r w:rsidR="0047117D">
        <w:rPr>
          <w:sz w:val="28"/>
          <w:szCs w:val="28"/>
        </w:rPr>
        <w:t xml:space="preserve"> </w:t>
      </w:r>
      <w:r w:rsidR="008F1922" w:rsidRPr="0047117D">
        <w:rPr>
          <w:sz w:val="28"/>
          <w:szCs w:val="28"/>
        </w:rPr>
        <w:t>-</w:t>
      </w:r>
      <w:r w:rsidR="0047117D">
        <w:rPr>
          <w:sz w:val="28"/>
          <w:szCs w:val="28"/>
        </w:rPr>
        <w:t xml:space="preserve"> </w:t>
      </w:r>
      <w:r w:rsidR="008F1922" w:rsidRPr="0047117D">
        <w:rPr>
          <w:sz w:val="28"/>
          <w:szCs w:val="28"/>
        </w:rPr>
        <w:t>в</w:t>
      </w:r>
      <w:r w:rsidRPr="0047117D">
        <w:rPr>
          <w:sz w:val="28"/>
          <w:szCs w:val="28"/>
        </w:rPr>
        <w:t>ыявлена недостача товаров по учетным ценам;</w:t>
      </w:r>
    </w:p>
    <w:p w:rsidR="00B10B17" w:rsidRPr="0047117D" w:rsidRDefault="00B10B17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Дт 44 – Кт 94</w:t>
      </w:r>
      <w:r w:rsidR="0047117D">
        <w:rPr>
          <w:sz w:val="28"/>
          <w:szCs w:val="28"/>
        </w:rPr>
        <w:t xml:space="preserve"> </w:t>
      </w:r>
      <w:r w:rsidR="008F1922" w:rsidRPr="0047117D">
        <w:rPr>
          <w:sz w:val="28"/>
          <w:szCs w:val="28"/>
        </w:rPr>
        <w:t xml:space="preserve">- </w:t>
      </w:r>
      <w:r w:rsidR="004647AA" w:rsidRPr="0047117D">
        <w:rPr>
          <w:sz w:val="28"/>
          <w:szCs w:val="28"/>
        </w:rPr>
        <w:t>с</w:t>
      </w:r>
      <w:r w:rsidRPr="0047117D">
        <w:rPr>
          <w:sz w:val="28"/>
          <w:szCs w:val="28"/>
        </w:rPr>
        <w:t xml:space="preserve">писана недостача товаров в пределах норм естественной убыли на издержки обращения по покупной стоимости. </w:t>
      </w:r>
    </w:p>
    <w:p w:rsidR="008F1922" w:rsidRPr="0047117D" w:rsidRDefault="008F1922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Списание убытка за счет материально ответственного лица отражается следующей записью: </w:t>
      </w:r>
    </w:p>
    <w:p w:rsidR="008F1922" w:rsidRPr="0047117D" w:rsidRDefault="008F1922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Дт 73 – Кт 94 списана недостача сверх норм естественной убыли за счет материально-ответственного лица.</w:t>
      </w:r>
    </w:p>
    <w:p w:rsidR="004647AA" w:rsidRPr="0047117D" w:rsidRDefault="004647A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Погашена задолженность подотчетным лицом </w:t>
      </w:r>
    </w:p>
    <w:p w:rsidR="004647AA" w:rsidRPr="0047117D" w:rsidRDefault="004647A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Дт 50 – Кт 73</w:t>
      </w:r>
    </w:p>
    <w:p w:rsidR="008F1922" w:rsidRPr="0047117D" w:rsidRDefault="001F416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Используя данные задания составим следующие проводки:</w:t>
      </w:r>
    </w:p>
    <w:p w:rsidR="004647AA" w:rsidRPr="0047117D" w:rsidRDefault="004647A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Дт</w:t>
      </w:r>
      <w:r w:rsid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>94 – Кт</w:t>
      </w:r>
      <w:r w:rsid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>41</w:t>
      </w:r>
      <w:r w:rsid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>-</w:t>
      </w:r>
      <w:r w:rsid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>выявлена недостача товаров по учетным ценам на сумму 190 руб.</w:t>
      </w:r>
    </w:p>
    <w:p w:rsidR="001F416D" w:rsidRPr="0047117D" w:rsidRDefault="001F416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Дт 44 – Кт 94</w:t>
      </w:r>
      <w:r w:rsid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 xml:space="preserve">- писана недостача товаров в пределах норм естественной убыли на издержки обращения по покупной стоимости в сумме 190 руб. </w:t>
      </w:r>
    </w:p>
    <w:p w:rsidR="00185C07" w:rsidRPr="0047117D" w:rsidRDefault="001F416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Дт 73 – Кт 94 </w:t>
      </w:r>
      <w:r w:rsidR="004647AA" w:rsidRPr="0047117D">
        <w:rPr>
          <w:sz w:val="28"/>
          <w:szCs w:val="28"/>
        </w:rPr>
        <w:t xml:space="preserve">- </w:t>
      </w:r>
      <w:r w:rsidRPr="0047117D">
        <w:rPr>
          <w:sz w:val="28"/>
          <w:szCs w:val="28"/>
        </w:rPr>
        <w:t xml:space="preserve">списана недостача сверх норм естественной убыли за счет материально-ответственного лица в сумме 70 руб. </w:t>
      </w:r>
    </w:p>
    <w:p w:rsidR="004647AA" w:rsidRPr="0047117D" w:rsidRDefault="004647A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Дт 50 – Кт 73 - погашена задолженность подотчетным лицом в сумме 70 руб.</w:t>
      </w:r>
    </w:p>
    <w:p w:rsidR="004647AA" w:rsidRPr="0047117D" w:rsidRDefault="004647AA" w:rsidP="0047117D">
      <w:pPr>
        <w:suppressAutoHyphens/>
        <w:ind w:firstLine="709"/>
        <w:jc w:val="both"/>
        <w:rPr>
          <w:sz w:val="28"/>
          <w:szCs w:val="28"/>
        </w:rPr>
      </w:pPr>
    </w:p>
    <w:p w:rsidR="0047117D" w:rsidRPr="0047117D" w:rsidRDefault="0047117D" w:rsidP="0047117D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/>
          <w:sz w:val="28"/>
          <w:lang w:val="en-US"/>
        </w:rPr>
      </w:pPr>
      <w:bookmarkStart w:id="6" w:name="_Toc192701748"/>
      <w:r w:rsidRPr="0047117D">
        <w:rPr>
          <w:rFonts w:ascii="Times New Roman" w:hAnsi="Times New Roman"/>
          <w:sz w:val="28"/>
        </w:rPr>
        <w:t xml:space="preserve">6. </w:t>
      </w:r>
      <w:r w:rsidR="00185C07" w:rsidRPr="0047117D">
        <w:rPr>
          <w:rFonts w:ascii="Times New Roman" w:hAnsi="Times New Roman"/>
          <w:sz w:val="28"/>
        </w:rPr>
        <w:t xml:space="preserve">Задание </w:t>
      </w:r>
      <w:bookmarkEnd w:id="6"/>
      <w:r>
        <w:rPr>
          <w:rFonts w:ascii="Times New Roman" w:hAnsi="Times New Roman"/>
          <w:sz w:val="28"/>
          <w:lang w:val="en-US"/>
        </w:rPr>
        <w:t>2</w:t>
      </w:r>
    </w:p>
    <w:p w:rsidR="00185C07" w:rsidRPr="0047117D" w:rsidRDefault="00185C07" w:rsidP="0047117D">
      <w:pPr>
        <w:suppressAutoHyphens/>
        <w:ind w:firstLine="709"/>
        <w:jc w:val="both"/>
        <w:rPr>
          <w:sz w:val="28"/>
          <w:szCs w:val="28"/>
        </w:rPr>
      </w:pPr>
    </w:p>
    <w:p w:rsidR="00185C07" w:rsidRPr="0047117D" w:rsidRDefault="008E5121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1. Составьте отчет кассира, включив в него данные об остатках на начало и конец дня, а также все данные о поступлении и выдаче денежных средств. Затем произведите корректировку содержания отчета от имени ревизора.</w:t>
      </w:r>
    </w:p>
    <w:p w:rsidR="008E5121" w:rsidRPr="0047117D" w:rsidRDefault="008E5121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2. Проверьте ведение кассовых операций в универсаме № 57,</w:t>
      </w:r>
      <w:r w:rsid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>после чего занесите данные проверки в таблицу, форма которой приведена в приложении.</w:t>
      </w:r>
    </w:p>
    <w:p w:rsidR="008E5121" w:rsidRPr="0047117D" w:rsidRDefault="008E5121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3. Составьте акт инвентаризации денежных средств в кассе.</w:t>
      </w:r>
    </w:p>
    <w:p w:rsidR="008E5121" w:rsidRPr="0047117D" w:rsidRDefault="008E5121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4. Составьте бухгалтерские проводки по регулированию инвентаризационных разницы.</w:t>
      </w:r>
    </w:p>
    <w:p w:rsidR="008E5121" w:rsidRPr="0047117D" w:rsidRDefault="004F073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Условие</w:t>
      </w:r>
      <w:r w:rsidR="008E5121" w:rsidRPr="0047117D">
        <w:rPr>
          <w:sz w:val="28"/>
          <w:szCs w:val="28"/>
        </w:rPr>
        <w:t>:</w:t>
      </w:r>
    </w:p>
    <w:p w:rsidR="008E5121" w:rsidRPr="0047117D" w:rsidRDefault="008E5121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Ревизор КРУ Л.П. Иванова в присутствии главного бухгалтера универсама Н.И. Зиминой, кассира Е.Ю. Пархоменко 15 мая 2003г. осуществила проверку ведения кассовых операций универсама № 57.</w:t>
      </w:r>
    </w:p>
    <w:p w:rsidR="008E5121" w:rsidRPr="0047117D" w:rsidRDefault="008E5121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Для определения выручки текущего дня ревизором Л.П. Ивановой были сняты показания счетчиков </w:t>
      </w:r>
      <w:r w:rsidR="004464E7" w:rsidRPr="0047117D">
        <w:rPr>
          <w:sz w:val="28"/>
          <w:szCs w:val="28"/>
        </w:rPr>
        <w:t>кассового аппарата. Она оказалась на начало рабочего дня: 02543550</w:t>
      </w:r>
    </w:p>
    <w:p w:rsidR="004464E7" w:rsidRPr="0047117D" w:rsidRDefault="004464E7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На момент начала инвентаризации: 03684700</w:t>
      </w:r>
    </w:p>
    <w:p w:rsidR="004464E7" w:rsidRPr="0047117D" w:rsidRDefault="00BE1A48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При пересчета денежных купюр был определен остаток денег в кассе в сумме 4005руб. 67коп. Кроме того, кассиром Е.Ю. Пархоменко были предъявлены билеты денежно-вещевой лотереи на сумму 25руб. 00коп.</w:t>
      </w:r>
    </w:p>
    <w:p w:rsidR="00BE1A48" w:rsidRPr="0047117D" w:rsidRDefault="00BE1A48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В кассовом отчете, составленном кассиром Е.Ю. Пархоменко, остаток на начало дня составил 3220руб. 00коп. при лимите 4000руб. Кроме акта снятия остатков в кассе, к кассовому отчету были приложены документы, лежащие в основе деятельности кассира ревизируемого универсама:</w:t>
      </w:r>
    </w:p>
    <w:p w:rsidR="00BE1A48" w:rsidRPr="0047117D" w:rsidRDefault="004F073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1</w:t>
      </w:r>
      <w:r w:rsidR="00BE1A48" w:rsidRPr="0047117D">
        <w:rPr>
          <w:sz w:val="28"/>
          <w:szCs w:val="28"/>
        </w:rPr>
        <w:t>) приходный кассовый ордер № 12 от 2 мая 2003г. на сумму 3060руб. 60коп., являющейся выручкой на реализацию ранних овощей с лотков 14 мая 2003г.;</w:t>
      </w:r>
    </w:p>
    <w:p w:rsidR="00BE1A48" w:rsidRPr="0047117D" w:rsidRDefault="00BE1A48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2) расписка о взятии под отчет 200руб. продавцом отдела приемки стеклоп</w:t>
      </w:r>
      <w:r w:rsidR="004F073D" w:rsidRPr="0047117D">
        <w:rPr>
          <w:sz w:val="28"/>
          <w:szCs w:val="28"/>
        </w:rPr>
        <w:t>о</w:t>
      </w:r>
      <w:r w:rsidRPr="0047117D">
        <w:rPr>
          <w:sz w:val="28"/>
          <w:szCs w:val="28"/>
        </w:rPr>
        <w:t>суды А.В. Симоновой;</w:t>
      </w:r>
    </w:p>
    <w:p w:rsidR="00BE1A48" w:rsidRPr="0047117D" w:rsidRDefault="00BE1A48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3) </w:t>
      </w:r>
      <w:r w:rsidR="00FC2FB1" w:rsidRPr="0047117D">
        <w:rPr>
          <w:sz w:val="28"/>
          <w:szCs w:val="28"/>
        </w:rPr>
        <w:t>по расходному ордеру № 121 от 15 мая 2003г. была выдана зарплата лоточникам Т.В. Цыгановой 455руб. 77 коп. и А.И. Петровой 465 руб. 23 коп. Ревизором Л.П. Ивановой были затребованы соответствующие трудовые соглашения. Однако главным бухгалтером К.И Зиминой они представлены не были;</w:t>
      </w:r>
    </w:p>
    <w:p w:rsidR="00FC2FB1" w:rsidRPr="0047117D" w:rsidRDefault="00FC2FB1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4) по расходному ордеру № 122 от 15 мая 2003г. кастелянше Е.И.Плотниковой выдан аванс 40 руб. 00 коп. </w:t>
      </w:r>
      <w:r w:rsidR="004F073D" w:rsidRPr="0047117D">
        <w:rPr>
          <w:sz w:val="28"/>
          <w:szCs w:val="28"/>
        </w:rPr>
        <w:t>Д</w:t>
      </w:r>
      <w:r w:rsidRPr="0047117D">
        <w:rPr>
          <w:sz w:val="28"/>
          <w:szCs w:val="28"/>
        </w:rPr>
        <w:t>ля оплаты за стирку белья в прачечной. К расходному ордеру приложено заявление, подписанное директором и главным бухгалтером универсама;</w:t>
      </w:r>
    </w:p>
    <w:p w:rsidR="00FC2FB1" w:rsidRPr="0047117D" w:rsidRDefault="00FC2FB1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5) по расходному ордеру № 123 от 15 мая 2003г. выдана заработная плата бывшего сотрудника И.С. Попова – 615руб. 13коп., ранее депонированная. В тексте ордера после фамилии, имени и отчества получателя денег указана фамилия, имя, общество доверенного лица И.П. Скворцовой. Сопровождающих расходный ордер документов не обнаружено;</w:t>
      </w:r>
    </w:p>
    <w:p w:rsidR="00FC2FB1" w:rsidRPr="0047117D" w:rsidRDefault="00FC2FB1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6) списана </w:t>
      </w:r>
      <w:r w:rsidR="00067E98" w:rsidRPr="0047117D">
        <w:rPr>
          <w:sz w:val="28"/>
          <w:szCs w:val="28"/>
        </w:rPr>
        <w:t>разъездная ведомость за апрель месяц на сумму 360руб. 00коп.;</w:t>
      </w:r>
    </w:p>
    <w:p w:rsidR="004F073D" w:rsidRPr="0047117D" w:rsidRDefault="000E2093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7) по расходному ордеру № 124 от 15 мая 2003г. списан реестр расходов по отгрузке сахарного песка за апрель месяц. По данным реестра песок </w:t>
      </w:r>
      <w:r w:rsidR="004F073D" w:rsidRPr="0047117D">
        <w:rPr>
          <w:sz w:val="28"/>
          <w:szCs w:val="28"/>
        </w:rPr>
        <w:t>завозился 5 раз в месяц</w:t>
      </w:r>
      <w:r w:rsidR="0047117D">
        <w:rPr>
          <w:sz w:val="28"/>
          <w:szCs w:val="28"/>
        </w:rPr>
        <w:t xml:space="preserve"> </w:t>
      </w:r>
      <w:r w:rsidR="004F073D" w:rsidRPr="0047117D">
        <w:rPr>
          <w:sz w:val="28"/>
          <w:szCs w:val="28"/>
        </w:rPr>
        <w:t>в количестве 15 тонн. Деньги в общей сумме 300 руб. 00 коп. были получены шофером автомашины, завозившим товар, И.Д. Беловым. Однако при встречной проверке поступления товара было установлено, что сахарный песок завозился в универсам в апреле трижды в общем количестве 9 тонн;</w:t>
      </w:r>
    </w:p>
    <w:p w:rsidR="004F073D" w:rsidRPr="0047117D" w:rsidRDefault="004F073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8) по расходному ордеру № 125 от 15 мая 2003г. выдано И.Д, Титову 50руб. 00 коп. за ремонт дверных замков в универсаме № 57. Трудовое соглашение заключено;</w:t>
      </w:r>
    </w:p>
    <w:p w:rsidR="0047117D" w:rsidRDefault="00931C8C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9) в кассовом отчете отражено также списание платежной ведомости по зарплате за апрель 2003г. в сумме 11215 руб. 30 коп.</w:t>
      </w:r>
    </w:p>
    <w:p w:rsidR="001F416D" w:rsidRPr="0047117D" w:rsidRDefault="001F416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Решение:</w:t>
      </w:r>
    </w:p>
    <w:p w:rsidR="0004160E" w:rsidRPr="0047117D" w:rsidRDefault="001F416D" w:rsidP="0047117D">
      <w:pPr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Составим отчет кассира, включив в него данные </w:t>
      </w:r>
      <w:r w:rsidR="0004160E" w:rsidRPr="0047117D">
        <w:rPr>
          <w:sz w:val="28"/>
          <w:szCs w:val="28"/>
        </w:rPr>
        <w:t xml:space="preserve">в него данные об остатках на начало и конец дня, а также все данные о поступлении и выдаче денежных средств. </w:t>
      </w:r>
    </w:p>
    <w:p w:rsidR="0004160E" w:rsidRPr="0047117D" w:rsidRDefault="0004160E" w:rsidP="0047117D">
      <w:pPr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Затем произведем корректировку содержания отчета от имени ревизора.</w:t>
      </w:r>
    </w:p>
    <w:p w:rsidR="00E674FD" w:rsidRPr="0047117D" w:rsidRDefault="00E674FD" w:rsidP="0047117D">
      <w:pPr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Проверим</w:t>
      </w:r>
      <w:r w:rsid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>ведение кассовых операций в универсаме № 57, после чего занесем данные проверки в таблицу.</w:t>
      </w:r>
    </w:p>
    <w:p w:rsidR="0047117D" w:rsidRDefault="00E674FD" w:rsidP="0047117D">
      <w:pPr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Составим акт инвентаризации денежных средств в кассе.</w:t>
      </w:r>
    </w:p>
    <w:p w:rsidR="0047117D" w:rsidRDefault="0047117D" w:rsidP="0047117D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E74A10" w:rsidRPr="0047117D" w:rsidRDefault="00E74A10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Касса за «___»__</w:t>
      </w:r>
      <w:r w:rsidR="00AD1B04" w:rsidRPr="0047117D">
        <w:rPr>
          <w:sz w:val="28"/>
          <w:szCs w:val="28"/>
          <w:u w:val="single"/>
        </w:rPr>
        <w:t>май</w:t>
      </w:r>
      <w:r w:rsidRPr="0047117D">
        <w:rPr>
          <w:sz w:val="28"/>
          <w:szCs w:val="28"/>
        </w:rPr>
        <w:t>______200</w:t>
      </w:r>
      <w:r w:rsidR="00AD1B04" w:rsidRPr="0047117D">
        <w:rPr>
          <w:sz w:val="28"/>
          <w:szCs w:val="28"/>
        </w:rPr>
        <w:t>7</w:t>
      </w:r>
      <w:r w:rsidRPr="0047117D">
        <w:rPr>
          <w:sz w:val="28"/>
          <w:szCs w:val="28"/>
        </w:rPr>
        <w:t>г.</w:t>
      </w:r>
      <w:r w:rsid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>Лист 1</w:t>
      </w:r>
      <w:r w:rsidR="0047117D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2743"/>
        <w:gridCol w:w="1753"/>
        <w:gridCol w:w="1759"/>
        <w:gridCol w:w="1759"/>
      </w:tblGrid>
      <w:tr w:rsidR="00E74A10" w:rsidRPr="0047117D" w:rsidTr="00DA65E8">
        <w:trPr>
          <w:cantSplit/>
        </w:trPr>
        <w:tc>
          <w:tcPr>
            <w:tcW w:w="813" w:type="pct"/>
            <w:shd w:val="clear" w:color="auto" w:fill="auto"/>
          </w:tcPr>
          <w:p w:rsidR="00E74A10" w:rsidRPr="0047117D" w:rsidRDefault="00E74A10" w:rsidP="0047117D">
            <w:r w:rsidRPr="0047117D">
              <w:t>Номер документа</w:t>
            </w:r>
          </w:p>
        </w:tc>
        <w:tc>
          <w:tcPr>
            <w:tcW w:w="1433" w:type="pct"/>
            <w:shd w:val="clear" w:color="auto" w:fill="auto"/>
          </w:tcPr>
          <w:p w:rsidR="00E74A10" w:rsidRPr="0047117D" w:rsidRDefault="00E74A10" w:rsidP="0047117D">
            <w:r w:rsidRPr="0047117D">
              <w:t>От кого получено и кому выдано</w:t>
            </w:r>
          </w:p>
        </w:tc>
        <w:tc>
          <w:tcPr>
            <w:tcW w:w="916" w:type="pct"/>
            <w:shd w:val="clear" w:color="auto" w:fill="auto"/>
          </w:tcPr>
          <w:p w:rsidR="00E74A10" w:rsidRPr="0047117D" w:rsidRDefault="00E74A10" w:rsidP="0047117D">
            <w:r w:rsidRPr="0047117D">
              <w:t>Номер корр. Счета, субсчета</w:t>
            </w:r>
          </w:p>
        </w:tc>
        <w:tc>
          <w:tcPr>
            <w:tcW w:w="919" w:type="pct"/>
            <w:shd w:val="clear" w:color="auto" w:fill="auto"/>
          </w:tcPr>
          <w:p w:rsidR="00E74A10" w:rsidRPr="0047117D" w:rsidRDefault="00E74A10" w:rsidP="0047117D">
            <w:r w:rsidRPr="0047117D">
              <w:t>Приход, руб.</w:t>
            </w:r>
          </w:p>
        </w:tc>
        <w:tc>
          <w:tcPr>
            <w:tcW w:w="919" w:type="pct"/>
            <w:shd w:val="clear" w:color="auto" w:fill="auto"/>
          </w:tcPr>
          <w:p w:rsidR="00E74A10" w:rsidRPr="0047117D" w:rsidRDefault="00E74A10" w:rsidP="0047117D">
            <w:r w:rsidRPr="0047117D">
              <w:t>Расход, руб.</w:t>
            </w:r>
          </w:p>
        </w:tc>
      </w:tr>
      <w:tr w:rsidR="00E74A10" w:rsidRPr="0047117D" w:rsidTr="00DA65E8">
        <w:trPr>
          <w:cantSplit/>
        </w:trPr>
        <w:tc>
          <w:tcPr>
            <w:tcW w:w="813" w:type="pct"/>
            <w:shd w:val="clear" w:color="auto" w:fill="auto"/>
          </w:tcPr>
          <w:p w:rsidR="00E74A10" w:rsidRPr="0047117D" w:rsidRDefault="00E74A10" w:rsidP="0047117D"/>
        </w:tc>
        <w:tc>
          <w:tcPr>
            <w:tcW w:w="1433" w:type="pct"/>
            <w:shd w:val="clear" w:color="auto" w:fill="auto"/>
          </w:tcPr>
          <w:p w:rsidR="00E74A10" w:rsidRPr="0047117D" w:rsidRDefault="00E74A10" w:rsidP="0047117D">
            <w:r w:rsidRPr="0047117D">
              <w:t>Остаток на начало дня</w:t>
            </w:r>
          </w:p>
        </w:tc>
        <w:tc>
          <w:tcPr>
            <w:tcW w:w="916" w:type="pct"/>
            <w:shd w:val="clear" w:color="auto" w:fill="auto"/>
          </w:tcPr>
          <w:p w:rsidR="00E74A10" w:rsidRPr="0047117D" w:rsidRDefault="00E74A10" w:rsidP="0047117D"/>
        </w:tc>
        <w:tc>
          <w:tcPr>
            <w:tcW w:w="919" w:type="pct"/>
            <w:shd w:val="clear" w:color="auto" w:fill="auto"/>
          </w:tcPr>
          <w:p w:rsidR="00E74A10" w:rsidRPr="0047117D" w:rsidRDefault="0004160E" w:rsidP="0047117D">
            <w:r w:rsidRPr="0047117D">
              <w:t>3220,00</w:t>
            </w:r>
          </w:p>
        </w:tc>
        <w:tc>
          <w:tcPr>
            <w:tcW w:w="919" w:type="pct"/>
            <w:shd w:val="clear" w:color="auto" w:fill="auto"/>
          </w:tcPr>
          <w:p w:rsidR="00E74A10" w:rsidRPr="0047117D" w:rsidRDefault="00E74A10" w:rsidP="0047117D">
            <w:r w:rsidRPr="0047117D">
              <w:t>х</w:t>
            </w:r>
          </w:p>
        </w:tc>
      </w:tr>
      <w:tr w:rsidR="00E74A10" w:rsidRPr="0047117D" w:rsidTr="00DA65E8">
        <w:trPr>
          <w:cantSplit/>
        </w:trPr>
        <w:tc>
          <w:tcPr>
            <w:tcW w:w="813" w:type="pct"/>
            <w:shd w:val="clear" w:color="auto" w:fill="auto"/>
          </w:tcPr>
          <w:p w:rsidR="00E74A10" w:rsidRPr="0047117D" w:rsidRDefault="004F073D" w:rsidP="0047117D">
            <w:r w:rsidRPr="0047117D">
              <w:t>12</w:t>
            </w:r>
          </w:p>
        </w:tc>
        <w:tc>
          <w:tcPr>
            <w:tcW w:w="1433" w:type="pct"/>
            <w:shd w:val="clear" w:color="auto" w:fill="auto"/>
          </w:tcPr>
          <w:p w:rsidR="00E74A10" w:rsidRPr="0047117D" w:rsidRDefault="00A27C80" w:rsidP="0047117D">
            <w:r w:rsidRPr="0047117D">
              <w:t>Получена в</w:t>
            </w:r>
            <w:r w:rsidR="0004160E" w:rsidRPr="0047117D">
              <w:t>ыручка от реализации</w:t>
            </w:r>
          </w:p>
        </w:tc>
        <w:tc>
          <w:tcPr>
            <w:tcW w:w="916" w:type="pct"/>
            <w:shd w:val="clear" w:color="auto" w:fill="auto"/>
          </w:tcPr>
          <w:p w:rsidR="00E74A10" w:rsidRPr="0047117D" w:rsidRDefault="0004160E" w:rsidP="0047117D">
            <w:r w:rsidRPr="0047117D">
              <w:t>90</w:t>
            </w:r>
          </w:p>
        </w:tc>
        <w:tc>
          <w:tcPr>
            <w:tcW w:w="919" w:type="pct"/>
            <w:shd w:val="clear" w:color="auto" w:fill="auto"/>
          </w:tcPr>
          <w:p w:rsidR="00E74A10" w:rsidRPr="0047117D" w:rsidRDefault="0004160E" w:rsidP="0047117D">
            <w:r w:rsidRPr="0047117D">
              <w:t>3060,00</w:t>
            </w:r>
          </w:p>
        </w:tc>
        <w:tc>
          <w:tcPr>
            <w:tcW w:w="919" w:type="pct"/>
            <w:shd w:val="clear" w:color="auto" w:fill="auto"/>
          </w:tcPr>
          <w:p w:rsidR="00E74A10" w:rsidRPr="0047117D" w:rsidRDefault="00E74A10" w:rsidP="0047117D"/>
        </w:tc>
      </w:tr>
      <w:tr w:rsidR="0004160E" w:rsidRPr="0047117D" w:rsidTr="00DA65E8">
        <w:trPr>
          <w:cantSplit/>
        </w:trPr>
        <w:tc>
          <w:tcPr>
            <w:tcW w:w="813" w:type="pct"/>
            <w:shd w:val="clear" w:color="auto" w:fill="auto"/>
          </w:tcPr>
          <w:p w:rsidR="0004160E" w:rsidRPr="0047117D" w:rsidRDefault="0004160E" w:rsidP="0047117D">
            <w:r w:rsidRPr="0047117D">
              <w:t>б/н</w:t>
            </w:r>
          </w:p>
        </w:tc>
        <w:tc>
          <w:tcPr>
            <w:tcW w:w="1433" w:type="pct"/>
            <w:shd w:val="clear" w:color="auto" w:fill="auto"/>
          </w:tcPr>
          <w:p w:rsidR="0004160E" w:rsidRPr="0047117D" w:rsidRDefault="0004160E" w:rsidP="0047117D">
            <w:r w:rsidRPr="0047117D">
              <w:t>Выдано в подотчет А.В. Симоновой</w:t>
            </w:r>
          </w:p>
        </w:tc>
        <w:tc>
          <w:tcPr>
            <w:tcW w:w="916" w:type="pct"/>
            <w:shd w:val="clear" w:color="auto" w:fill="auto"/>
          </w:tcPr>
          <w:p w:rsidR="0004160E" w:rsidRPr="0047117D" w:rsidRDefault="0004160E" w:rsidP="0047117D">
            <w:r w:rsidRPr="0047117D">
              <w:t>71</w:t>
            </w:r>
          </w:p>
        </w:tc>
        <w:tc>
          <w:tcPr>
            <w:tcW w:w="919" w:type="pct"/>
            <w:shd w:val="clear" w:color="auto" w:fill="auto"/>
          </w:tcPr>
          <w:p w:rsidR="0004160E" w:rsidRPr="0047117D" w:rsidRDefault="0004160E" w:rsidP="0047117D"/>
        </w:tc>
        <w:tc>
          <w:tcPr>
            <w:tcW w:w="919" w:type="pct"/>
            <w:shd w:val="clear" w:color="auto" w:fill="auto"/>
          </w:tcPr>
          <w:p w:rsidR="0004160E" w:rsidRPr="0047117D" w:rsidRDefault="0004160E" w:rsidP="0047117D">
            <w:r w:rsidRPr="0047117D">
              <w:t>200,00</w:t>
            </w:r>
          </w:p>
        </w:tc>
      </w:tr>
      <w:tr w:rsidR="00E74A10" w:rsidRPr="0047117D" w:rsidTr="00DA65E8">
        <w:trPr>
          <w:cantSplit/>
        </w:trPr>
        <w:tc>
          <w:tcPr>
            <w:tcW w:w="813" w:type="pct"/>
            <w:shd w:val="clear" w:color="auto" w:fill="auto"/>
          </w:tcPr>
          <w:p w:rsidR="00E74A10" w:rsidRPr="0047117D" w:rsidRDefault="004F073D" w:rsidP="0047117D">
            <w:r w:rsidRPr="0047117D">
              <w:t>121</w:t>
            </w:r>
          </w:p>
        </w:tc>
        <w:tc>
          <w:tcPr>
            <w:tcW w:w="1433" w:type="pct"/>
            <w:shd w:val="clear" w:color="auto" w:fill="auto"/>
          </w:tcPr>
          <w:p w:rsidR="00E74A10" w:rsidRPr="0047117D" w:rsidRDefault="0004160E" w:rsidP="0047117D">
            <w:r w:rsidRPr="0047117D">
              <w:t>Выдана заработная плата по трудовым соглашениям</w:t>
            </w:r>
          </w:p>
        </w:tc>
        <w:tc>
          <w:tcPr>
            <w:tcW w:w="916" w:type="pct"/>
            <w:shd w:val="clear" w:color="auto" w:fill="auto"/>
          </w:tcPr>
          <w:p w:rsidR="00E74A10" w:rsidRPr="0047117D" w:rsidRDefault="00E74A10" w:rsidP="0047117D"/>
          <w:p w:rsidR="0004160E" w:rsidRPr="0047117D" w:rsidRDefault="0004160E" w:rsidP="0047117D">
            <w:r w:rsidRPr="0047117D">
              <w:t>70</w:t>
            </w:r>
          </w:p>
        </w:tc>
        <w:tc>
          <w:tcPr>
            <w:tcW w:w="919" w:type="pct"/>
            <w:shd w:val="clear" w:color="auto" w:fill="auto"/>
          </w:tcPr>
          <w:p w:rsidR="00E74A10" w:rsidRPr="0047117D" w:rsidRDefault="00E74A10" w:rsidP="0047117D"/>
        </w:tc>
        <w:tc>
          <w:tcPr>
            <w:tcW w:w="919" w:type="pct"/>
            <w:shd w:val="clear" w:color="auto" w:fill="auto"/>
          </w:tcPr>
          <w:p w:rsidR="00E74A10" w:rsidRPr="0047117D" w:rsidRDefault="00E74A10" w:rsidP="0047117D"/>
          <w:p w:rsidR="0004160E" w:rsidRPr="0047117D" w:rsidRDefault="0004160E" w:rsidP="0047117D">
            <w:r w:rsidRPr="0047117D">
              <w:t>921,00</w:t>
            </w:r>
          </w:p>
        </w:tc>
      </w:tr>
      <w:tr w:rsidR="00E74A10" w:rsidRPr="0047117D" w:rsidTr="00DA65E8">
        <w:trPr>
          <w:cantSplit/>
        </w:trPr>
        <w:tc>
          <w:tcPr>
            <w:tcW w:w="813" w:type="pct"/>
            <w:shd w:val="clear" w:color="auto" w:fill="auto"/>
          </w:tcPr>
          <w:p w:rsidR="00E74A10" w:rsidRPr="0047117D" w:rsidRDefault="004F073D" w:rsidP="0047117D">
            <w:r w:rsidRPr="0047117D">
              <w:t>122</w:t>
            </w:r>
          </w:p>
        </w:tc>
        <w:tc>
          <w:tcPr>
            <w:tcW w:w="1433" w:type="pct"/>
            <w:shd w:val="clear" w:color="auto" w:fill="auto"/>
          </w:tcPr>
          <w:p w:rsidR="00A27C80" w:rsidRPr="0047117D" w:rsidRDefault="00A27C80" w:rsidP="0047117D">
            <w:r w:rsidRPr="0047117D">
              <w:t>Выдан а</w:t>
            </w:r>
            <w:r w:rsidR="0004160E" w:rsidRPr="0047117D">
              <w:t>ванс для оплаты стирки белья</w:t>
            </w:r>
          </w:p>
        </w:tc>
        <w:tc>
          <w:tcPr>
            <w:tcW w:w="916" w:type="pct"/>
            <w:shd w:val="clear" w:color="auto" w:fill="auto"/>
          </w:tcPr>
          <w:p w:rsidR="00E74A10" w:rsidRPr="0047117D" w:rsidRDefault="0004160E" w:rsidP="0047117D">
            <w:r w:rsidRPr="0047117D">
              <w:t>71</w:t>
            </w:r>
          </w:p>
        </w:tc>
        <w:tc>
          <w:tcPr>
            <w:tcW w:w="919" w:type="pct"/>
            <w:shd w:val="clear" w:color="auto" w:fill="auto"/>
          </w:tcPr>
          <w:p w:rsidR="00E74A10" w:rsidRPr="0047117D" w:rsidRDefault="00E74A10" w:rsidP="0047117D"/>
        </w:tc>
        <w:tc>
          <w:tcPr>
            <w:tcW w:w="919" w:type="pct"/>
            <w:shd w:val="clear" w:color="auto" w:fill="auto"/>
          </w:tcPr>
          <w:p w:rsidR="00E74A10" w:rsidRPr="0047117D" w:rsidRDefault="0004160E" w:rsidP="0047117D">
            <w:r w:rsidRPr="0047117D">
              <w:t>40,00</w:t>
            </w:r>
          </w:p>
        </w:tc>
      </w:tr>
      <w:tr w:rsidR="00E74A10" w:rsidRPr="0047117D" w:rsidTr="00DA65E8">
        <w:trPr>
          <w:cantSplit/>
        </w:trPr>
        <w:tc>
          <w:tcPr>
            <w:tcW w:w="813" w:type="pct"/>
            <w:shd w:val="clear" w:color="auto" w:fill="auto"/>
          </w:tcPr>
          <w:p w:rsidR="00E74A10" w:rsidRPr="0047117D" w:rsidRDefault="004F073D" w:rsidP="0047117D">
            <w:r w:rsidRPr="0047117D">
              <w:t>123</w:t>
            </w:r>
          </w:p>
        </w:tc>
        <w:tc>
          <w:tcPr>
            <w:tcW w:w="1433" w:type="pct"/>
            <w:shd w:val="clear" w:color="auto" w:fill="auto"/>
          </w:tcPr>
          <w:p w:rsidR="00E74A10" w:rsidRPr="0047117D" w:rsidRDefault="0004160E" w:rsidP="0047117D">
            <w:r w:rsidRPr="0047117D">
              <w:t>Выдана зарплата бывшего сотрудника И.С. Попова, ранее депонированная</w:t>
            </w:r>
          </w:p>
        </w:tc>
        <w:tc>
          <w:tcPr>
            <w:tcW w:w="916" w:type="pct"/>
            <w:shd w:val="clear" w:color="auto" w:fill="auto"/>
          </w:tcPr>
          <w:p w:rsidR="00E74A10" w:rsidRPr="0047117D" w:rsidRDefault="00E74A10" w:rsidP="0047117D"/>
          <w:p w:rsidR="0004160E" w:rsidRPr="0047117D" w:rsidRDefault="0004160E" w:rsidP="0047117D">
            <w:r w:rsidRPr="0047117D">
              <w:t>76</w:t>
            </w:r>
          </w:p>
        </w:tc>
        <w:tc>
          <w:tcPr>
            <w:tcW w:w="919" w:type="pct"/>
            <w:shd w:val="clear" w:color="auto" w:fill="auto"/>
          </w:tcPr>
          <w:p w:rsidR="00E74A10" w:rsidRPr="0047117D" w:rsidRDefault="00E74A10" w:rsidP="0047117D"/>
        </w:tc>
        <w:tc>
          <w:tcPr>
            <w:tcW w:w="919" w:type="pct"/>
            <w:shd w:val="clear" w:color="auto" w:fill="auto"/>
          </w:tcPr>
          <w:p w:rsidR="00E74A10" w:rsidRPr="0047117D" w:rsidRDefault="00E74A10" w:rsidP="0047117D"/>
          <w:p w:rsidR="0004160E" w:rsidRPr="0047117D" w:rsidRDefault="0004160E" w:rsidP="0047117D">
            <w:r w:rsidRPr="0047117D">
              <w:t>615,13</w:t>
            </w:r>
          </w:p>
        </w:tc>
      </w:tr>
      <w:tr w:rsidR="0004160E" w:rsidRPr="0047117D" w:rsidTr="00DA65E8">
        <w:trPr>
          <w:cantSplit/>
        </w:trPr>
        <w:tc>
          <w:tcPr>
            <w:tcW w:w="813" w:type="pct"/>
            <w:shd w:val="clear" w:color="auto" w:fill="auto"/>
          </w:tcPr>
          <w:p w:rsidR="0004160E" w:rsidRPr="0047117D" w:rsidRDefault="0004160E" w:rsidP="0047117D">
            <w:r w:rsidRPr="0047117D">
              <w:t xml:space="preserve">б/н </w:t>
            </w:r>
          </w:p>
        </w:tc>
        <w:tc>
          <w:tcPr>
            <w:tcW w:w="1433" w:type="pct"/>
            <w:shd w:val="clear" w:color="auto" w:fill="auto"/>
          </w:tcPr>
          <w:p w:rsidR="0004160E" w:rsidRPr="0047117D" w:rsidRDefault="0004160E" w:rsidP="0047117D">
            <w:r w:rsidRPr="0047117D">
              <w:t xml:space="preserve">Списана разъездная ведомость за апрель </w:t>
            </w:r>
          </w:p>
          <w:p w:rsidR="00A27C80" w:rsidRPr="0047117D" w:rsidRDefault="00A27C80" w:rsidP="0047117D"/>
        </w:tc>
        <w:tc>
          <w:tcPr>
            <w:tcW w:w="916" w:type="pct"/>
            <w:shd w:val="clear" w:color="auto" w:fill="auto"/>
          </w:tcPr>
          <w:p w:rsidR="0004160E" w:rsidRPr="0047117D" w:rsidRDefault="00AD1B04" w:rsidP="0047117D">
            <w:r w:rsidRPr="0047117D">
              <w:t>76</w:t>
            </w:r>
          </w:p>
        </w:tc>
        <w:tc>
          <w:tcPr>
            <w:tcW w:w="919" w:type="pct"/>
            <w:shd w:val="clear" w:color="auto" w:fill="auto"/>
          </w:tcPr>
          <w:p w:rsidR="0004160E" w:rsidRPr="0047117D" w:rsidRDefault="0004160E" w:rsidP="0047117D"/>
        </w:tc>
        <w:tc>
          <w:tcPr>
            <w:tcW w:w="919" w:type="pct"/>
            <w:shd w:val="clear" w:color="auto" w:fill="auto"/>
          </w:tcPr>
          <w:p w:rsidR="0004160E" w:rsidRPr="0047117D" w:rsidRDefault="0004160E" w:rsidP="0047117D"/>
          <w:p w:rsidR="0004160E" w:rsidRPr="0047117D" w:rsidRDefault="0004160E" w:rsidP="0047117D">
            <w:r w:rsidRPr="0047117D">
              <w:t>360,00</w:t>
            </w:r>
          </w:p>
        </w:tc>
      </w:tr>
      <w:tr w:rsidR="00E74A10" w:rsidRPr="0047117D" w:rsidTr="00DA65E8">
        <w:trPr>
          <w:cantSplit/>
        </w:trPr>
        <w:tc>
          <w:tcPr>
            <w:tcW w:w="813" w:type="pct"/>
            <w:shd w:val="clear" w:color="auto" w:fill="auto"/>
          </w:tcPr>
          <w:p w:rsidR="00E74A10" w:rsidRPr="0047117D" w:rsidRDefault="004F073D" w:rsidP="0047117D">
            <w:r w:rsidRPr="0047117D">
              <w:t>124</w:t>
            </w:r>
          </w:p>
        </w:tc>
        <w:tc>
          <w:tcPr>
            <w:tcW w:w="1433" w:type="pct"/>
            <w:shd w:val="clear" w:color="auto" w:fill="auto"/>
          </w:tcPr>
          <w:p w:rsidR="00E74A10" w:rsidRPr="0047117D" w:rsidRDefault="004E2AC2" w:rsidP="0047117D">
            <w:r w:rsidRPr="0047117D">
              <w:t>Списан реестр расходов по отгрузке сахарного песка за апрель месяц</w:t>
            </w:r>
          </w:p>
        </w:tc>
        <w:tc>
          <w:tcPr>
            <w:tcW w:w="916" w:type="pct"/>
            <w:shd w:val="clear" w:color="auto" w:fill="auto"/>
          </w:tcPr>
          <w:p w:rsidR="00E74A10" w:rsidRPr="0047117D" w:rsidRDefault="00E74A10" w:rsidP="0047117D"/>
          <w:p w:rsidR="00AD1B04" w:rsidRPr="0047117D" w:rsidRDefault="00AD1B04" w:rsidP="0047117D">
            <w:r w:rsidRPr="0047117D">
              <w:t>76</w:t>
            </w:r>
          </w:p>
        </w:tc>
        <w:tc>
          <w:tcPr>
            <w:tcW w:w="919" w:type="pct"/>
            <w:shd w:val="clear" w:color="auto" w:fill="auto"/>
          </w:tcPr>
          <w:p w:rsidR="00E74A10" w:rsidRPr="0047117D" w:rsidRDefault="00E74A10" w:rsidP="0047117D"/>
        </w:tc>
        <w:tc>
          <w:tcPr>
            <w:tcW w:w="919" w:type="pct"/>
            <w:shd w:val="clear" w:color="auto" w:fill="auto"/>
          </w:tcPr>
          <w:p w:rsidR="00E74A10" w:rsidRPr="0047117D" w:rsidRDefault="00E74A10" w:rsidP="0047117D"/>
          <w:p w:rsidR="00AD1B04" w:rsidRPr="0047117D" w:rsidRDefault="00AD1B04" w:rsidP="0047117D">
            <w:r w:rsidRPr="0047117D">
              <w:t>300,00</w:t>
            </w:r>
          </w:p>
        </w:tc>
      </w:tr>
      <w:tr w:rsidR="00E74A10" w:rsidRPr="0047117D" w:rsidTr="00DA65E8">
        <w:trPr>
          <w:cantSplit/>
        </w:trPr>
        <w:tc>
          <w:tcPr>
            <w:tcW w:w="813" w:type="pct"/>
            <w:shd w:val="clear" w:color="auto" w:fill="auto"/>
          </w:tcPr>
          <w:p w:rsidR="00E74A10" w:rsidRPr="0047117D" w:rsidRDefault="004F073D" w:rsidP="0047117D">
            <w:r w:rsidRPr="0047117D">
              <w:t>125</w:t>
            </w:r>
          </w:p>
        </w:tc>
        <w:tc>
          <w:tcPr>
            <w:tcW w:w="1433" w:type="pct"/>
            <w:shd w:val="clear" w:color="auto" w:fill="auto"/>
          </w:tcPr>
          <w:p w:rsidR="00E74A10" w:rsidRPr="0047117D" w:rsidRDefault="00A27C80" w:rsidP="0047117D">
            <w:r w:rsidRPr="0047117D">
              <w:t xml:space="preserve">Выдано Титову И. Д. за ремонт дверных замков </w:t>
            </w:r>
          </w:p>
        </w:tc>
        <w:tc>
          <w:tcPr>
            <w:tcW w:w="916" w:type="pct"/>
            <w:shd w:val="clear" w:color="auto" w:fill="auto"/>
          </w:tcPr>
          <w:p w:rsidR="00A27C80" w:rsidRPr="0047117D" w:rsidRDefault="00A27C80" w:rsidP="0047117D">
            <w:r w:rsidRPr="0047117D">
              <w:t>70</w:t>
            </w:r>
          </w:p>
        </w:tc>
        <w:tc>
          <w:tcPr>
            <w:tcW w:w="919" w:type="pct"/>
            <w:shd w:val="clear" w:color="auto" w:fill="auto"/>
          </w:tcPr>
          <w:p w:rsidR="00E74A10" w:rsidRPr="0047117D" w:rsidRDefault="00E74A10" w:rsidP="0047117D"/>
        </w:tc>
        <w:tc>
          <w:tcPr>
            <w:tcW w:w="919" w:type="pct"/>
            <w:shd w:val="clear" w:color="auto" w:fill="auto"/>
          </w:tcPr>
          <w:p w:rsidR="00E74A10" w:rsidRPr="0047117D" w:rsidRDefault="00A27C80" w:rsidP="0047117D">
            <w:r w:rsidRPr="0047117D">
              <w:t>50,00</w:t>
            </w:r>
          </w:p>
        </w:tc>
      </w:tr>
      <w:tr w:rsidR="00A27C80" w:rsidRPr="0047117D" w:rsidTr="00DA65E8">
        <w:trPr>
          <w:cantSplit/>
        </w:trPr>
        <w:tc>
          <w:tcPr>
            <w:tcW w:w="813" w:type="pct"/>
            <w:shd w:val="clear" w:color="auto" w:fill="auto"/>
          </w:tcPr>
          <w:p w:rsidR="00A27C80" w:rsidRPr="0047117D" w:rsidRDefault="00A27C80" w:rsidP="0047117D">
            <w:r w:rsidRPr="0047117D">
              <w:t>б/н</w:t>
            </w:r>
          </w:p>
        </w:tc>
        <w:tc>
          <w:tcPr>
            <w:tcW w:w="1433" w:type="pct"/>
            <w:shd w:val="clear" w:color="auto" w:fill="auto"/>
          </w:tcPr>
          <w:p w:rsidR="00A27C80" w:rsidRPr="0047117D" w:rsidRDefault="00A27C80" w:rsidP="0047117D">
            <w:r w:rsidRPr="0047117D">
              <w:t xml:space="preserve">Списана платежная ведомость по заработной плате за апрель </w:t>
            </w:r>
          </w:p>
        </w:tc>
        <w:tc>
          <w:tcPr>
            <w:tcW w:w="916" w:type="pct"/>
            <w:shd w:val="clear" w:color="auto" w:fill="auto"/>
          </w:tcPr>
          <w:p w:rsidR="00A27C80" w:rsidRPr="0047117D" w:rsidRDefault="00A27C80" w:rsidP="0047117D"/>
        </w:tc>
        <w:tc>
          <w:tcPr>
            <w:tcW w:w="919" w:type="pct"/>
            <w:shd w:val="clear" w:color="auto" w:fill="auto"/>
          </w:tcPr>
          <w:p w:rsidR="00A27C80" w:rsidRPr="0047117D" w:rsidRDefault="00A27C80" w:rsidP="0047117D"/>
        </w:tc>
        <w:tc>
          <w:tcPr>
            <w:tcW w:w="919" w:type="pct"/>
            <w:shd w:val="clear" w:color="auto" w:fill="auto"/>
          </w:tcPr>
          <w:p w:rsidR="00A27C80" w:rsidRPr="0047117D" w:rsidRDefault="00A27C80" w:rsidP="0047117D"/>
          <w:p w:rsidR="00A27C80" w:rsidRPr="0047117D" w:rsidRDefault="00A27C80" w:rsidP="0047117D">
            <w:r w:rsidRPr="0047117D">
              <w:t>11215,30</w:t>
            </w:r>
          </w:p>
        </w:tc>
      </w:tr>
      <w:tr w:rsidR="00E74A10" w:rsidRPr="0047117D" w:rsidTr="00DA65E8">
        <w:trPr>
          <w:cantSplit/>
        </w:trPr>
        <w:tc>
          <w:tcPr>
            <w:tcW w:w="3162" w:type="pct"/>
            <w:gridSpan w:val="3"/>
            <w:shd w:val="clear" w:color="auto" w:fill="auto"/>
          </w:tcPr>
          <w:p w:rsidR="00E74A10" w:rsidRPr="0047117D" w:rsidRDefault="00CD184B" w:rsidP="0047117D">
            <w:r w:rsidRPr="0047117D">
              <w:t>Итого за день:</w:t>
            </w:r>
          </w:p>
        </w:tc>
        <w:tc>
          <w:tcPr>
            <w:tcW w:w="919" w:type="pct"/>
            <w:shd w:val="clear" w:color="auto" w:fill="auto"/>
          </w:tcPr>
          <w:p w:rsidR="00E74A10" w:rsidRPr="0047117D" w:rsidRDefault="00A27C80" w:rsidP="0047117D">
            <w:r w:rsidRPr="0047117D">
              <w:t>3060,00</w:t>
            </w:r>
          </w:p>
        </w:tc>
        <w:tc>
          <w:tcPr>
            <w:tcW w:w="919" w:type="pct"/>
            <w:shd w:val="clear" w:color="auto" w:fill="auto"/>
          </w:tcPr>
          <w:p w:rsidR="00E74A10" w:rsidRPr="0047117D" w:rsidRDefault="00A27C80" w:rsidP="0047117D">
            <w:r w:rsidRPr="0047117D">
              <w:t>13701,43</w:t>
            </w:r>
          </w:p>
        </w:tc>
      </w:tr>
      <w:tr w:rsidR="00E74A10" w:rsidRPr="0047117D" w:rsidTr="00DA65E8">
        <w:trPr>
          <w:cantSplit/>
        </w:trPr>
        <w:tc>
          <w:tcPr>
            <w:tcW w:w="3162" w:type="pct"/>
            <w:gridSpan w:val="3"/>
            <w:shd w:val="clear" w:color="auto" w:fill="auto"/>
          </w:tcPr>
          <w:p w:rsidR="00E74A10" w:rsidRPr="0047117D" w:rsidRDefault="00CD184B" w:rsidP="0047117D">
            <w:r w:rsidRPr="0047117D">
              <w:t>Остаток на конец дня:</w:t>
            </w:r>
          </w:p>
        </w:tc>
        <w:tc>
          <w:tcPr>
            <w:tcW w:w="919" w:type="pct"/>
            <w:shd w:val="clear" w:color="auto" w:fill="auto"/>
          </w:tcPr>
          <w:p w:rsidR="00E74A10" w:rsidRPr="0047117D" w:rsidRDefault="00A27C80" w:rsidP="0047117D">
            <w:r w:rsidRPr="0047117D">
              <w:t>- 10641,43</w:t>
            </w:r>
          </w:p>
        </w:tc>
        <w:tc>
          <w:tcPr>
            <w:tcW w:w="919" w:type="pct"/>
            <w:shd w:val="clear" w:color="auto" w:fill="auto"/>
          </w:tcPr>
          <w:p w:rsidR="00E74A10" w:rsidRPr="0047117D" w:rsidRDefault="00E74A10" w:rsidP="0047117D">
            <w:r w:rsidRPr="0047117D">
              <w:t>х</w:t>
            </w:r>
          </w:p>
        </w:tc>
      </w:tr>
      <w:tr w:rsidR="00E74A10" w:rsidRPr="0047117D" w:rsidTr="00DA65E8">
        <w:trPr>
          <w:cantSplit/>
        </w:trPr>
        <w:tc>
          <w:tcPr>
            <w:tcW w:w="3162" w:type="pct"/>
            <w:gridSpan w:val="3"/>
            <w:shd w:val="clear" w:color="auto" w:fill="auto"/>
          </w:tcPr>
          <w:p w:rsidR="00E74A10" w:rsidRPr="0047117D" w:rsidRDefault="00CD184B" w:rsidP="0047117D">
            <w:r w:rsidRPr="0047117D">
              <w:t>В том числе на заработную плату,</w:t>
            </w:r>
          </w:p>
          <w:p w:rsidR="00CD184B" w:rsidRPr="0047117D" w:rsidRDefault="00CD184B" w:rsidP="0047117D">
            <w:r w:rsidRPr="0047117D">
              <w:t>Выплаты социального характера и стипендии</w:t>
            </w:r>
          </w:p>
        </w:tc>
        <w:tc>
          <w:tcPr>
            <w:tcW w:w="919" w:type="pct"/>
            <w:shd w:val="clear" w:color="auto" w:fill="auto"/>
          </w:tcPr>
          <w:p w:rsidR="00E74A10" w:rsidRPr="0047117D" w:rsidRDefault="00E74A10" w:rsidP="0047117D"/>
        </w:tc>
        <w:tc>
          <w:tcPr>
            <w:tcW w:w="919" w:type="pct"/>
            <w:shd w:val="clear" w:color="auto" w:fill="auto"/>
          </w:tcPr>
          <w:p w:rsidR="00E74A10" w:rsidRPr="0047117D" w:rsidRDefault="00E74A10" w:rsidP="0047117D"/>
        </w:tc>
      </w:tr>
    </w:tbl>
    <w:p w:rsidR="0047117D" w:rsidRDefault="0047117D" w:rsidP="0047117D">
      <w:pPr>
        <w:pStyle w:val="a4"/>
        <w:suppressAutoHyphens/>
        <w:ind w:firstLine="709"/>
        <w:rPr>
          <w:szCs w:val="28"/>
          <w:lang w:val="en-US"/>
        </w:rPr>
      </w:pPr>
    </w:p>
    <w:p w:rsidR="002C7EDA" w:rsidRPr="0047117D" w:rsidRDefault="002C7EDA" w:rsidP="0047117D">
      <w:pPr>
        <w:pStyle w:val="a4"/>
        <w:suppressAutoHyphens/>
        <w:ind w:firstLine="709"/>
        <w:rPr>
          <w:szCs w:val="28"/>
        </w:rPr>
      </w:pPr>
      <w:r w:rsidRPr="0047117D">
        <w:rPr>
          <w:szCs w:val="28"/>
        </w:rPr>
        <w:t>При инвентаризации кассы выявлены нарушения ведения кассовых операций, предусмотренный нормативным документом «Порядок ведения кассовых операций в Российской Федерации» № 40 от 22 сентября 1993г.</w:t>
      </w:r>
    </w:p>
    <w:p w:rsidR="002C7EDA" w:rsidRPr="0047117D" w:rsidRDefault="002C7ED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Для определения выручки текущего дня ревизором Л.П. Ивановой были сняты показания счетчиков кассового аппарата. Она оказалась на начало рабочего дня: 02543550</w:t>
      </w:r>
    </w:p>
    <w:p w:rsidR="002C7EDA" w:rsidRPr="0047117D" w:rsidRDefault="002C7ED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На момент начала инвентаризации: 03684700</w:t>
      </w:r>
    </w:p>
    <w:p w:rsidR="002C7EDA" w:rsidRPr="0047117D" w:rsidRDefault="002C7ED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Таким образом выручка по кассе на момент инвентаризации составляет:</w:t>
      </w:r>
    </w:p>
    <w:p w:rsidR="0047117D" w:rsidRDefault="0047117D" w:rsidP="0047117D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2C7EDA" w:rsidRPr="0047117D" w:rsidRDefault="002C7ED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3684700 – 2543550 = 1141150 руб.</w:t>
      </w:r>
    </w:p>
    <w:p w:rsidR="0047117D" w:rsidRDefault="0047117D" w:rsidP="0047117D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2C7EDA" w:rsidRPr="0047117D" w:rsidRDefault="002C7EDA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Такая сумма наличных денег должна быть в кассе магазина.</w:t>
      </w:r>
    </w:p>
    <w:p w:rsidR="0047117D" w:rsidRPr="0047117D" w:rsidRDefault="002C7EDA" w:rsidP="0047117D">
      <w:pPr>
        <w:suppressAutoHyphens/>
        <w:ind w:firstLine="709"/>
        <w:jc w:val="both"/>
        <w:rPr>
          <w:b/>
          <w:sz w:val="28"/>
          <w:szCs w:val="28"/>
        </w:rPr>
      </w:pPr>
      <w:r w:rsidRPr="0047117D">
        <w:rPr>
          <w:sz w:val="28"/>
        </w:rPr>
        <w:br w:type="page"/>
      </w:r>
      <w:bookmarkStart w:id="7" w:name="_Toc192701746"/>
      <w:r w:rsidR="0047117D" w:rsidRPr="0047117D">
        <w:rPr>
          <w:b/>
          <w:sz w:val="28"/>
          <w:szCs w:val="28"/>
        </w:rPr>
        <w:t>Заключение</w:t>
      </w:r>
      <w:bookmarkEnd w:id="7"/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В заключении рассмотрим типичные ошибки, встречающиеся при отражении расчетах операций: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неоприходование ТМЦ, полученные от поставщиков, что ведет к нарушению учетной политики в части требования полноты отражения в бухгалтерском учете всех фактов хозяйственной деятельности и к занижению налогооблагаемой базы по налогу на имущество предприятия;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подделка документов и составление фиктивных обязательств для обеспечения неверных кассовых выплат;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уничтожение подлинных документов (акцептных поручений, платежных требований и проч.) и, как следствие этого, неправомерное</w:t>
      </w:r>
      <w:r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>списание сумм на расчеты с другими предприятиями;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отражение на счетах бухгалтерского учета нереальной дебиторской и кредиторской задолженности;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неправильное или неправомерное отражение на счетах учета сумм НДС, выделенных в счетах поставщиков;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несоответствие данных в счетах поставщиков данным учета предприятия;</w:t>
      </w:r>
    </w:p>
    <w:p w:rsid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- нарушение методологии бухгалтерского учета в части неверно составленных корреспонденций счетов.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Приведем перечень типовых нарушений при отражении в бухгалтерском учете операций, связанных с получением кредитов.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Первый вид нарушений связан с отсутствием документов, оформляющих кредитные отношения:</w:t>
      </w:r>
    </w:p>
    <w:p w:rsidR="0047117D" w:rsidRPr="0047117D" w:rsidRDefault="0047117D" w:rsidP="0047117D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1 . Отсутствие кредитного договора.</w:t>
      </w:r>
    </w:p>
    <w:p w:rsidR="0047117D" w:rsidRPr="0047117D" w:rsidRDefault="0047117D" w:rsidP="0047117D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2. Отсутствие выписок банка со ссудного счета.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1. 3. Отсутствие мемориальных ордеров, подтверждающих списание</w:t>
      </w:r>
      <w:r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>в без акцептном порядке сумм возврата кредита.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1. 4. Отсутствие мемориальных ордеров, подтверждающих списание в без акцептном порядке сумм процентов, уплачиваемых по кредитным договорам.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1. 5. Отсутствие дополнительных соглашений к кредитному договору, имеющих процентную ставку по кредиту, сроки возврата кредита, другие условия кредитного договора.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Второй вид нарушений связан с включением в себестоимость продукции (работ, услуг) процентов по кредитам, которые не могут быть в нее включены: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2. 1. Включение в себестоимость продукции работ, услуг) процентов по кредитам банков, полученным не для целей текущей производственной деятельности (например, средства которого были направлены на уплату налогов).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2. 2. Включение в себестоимость продукции (работ, услуг) начисленных банком процентов за пользование кредитными средствами, но фактически на конец отчетного периода не уплаченных банку.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2. 3. Включение в себестоимость продукции (работ, услуг)затрат на оплату процентов по просроченным кредитам.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2. 4. Включение в себестоимость продукции (работ, услуг) затрат на оплату процентов по кредитам банков, уплаченных после окончания срока действия кредитного договора. 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2. 5. Включение в себестоимость продукции (работ, услуг) затрат на оплату процентов по кредитам банков, превышающих сумму процентов от фактически полученной суммы кредита.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2. 6. Включение в себестоимость продукции (работ, услуг) затрат на оплату процентов по кредитам и займам, полученным не в банке.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2. 7. Включение в себестоимость продукции (работ, услуг) затрат на оплату процентов по кредитам, полученным в пользу проверяемого предприятия другим юридическим лицам.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2. 8. Проценты по кредитам банков, полученным на инвестиционную и финансовую деятельность, относятся на себестоимость продукции (работ, услуг).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 xml:space="preserve">Третий вид нарушений связан с нарушением принципов оценки имущества: </w:t>
      </w: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3.1. Включение в инвентарную стоимость объектов основных средств, нематериальных активов и прочих внеоборотных активов, процентов за кредит, полученный на финансирование капитальных вложений после принятия этих объектов на учет.</w:t>
      </w:r>
    </w:p>
    <w:p w:rsidR="0047117D" w:rsidRDefault="0047117D" w:rsidP="0047117D">
      <w:pPr>
        <w:suppressAutoHyphens/>
        <w:ind w:firstLine="709"/>
        <w:jc w:val="both"/>
        <w:rPr>
          <w:sz w:val="28"/>
          <w:szCs w:val="28"/>
        </w:rPr>
      </w:pPr>
      <w:r w:rsidRPr="0047117D">
        <w:rPr>
          <w:sz w:val="28"/>
          <w:szCs w:val="28"/>
        </w:rPr>
        <w:t>3.2. Включение в инвентарную стоимость</w:t>
      </w:r>
      <w:r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>объектов основных средств, нематериальных активов и прочих внеобаротных активов процентов за кредит, полученный на финансирование капитальных вложений, сверх установленных норм.</w:t>
      </w:r>
    </w:p>
    <w:p w:rsidR="00BD64F1" w:rsidRDefault="00BD64F1" w:rsidP="0047117D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47117D" w:rsidRPr="0047117D" w:rsidRDefault="0047117D" w:rsidP="0047117D">
      <w:pPr>
        <w:suppressAutoHyphens/>
        <w:ind w:firstLine="709"/>
        <w:jc w:val="both"/>
        <w:rPr>
          <w:sz w:val="28"/>
          <w:szCs w:val="28"/>
          <w:lang w:val="en-US"/>
        </w:rPr>
        <w:sectPr w:rsidR="0047117D" w:rsidRPr="0047117D" w:rsidSect="0047117D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4654FF" w:rsidRPr="0047117D" w:rsidRDefault="004654FF" w:rsidP="0047117D">
      <w:pPr>
        <w:pStyle w:val="1"/>
        <w:keepNext w:val="0"/>
        <w:suppressAutoHyphens/>
        <w:spacing w:before="0" w:after="0"/>
        <w:ind w:firstLine="709"/>
        <w:jc w:val="both"/>
        <w:rPr>
          <w:rFonts w:ascii="Times New Roman" w:hAnsi="Times New Roman"/>
          <w:sz w:val="28"/>
        </w:rPr>
      </w:pPr>
      <w:bookmarkStart w:id="8" w:name="_Toc192701749"/>
      <w:r w:rsidRPr="0047117D">
        <w:rPr>
          <w:rFonts w:ascii="Times New Roman" w:hAnsi="Times New Roman"/>
          <w:sz w:val="28"/>
        </w:rPr>
        <w:t>Список литературы</w:t>
      </w:r>
      <w:bookmarkEnd w:id="8"/>
    </w:p>
    <w:p w:rsidR="004654FF" w:rsidRPr="0047117D" w:rsidRDefault="004654FF" w:rsidP="0047117D">
      <w:pPr>
        <w:suppressAutoHyphens/>
        <w:ind w:firstLine="709"/>
        <w:jc w:val="both"/>
        <w:rPr>
          <w:sz w:val="28"/>
          <w:szCs w:val="28"/>
        </w:rPr>
      </w:pPr>
    </w:p>
    <w:p w:rsidR="00297ADB" w:rsidRPr="0047117D" w:rsidRDefault="00297ADB" w:rsidP="0047117D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suppressAutoHyphens/>
        <w:ind w:left="0" w:firstLine="0"/>
        <w:jc w:val="left"/>
        <w:rPr>
          <w:szCs w:val="28"/>
        </w:rPr>
      </w:pPr>
      <w:r w:rsidRPr="0047117D">
        <w:rPr>
          <w:szCs w:val="28"/>
        </w:rPr>
        <w:t>План счетов бухгалтерского учета и финансово-хозяйственной деятельности организации и инструкции по его применению. Приказ Минфина № 94н от 31 октября 2000г.</w:t>
      </w:r>
    </w:p>
    <w:p w:rsidR="00975723" w:rsidRPr="0047117D" w:rsidRDefault="00975723" w:rsidP="0047117D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suppressAutoHyphens/>
        <w:ind w:left="0" w:firstLine="0"/>
        <w:jc w:val="left"/>
        <w:rPr>
          <w:szCs w:val="28"/>
        </w:rPr>
      </w:pPr>
      <w:r w:rsidRPr="0047117D">
        <w:rPr>
          <w:szCs w:val="28"/>
        </w:rPr>
        <w:t>«Порядок ведения кассовых операций в Российской Федерации» № 40 от 22 сентября 1993г.</w:t>
      </w:r>
    </w:p>
    <w:p w:rsidR="004654FF" w:rsidRPr="0047117D" w:rsidRDefault="004654FF" w:rsidP="0047117D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ind w:left="0" w:firstLine="0"/>
        <w:rPr>
          <w:sz w:val="28"/>
          <w:szCs w:val="28"/>
        </w:rPr>
      </w:pPr>
      <w:r w:rsidRPr="0047117D">
        <w:rPr>
          <w:sz w:val="28"/>
          <w:szCs w:val="28"/>
        </w:rPr>
        <w:t>Албаров Р.А. Аудит в организациях промышленности, торговли и АПК. – М.: Издательство «Дело и Сервис», 2001.</w:t>
      </w:r>
    </w:p>
    <w:p w:rsidR="004654FF" w:rsidRPr="0047117D" w:rsidRDefault="004654FF" w:rsidP="0047117D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ind w:left="0" w:firstLine="0"/>
        <w:rPr>
          <w:sz w:val="28"/>
          <w:szCs w:val="28"/>
        </w:rPr>
      </w:pPr>
      <w:r w:rsidRPr="0047117D">
        <w:rPr>
          <w:sz w:val="28"/>
          <w:szCs w:val="28"/>
        </w:rPr>
        <w:t>Аудит:</w:t>
      </w:r>
      <w:r w:rsidR="000A4E6D" w:rsidRPr="0047117D">
        <w:rPr>
          <w:sz w:val="28"/>
          <w:szCs w:val="28"/>
        </w:rPr>
        <w:t xml:space="preserve"> </w:t>
      </w:r>
      <w:r w:rsidRPr="0047117D">
        <w:rPr>
          <w:sz w:val="28"/>
          <w:szCs w:val="28"/>
        </w:rPr>
        <w:t xml:space="preserve">Учебник для вузов /В.И. Подольский, Г.Б. Поляк, А.А. Савин и др.; - М.: ЮНИТИ-ДАНА, 2005. </w:t>
      </w:r>
    </w:p>
    <w:p w:rsidR="004654FF" w:rsidRPr="0047117D" w:rsidRDefault="004654FF" w:rsidP="0047117D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ind w:left="0" w:firstLine="0"/>
        <w:rPr>
          <w:sz w:val="28"/>
          <w:szCs w:val="28"/>
        </w:rPr>
      </w:pPr>
      <w:r w:rsidRPr="0047117D">
        <w:rPr>
          <w:sz w:val="28"/>
          <w:szCs w:val="28"/>
        </w:rPr>
        <w:t>Белуха Н.Т. Контроль и ревизия в отраслях народного хозяйства, - М.: «Финансы и статистика», 2003.</w:t>
      </w:r>
    </w:p>
    <w:p w:rsidR="004654FF" w:rsidRPr="0047117D" w:rsidRDefault="004654FF" w:rsidP="0047117D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ind w:left="0" w:firstLine="0"/>
        <w:rPr>
          <w:sz w:val="28"/>
          <w:szCs w:val="28"/>
        </w:rPr>
      </w:pPr>
      <w:r w:rsidRPr="0047117D">
        <w:rPr>
          <w:sz w:val="28"/>
          <w:szCs w:val="28"/>
        </w:rPr>
        <w:t>Криицкий Р.И. Контроль и ревизия, - М.: «Финансы и статистика», 2000.</w:t>
      </w:r>
    </w:p>
    <w:p w:rsidR="004654FF" w:rsidRPr="0047117D" w:rsidRDefault="004654FF" w:rsidP="0047117D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ind w:left="0" w:firstLine="0"/>
        <w:rPr>
          <w:sz w:val="28"/>
          <w:szCs w:val="28"/>
        </w:rPr>
      </w:pPr>
      <w:r w:rsidRPr="0047117D">
        <w:rPr>
          <w:sz w:val="28"/>
          <w:szCs w:val="28"/>
        </w:rPr>
        <w:t>Комаровский Л. М. Ревизия и контроль. – М.: «Финансы и статистика», 2001.</w:t>
      </w:r>
    </w:p>
    <w:p w:rsidR="00772FDF" w:rsidRPr="0047117D" w:rsidRDefault="00772FDF" w:rsidP="0047117D">
      <w:pPr>
        <w:numPr>
          <w:ilvl w:val="0"/>
          <w:numId w:val="3"/>
        </w:numPr>
        <w:tabs>
          <w:tab w:val="clear" w:pos="720"/>
          <w:tab w:val="num" w:pos="426"/>
          <w:tab w:val="num" w:pos="567"/>
        </w:tabs>
        <w:suppressAutoHyphens/>
        <w:ind w:left="0" w:firstLine="0"/>
        <w:rPr>
          <w:sz w:val="28"/>
          <w:szCs w:val="28"/>
        </w:rPr>
      </w:pPr>
      <w:r w:rsidRPr="0047117D">
        <w:rPr>
          <w:sz w:val="28"/>
          <w:szCs w:val="28"/>
        </w:rPr>
        <w:t>Федотов А.В. Бухгалтерский учет в торговле: теория и практика. – М.: ИНФРА-М, 2001. – 318 с.</w:t>
      </w:r>
      <w:bookmarkStart w:id="9" w:name="_GoBack"/>
      <w:bookmarkEnd w:id="9"/>
    </w:p>
    <w:sectPr w:rsidR="00772FDF" w:rsidRPr="0047117D" w:rsidSect="0047117D">
      <w:pgSz w:w="11906" w:h="16838" w:code="9"/>
      <w:pgMar w:top="1134" w:right="85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5E8" w:rsidRDefault="00DA65E8">
      <w:r>
        <w:separator/>
      </w:r>
    </w:p>
  </w:endnote>
  <w:endnote w:type="continuationSeparator" w:id="0">
    <w:p w:rsidR="00DA65E8" w:rsidRDefault="00D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C2D" w:rsidRDefault="00712C2D" w:rsidP="00442A51">
    <w:pPr>
      <w:pStyle w:val="a9"/>
      <w:framePr w:wrap="around" w:vAnchor="text" w:hAnchor="margin" w:xAlign="right" w:y="1"/>
      <w:rPr>
        <w:rStyle w:val="ab"/>
      </w:rPr>
    </w:pPr>
  </w:p>
  <w:p w:rsidR="00712C2D" w:rsidRDefault="00712C2D" w:rsidP="00712C2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C2D" w:rsidRDefault="00560F0E" w:rsidP="00442A51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712C2D" w:rsidRDefault="00712C2D" w:rsidP="00712C2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5E8" w:rsidRDefault="00DA65E8">
      <w:r>
        <w:separator/>
      </w:r>
    </w:p>
  </w:footnote>
  <w:footnote w:type="continuationSeparator" w:id="0">
    <w:p w:rsidR="00DA65E8" w:rsidRDefault="00DA65E8">
      <w:r>
        <w:continuationSeparator/>
      </w:r>
    </w:p>
  </w:footnote>
  <w:footnote w:id="1">
    <w:p w:rsidR="00DA65E8" w:rsidRDefault="00712C2D" w:rsidP="001E5260">
      <w:pPr>
        <w:ind w:left="360"/>
        <w:jc w:val="both"/>
      </w:pPr>
      <w:r w:rsidRPr="001E5260">
        <w:rPr>
          <w:rStyle w:val="a8"/>
        </w:rPr>
        <w:footnoteRef/>
      </w:r>
      <w:r w:rsidRPr="001E5260">
        <w:t xml:space="preserve"> Албаров Р.А. Аудит в организациях промышленности, торговли и АПК. – М.: Издательство «Дело и Сервис», 2001.</w:t>
      </w:r>
      <w:r>
        <w:t xml:space="preserve"> – 241 с.</w:t>
      </w:r>
    </w:p>
  </w:footnote>
  <w:footnote w:id="2">
    <w:p w:rsidR="00DA65E8" w:rsidRDefault="00712C2D" w:rsidP="00691C33">
      <w:pPr>
        <w:ind w:left="360"/>
        <w:jc w:val="both"/>
      </w:pPr>
      <w:r w:rsidRPr="00691C33">
        <w:rPr>
          <w:rStyle w:val="a8"/>
        </w:rPr>
        <w:footnoteRef/>
      </w:r>
      <w:r w:rsidRPr="00691C33">
        <w:t xml:space="preserve"> Комаровский Л. М. Ревизия и контроль. – М.: «Финансы и статистика», 2001.</w:t>
      </w:r>
      <w:r>
        <w:t xml:space="preserve"> – 115 с.</w:t>
      </w:r>
    </w:p>
  </w:footnote>
  <w:footnote w:id="3">
    <w:p w:rsidR="00DA65E8" w:rsidRDefault="00712C2D" w:rsidP="00772FDF">
      <w:pPr>
        <w:ind w:left="360"/>
        <w:jc w:val="both"/>
      </w:pPr>
      <w:r w:rsidRPr="00772FDF">
        <w:rPr>
          <w:rStyle w:val="a8"/>
        </w:rPr>
        <w:footnoteRef/>
      </w:r>
      <w:r w:rsidRPr="00772FDF">
        <w:t xml:space="preserve"> Федотов А.В. Бухгалтерский учет в торговле: теория и практика. – М.: ИНФРА-М, 2001. – </w:t>
      </w:r>
      <w:r>
        <w:t>116</w:t>
      </w:r>
      <w:r w:rsidRPr="00772FDF">
        <w:t xml:space="preserve">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83D"/>
    <w:multiLevelType w:val="hybridMultilevel"/>
    <w:tmpl w:val="7E561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885AE4"/>
    <w:multiLevelType w:val="hybridMultilevel"/>
    <w:tmpl w:val="1C3A25AA"/>
    <w:lvl w:ilvl="0" w:tplc="B1E4EA0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2E40FAF"/>
    <w:multiLevelType w:val="hybridMultilevel"/>
    <w:tmpl w:val="4FE475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C21A79"/>
    <w:multiLevelType w:val="hybridMultilevel"/>
    <w:tmpl w:val="C3A2BE48"/>
    <w:lvl w:ilvl="0" w:tplc="179AC6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BA32639"/>
    <w:multiLevelType w:val="hybridMultilevel"/>
    <w:tmpl w:val="19B22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E57A5A"/>
    <w:multiLevelType w:val="hybridMultilevel"/>
    <w:tmpl w:val="EE16777C"/>
    <w:lvl w:ilvl="0" w:tplc="7CA0A04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4804054D"/>
    <w:multiLevelType w:val="hybridMultilevel"/>
    <w:tmpl w:val="E24C0292"/>
    <w:lvl w:ilvl="0" w:tplc="2976F8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561E0A58"/>
    <w:multiLevelType w:val="hybridMultilevel"/>
    <w:tmpl w:val="3EE40C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665856"/>
    <w:multiLevelType w:val="hybridMultilevel"/>
    <w:tmpl w:val="1568B89C"/>
    <w:lvl w:ilvl="0" w:tplc="8334DA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075"/>
    <w:rsid w:val="0004160E"/>
    <w:rsid w:val="00042115"/>
    <w:rsid w:val="0005303B"/>
    <w:rsid w:val="00067E98"/>
    <w:rsid w:val="0007204A"/>
    <w:rsid w:val="00094941"/>
    <w:rsid w:val="000A4E6D"/>
    <w:rsid w:val="000B0254"/>
    <w:rsid w:val="000E2093"/>
    <w:rsid w:val="0011030A"/>
    <w:rsid w:val="00116D2C"/>
    <w:rsid w:val="001173E4"/>
    <w:rsid w:val="00135D9D"/>
    <w:rsid w:val="001541CC"/>
    <w:rsid w:val="00172D6F"/>
    <w:rsid w:val="0017311E"/>
    <w:rsid w:val="00185C07"/>
    <w:rsid w:val="00186A08"/>
    <w:rsid w:val="001D15FE"/>
    <w:rsid w:val="001D6EE2"/>
    <w:rsid w:val="001E5260"/>
    <w:rsid w:val="001F416D"/>
    <w:rsid w:val="0023330B"/>
    <w:rsid w:val="00252D7F"/>
    <w:rsid w:val="00271C38"/>
    <w:rsid w:val="00296BD8"/>
    <w:rsid w:val="00297ADB"/>
    <w:rsid w:val="002C7EDA"/>
    <w:rsid w:val="002D1A14"/>
    <w:rsid w:val="003051A3"/>
    <w:rsid w:val="00324703"/>
    <w:rsid w:val="00327985"/>
    <w:rsid w:val="00337F71"/>
    <w:rsid w:val="00351211"/>
    <w:rsid w:val="00381086"/>
    <w:rsid w:val="0039654A"/>
    <w:rsid w:val="003B7F8C"/>
    <w:rsid w:val="003D2075"/>
    <w:rsid w:val="003D75E9"/>
    <w:rsid w:val="003D79C5"/>
    <w:rsid w:val="003E2A7A"/>
    <w:rsid w:val="003F788F"/>
    <w:rsid w:val="0040789B"/>
    <w:rsid w:val="00442A51"/>
    <w:rsid w:val="004464E7"/>
    <w:rsid w:val="00447844"/>
    <w:rsid w:val="00461F32"/>
    <w:rsid w:val="004647AA"/>
    <w:rsid w:val="004654FF"/>
    <w:rsid w:val="0047117D"/>
    <w:rsid w:val="004A525B"/>
    <w:rsid w:val="004A7C9A"/>
    <w:rsid w:val="004D4079"/>
    <w:rsid w:val="004E2AC2"/>
    <w:rsid w:val="004E58EA"/>
    <w:rsid w:val="004E6A13"/>
    <w:rsid w:val="004F073D"/>
    <w:rsid w:val="005056FE"/>
    <w:rsid w:val="00527460"/>
    <w:rsid w:val="00546FC1"/>
    <w:rsid w:val="00560F0E"/>
    <w:rsid w:val="0056164C"/>
    <w:rsid w:val="00566994"/>
    <w:rsid w:val="005A138E"/>
    <w:rsid w:val="00606F52"/>
    <w:rsid w:val="006122CB"/>
    <w:rsid w:val="0062072F"/>
    <w:rsid w:val="00653847"/>
    <w:rsid w:val="0066071B"/>
    <w:rsid w:val="006777B1"/>
    <w:rsid w:val="00686823"/>
    <w:rsid w:val="00691C33"/>
    <w:rsid w:val="00692439"/>
    <w:rsid w:val="0069336E"/>
    <w:rsid w:val="006A0882"/>
    <w:rsid w:val="006B02ED"/>
    <w:rsid w:val="006C73F4"/>
    <w:rsid w:val="006D1382"/>
    <w:rsid w:val="00712C2D"/>
    <w:rsid w:val="00713073"/>
    <w:rsid w:val="007507C9"/>
    <w:rsid w:val="007522DD"/>
    <w:rsid w:val="00772FDF"/>
    <w:rsid w:val="007B7FB8"/>
    <w:rsid w:val="007C22CF"/>
    <w:rsid w:val="007D681B"/>
    <w:rsid w:val="007D7FCA"/>
    <w:rsid w:val="007E2B6A"/>
    <w:rsid w:val="00833034"/>
    <w:rsid w:val="00834EA3"/>
    <w:rsid w:val="00843063"/>
    <w:rsid w:val="008928B3"/>
    <w:rsid w:val="00893A81"/>
    <w:rsid w:val="00895160"/>
    <w:rsid w:val="008A55FB"/>
    <w:rsid w:val="008C5310"/>
    <w:rsid w:val="008C5557"/>
    <w:rsid w:val="008E5121"/>
    <w:rsid w:val="008F1922"/>
    <w:rsid w:val="008F2941"/>
    <w:rsid w:val="00915312"/>
    <w:rsid w:val="00931C8C"/>
    <w:rsid w:val="00964354"/>
    <w:rsid w:val="00975723"/>
    <w:rsid w:val="00976F6A"/>
    <w:rsid w:val="009A33C7"/>
    <w:rsid w:val="009C4D3C"/>
    <w:rsid w:val="009F40D3"/>
    <w:rsid w:val="00A03D69"/>
    <w:rsid w:val="00A124BE"/>
    <w:rsid w:val="00A2054A"/>
    <w:rsid w:val="00A27C80"/>
    <w:rsid w:val="00A71227"/>
    <w:rsid w:val="00A74809"/>
    <w:rsid w:val="00A74A1F"/>
    <w:rsid w:val="00A752F2"/>
    <w:rsid w:val="00A802FC"/>
    <w:rsid w:val="00A82643"/>
    <w:rsid w:val="00AA05D4"/>
    <w:rsid w:val="00AC1FB3"/>
    <w:rsid w:val="00AC3E04"/>
    <w:rsid w:val="00AC7C1D"/>
    <w:rsid w:val="00AD1B04"/>
    <w:rsid w:val="00AE79F3"/>
    <w:rsid w:val="00B02107"/>
    <w:rsid w:val="00B0326A"/>
    <w:rsid w:val="00B10B17"/>
    <w:rsid w:val="00B12928"/>
    <w:rsid w:val="00B15C42"/>
    <w:rsid w:val="00B422F2"/>
    <w:rsid w:val="00B44A69"/>
    <w:rsid w:val="00B9764A"/>
    <w:rsid w:val="00BA3BBB"/>
    <w:rsid w:val="00BD64F1"/>
    <w:rsid w:val="00BE1A48"/>
    <w:rsid w:val="00C17E06"/>
    <w:rsid w:val="00C20B03"/>
    <w:rsid w:val="00C56F30"/>
    <w:rsid w:val="00C61413"/>
    <w:rsid w:val="00C71273"/>
    <w:rsid w:val="00C71AF7"/>
    <w:rsid w:val="00CD184B"/>
    <w:rsid w:val="00CE28AA"/>
    <w:rsid w:val="00D04A24"/>
    <w:rsid w:val="00D35829"/>
    <w:rsid w:val="00D469D2"/>
    <w:rsid w:val="00D578F5"/>
    <w:rsid w:val="00D87006"/>
    <w:rsid w:val="00D94654"/>
    <w:rsid w:val="00DA65E8"/>
    <w:rsid w:val="00DC0013"/>
    <w:rsid w:val="00DD1ABC"/>
    <w:rsid w:val="00DE64EF"/>
    <w:rsid w:val="00DF20AC"/>
    <w:rsid w:val="00E415D0"/>
    <w:rsid w:val="00E674FD"/>
    <w:rsid w:val="00E74A10"/>
    <w:rsid w:val="00E75F0D"/>
    <w:rsid w:val="00EA28A5"/>
    <w:rsid w:val="00EA4AFC"/>
    <w:rsid w:val="00F16B43"/>
    <w:rsid w:val="00F538BA"/>
    <w:rsid w:val="00F657A3"/>
    <w:rsid w:val="00F82ABB"/>
    <w:rsid w:val="00F92025"/>
    <w:rsid w:val="00F92E39"/>
    <w:rsid w:val="00F964E3"/>
    <w:rsid w:val="00FB7F4E"/>
    <w:rsid w:val="00FC1BE5"/>
    <w:rsid w:val="00FC2FB1"/>
    <w:rsid w:val="00FD6E36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FCC939-7C59-4C56-B684-31CED8BC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17D"/>
    <w:pPr>
      <w:spacing w:line="360" w:lineRule="auto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F0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892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297ADB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772FDF"/>
    <w:rPr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772FDF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97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rsid w:val="00712C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712C2D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712C2D"/>
  </w:style>
  <w:style w:type="character" w:styleId="ac">
    <w:name w:val="Hyperlink"/>
    <w:uiPriority w:val="99"/>
    <w:rsid w:val="00712C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8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9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90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8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8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8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9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8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8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8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8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8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9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8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8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8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4451</Words>
  <Characters>25373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И-1893-2</vt:lpstr>
    </vt:vector>
  </TitlesOfParts>
  <Company>ТюмГУ(Уват)</Company>
  <LinksUpToDate>false</LinksUpToDate>
  <CharactersWithSpaces>29765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И-1893-2</dc:title>
  <dc:subject>контроль и ревизия</dc:subject>
  <dc:creator>ОльгаВ</dc:creator>
  <cp:keywords>контр</cp:keywords>
  <dc:description>в21_x000d_
сдача - март 2008</dc:description>
  <cp:lastModifiedBy>admin</cp:lastModifiedBy>
  <cp:revision>2</cp:revision>
  <dcterms:created xsi:type="dcterms:W3CDTF">2014-03-03T19:19:00Z</dcterms:created>
  <dcterms:modified xsi:type="dcterms:W3CDTF">2014-03-03T19:19:00Z</dcterms:modified>
</cp:coreProperties>
</file>