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B09" w:rsidRPr="00F02B09" w:rsidRDefault="00F02B09" w:rsidP="00F02B09">
      <w:pPr>
        <w:jc w:val="center"/>
        <w:rPr>
          <w:b/>
          <w:caps/>
          <w:sz w:val="20"/>
          <w:szCs w:val="20"/>
        </w:rPr>
      </w:pPr>
      <w:r w:rsidRPr="00F02B09">
        <w:rPr>
          <w:b/>
          <w:caps/>
          <w:sz w:val="20"/>
          <w:szCs w:val="20"/>
        </w:rPr>
        <w:t>Министерство сельского хозяйства Российской Федерации</w:t>
      </w:r>
    </w:p>
    <w:p w:rsidR="00F02B09" w:rsidRPr="00F02B09" w:rsidRDefault="00F02B09" w:rsidP="00F02B09">
      <w:pPr>
        <w:jc w:val="center"/>
        <w:rPr>
          <w:b/>
          <w:caps/>
          <w:sz w:val="20"/>
          <w:szCs w:val="20"/>
        </w:rPr>
      </w:pPr>
      <w:r w:rsidRPr="00F02B09">
        <w:rPr>
          <w:b/>
          <w:caps/>
          <w:sz w:val="20"/>
          <w:szCs w:val="20"/>
        </w:rPr>
        <w:t>Федеральное образовательное учреждение высшего профессионального образования</w:t>
      </w:r>
    </w:p>
    <w:p w:rsidR="00F02B09" w:rsidRPr="00F02B09" w:rsidRDefault="00F02B09" w:rsidP="00F02B09">
      <w:pPr>
        <w:jc w:val="center"/>
        <w:rPr>
          <w:b/>
          <w:caps/>
          <w:sz w:val="20"/>
          <w:szCs w:val="20"/>
        </w:rPr>
      </w:pPr>
      <w:r w:rsidRPr="00F02B09">
        <w:rPr>
          <w:b/>
          <w:caps/>
          <w:sz w:val="20"/>
          <w:szCs w:val="20"/>
        </w:rPr>
        <w:t>«Ижевская государственная сельскохозяйственная академия»</w:t>
      </w:r>
    </w:p>
    <w:p w:rsidR="00F02B09" w:rsidRPr="00F02B09" w:rsidRDefault="00F02B09" w:rsidP="00F02B09">
      <w:pPr>
        <w:jc w:val="center"/>
        <w:rPr>
          <w:b/>
          <w:caps/>
          <w:sz w:val="20"/>
          <w:szCs w:val="20"/>
        </w:rPr>
      </w:pPr>
    </w:p>
    <w:p w:rsidR="00F02B09" w:rsidRPr="00F02B09" w:rsidRDefault="00F02B09" w:rsidP="00F02B09">
      <w:pPr>
        <w:jc w:val="center"/>
        <w:rPr>
          <w:b/>
          <w:caps/>
          <w:sz w:val="20"/>
          <w:szCs w:val="20"/>
        </w:rPr>
      </w:pPr>
    </w:p>
    <w:p w:rsidR="00F02B09" w:rsidRPr="00F02B09" w:rsidRDefault="00F02B09" w:rsidP="00F02B09">
      <w:pPr>
        <w:jc w:val="center"/>
        <w:rPr>
          <w:b/>
          <w:sz w:val="20"/>
          <w:szCs w:val="20"/>
        </w:rPr>
      </w:pPr>
      <w:r w:rsidRPr="00F02B09">
        <w:rPr>
          <w:b/>
          <w:caps/>
          <w:sz w:val="20"/>
          <w:szCs w:val="20"/>
        </w:rPr>
        <w:t>Факультет непрерывного профессионального образования</w:t>
      </w:r>
    </w:p>
    <w:p w:rsidR="00F02B09" w:rsidRDefault="00F02B09" w:rsidP="00F02B09">
      <w:pPr>
        <w:jc w:val="right"/>
        <w:rPr>
          <w:sz w:val="28"/>
          <w:szCs w:val="28"/>
        </w:rPr>
      </w:pPr>
    </w:p>
    <w:p w:rsidR="00F02B09" w:rsidRDefault="00F02B09" w:rsidP="00F02B09">
      <w:pPr>
        <w:jc w:val="right"/>
        <w:rPr>
          <w:sz w:val="28"/>
          <w:szCs w:val="28"/>
        </w:rPr>
      </w:pPr>
    </w:p>
    <w:p w:rsidR="00F02B09" w:rsidRDefault="00F02B09" w:rsidP="00AF24EF">
      <w:pPr>
        <w:rPr>
          <w:sz w:val="28"/>
          <w:szCs w:val="28"/>
        </w:rPr>
      </w:pPr>
    </w:p>
    <w:p w:rsidR="00F02B09" w:rsidRDefault="00F02B09" w:rsidP="00F02B09">
      <w:pPr>
        <w:jc w:val="right"/>
        <w:rPr>
          <w:sz w:val="28"/>
          <w:szCs w:val="28"/>
        </w:rPr>
      </w:pPr>
    </w:p>
    <w:p w:rsidR="00F02B09" w:rsidRDefault="00F02B09" w:rsidP="00F02B09">
      <w:pPr>
        <w:rPr>
          <w:sz w:val="28"/>
          <w:szCs w:val="28"/>
        </w:rPr>
      </w:pPr>
    </w:p>
    <w:p w:rsidR="00F02B09" w:rsidRDefault="00F02B09" w:rsidP="00F02B09">
      <w:pPr>
        <w:jc w:val="right"/>
        <w:rPr>
          <w:sz w:val="28"/>
          <w:szCs w:val="28"/>
        </w:rPr>
      </w:pPr>
    </w:p>
    <w:p w:rsidR="00F02B09" w:rsidRDefault="00F02B09" w:rsidP="00F02B09">
      <w:pPr>
        <w:jc w:val="right"/>
        <w:rPr>
          <w:sz w:val="28"/>
          <w:szCs w:val="28"/>
        </w:rPr>
      </w:pPr>
    </w:p>
    <w:p w:rsidR="00F02B09" w:rsidRDefault="00F02B09" w:rsidP="00F02B09">
      <w:pPr>
        <w:jc w:val="right"/>
        <w:rPr>
          <w:sz w:val="28"/>
          <w:szCs w:val="28"/>
        </w:rPr>
      </w:pPr>
    </w:p>
    <w:p w:rsidR="00F02B09" w:rsidRDefault="00F02B09" w:rsidP="00AF24EF">
      <w:pPr>
        <w:rPr>
          <w:sz w:val="28"/>
          <w:szCs w:val="28"/>
        </w:rPr>
      </w:pPr>
    </w:p>
    <w:p w:rsidR="00F02B09" w:rsidRDefault="00F02B09" w:rsidP="00F02B09">
      <w:pPr>
        <w:jc w:val="right"/>
        <w:rPr>
          <w:sz w:val="28"/>
          <w:szCs w:val="28"/>
        </w:rPr>
      </w:pPr>
    </w:p>
    <w:p w:rsidR="00F02B09" w:rsidRDefault="00F02B09" w:rsidP="00F02B09">
      <w:pPr>
        <w:jc w:val="center"/>
        <w:rPr>
          <w:b/>
          <w:sz w:val="52"/>
          <w:szCs w:val="52"/>
        </w:rPr>
      </w:pPr>
      <w:r>
        <w:rPr>
          <w:b/>
          <w:sz w:val="52"/>
          <w:szCs w:val="52"/>
        </w:rPr>
        <w:t>Контрольная работа</w:t>
      </w:r>
    </w:p>
    <w:p w:rsidR="00F02B09" w:rsidRPr="00367ACC" w:rsidRDefault="00F02B09" w:rsidP="00F02B09">
      <w:pPr>
        <w:jc w:val="center"/>
        <w:rPr>
          <w:sz w:val="52"/>
          <w:szCs w:val="52"/>
        </w:rPr>
      </w:pPr>
      <w:r>
        <w:rPr>
          <w:sz w:val="52"/>
          <w:szCs w:val="52"/>
        </w:rPr>
        <w:t>по</w:t>
      </w:r>
      <w:r w:rsidRPr="00367ACC">
        <w:rPr>
          <w:sz w:val="52"/>
          <w:szCs w:val="52"/>
        </w:rPr>
        <w:t xml:space="preserve"> дисциплине « </w:t>
      </w:r>
      <w:r>
        <w:rPr>
          <w:sz w:val="52"/>
          <w:szCs w:val="52"/>
        </w:rPr>
        <w:t>деньги, кредит, банки</w:t>
      </w:r>
      <w:r w:rsidRPr="00367ACC">
        <w:rPr>
          <w:sz w:val="52"/>
          <w:szCs w:val="52"/>
        </w:rPr>
        <w:t>»</w:t>
      </w:r>
    </w:p>
    <w:p w:rsidR="00F02B09" w:rsidRDefault="00F02B09" w:rsidP="00F02B09">
      <w:pPr>
        <w:jc w:val="center"/>
        <w:rPr>
          <w:sz w:val="40"/>
          <w:szCs w:val="40"/>
        </w:rPr>
      </w:pPr>
      <w:r>
        <w:rPr>
          <w:sz w:val="40"/>
          <w:szCs w:val="40"/>
        </w:rPr>
        <w:t>Вариант №59, 87</w:t>
      </w:r>
    </w:p>
    <w:p w:rsidR="00F02B09" w:rsidRDefault="00F02B09" w:rsidP="00F02B09">
      <w:pPr>
        <w:jc w:val="center"/>
        <w:rPr>
          <w:b/>
          <w:sz w:val="28"/>
          <w:szCs w:val="28"/>
        </w:rPr>
      </w:pPr>
    </w:p>
    <w:p w:rsidR="00F02B09" w:rsidRDefault="00F02B09" w:rsidP="00F02B09">
      <w:pPr>
        <w:jc w:val="center"/>
        <w:rPr>
          <w:b/>
          <w:sz w:val="28"/>
          <w:szCs w:val="28"/>
        </w:rPr>
      </w:pPr>
    </w:p>
    <w:p w:rsidR="00F02B09" w:rsidRDefault="00F02B09" w:rsidP="00F02B09">
      <w:pPr>
        <w:jc w:val="center"/>
        <w:rPr>
          <w:b/>
          <w:sz w:val="28"/>
          <w:szCs w:val="28"/>
        </w:rPr>
      </w:pPr>
    </w:p>
    <w:p w:rsidR="00F02B09" w:rsidRDefault="00F02B09" w:rsidP="00F02B09">
      <w:pPr>
        <w:jc w:val="center"/>
        <w:rPr>
          <w:b/>
          <w:sz w:val="28"/>
          <w:szCs w:val="28"/>
        </w:rPr>
      </w:pPr>
    </w:p>
    <w:p w:rsidR="00F02B09" w:rsidRDefault="00F02B09" w:rsidP="00F02B09">
      <w:pPr>
        <w:jc w:val="center"/>
        <w:rPr>
          <w:b/>
          <w:sz w:val="28"/>
          <w:szCs w:val="28"/>
        </w:rPr>
      </w:pPr>
    </w:p>
    <w:p w:rsidR="00F02B09" w:rsidRDefault="00F02B09" w:rsidP="00AF24EF">
      <w:pPr>
        <w:rPr>
          <w:b/>
          <w:sz w:val="32"/>
          <w:szCs w:val="32"/>
        </w:rPr>
      </w:pPr>
    </w:p>
    <w:p w:rsidR="00F02B09" w:rsidRDefault="00F02B09" w:rsidP="00F02B09">
      <w:pPr>
        <w:ind w:left="5940"/>
        <w:rPr>
          <w:b/>
          <w:sz w:val="32"/>
          <w:szCs w:val="32"/>
        </w:rPr>
      </w:pPr>
    </w:p>
    <w:p w:rsidR="00F02B09" w:rsidRDefault="00F02B09" w:rsidP="00F02B09">
      <w:pPr>
        <w:ind w:left="4860"/>
        <w:jc w:val="both"/>
        <w:rPr>
          <w:b/>
          <w:sz w:val="32"/>
          <w:szCs w:val="32"/>
        </w:rPr>
      </w:pPr>
      <w:r>
        <w:rPr>
          <w:b/>
          <w:sz w:val="32"/>
          <w:szCs w:val="32"/>
        </w:rPr>
        <w:t>Проверил:</w:t>
      </w:r>
    </w:p>
    <w:p w:rsidR="00F02B09" w:rsidRDefault="00F02B09" w:rsidP="00F02B09">
      <w:pPr>
        <w:ind w:left="4860"/>
        <w:jc w:val="both"/>
        <w:rPr>
          <w:sz w:val="28"/>
          <w:szCs w:val="28"/>
        </w:rPr>
      </w:pPr>
      <w:r>
        <w:rPr>
          <w:sz w:val="28"/>
          <w:szCs w:val="28"/>
        </w:rPr>
        <w:t>Доцент кафедры бухгалтерского учета и аудита, к.э.н. С. В. Бодрикова</w:t>
      </w:r>
    </w:p>
    <w:p w:rsidR="00F02B09" w:rsidRDefault="00F02B09" w:rsidP="00F02B09">
      <w:pPr>
        <w:ind w:left="4860"/>
        <w:jc w:val="both"/>
        <w:rPr>
          <w:b/>
          <w:sz w:val="32"/>
          <w:szCs w:val="32"/>
        </w:rPr>
      </w:pPr>
    </w:p>
    <w:p w:rsidR="00F02B09" w:rsidRDefault="00F02B09" w:rsidP="00F02B09">
      <w:pPr>
        <w:ind w:left="4860"/>
        <w:jc w:val="both"/>
        <w:rPr>
          <w:b/>
          <w:sz w:val="32"/>
          <w:szCs w:val="32"/>
        </w:rPr>
      </w:pPr>
      <w:r>
        <w:rPr>
          <w:b/>
          <w:sz w:val="32"/>
          <w:szCs w:val="32"/>
        </w:rPr>
        <w:t>Выполнил:</w:t>
      </w:r>
    </w:p>
    <w:p w:rsidR="00F02B09" w:rsidRDefault="00F02B09" w:rsidP="00F02B09">
      <w:pPr>
        <w:ind w:left="4860"/>
        <w:jc w:val="both"/>
        <w:rPr>
          <w:sz w:val="28"/>
          <w:szCs w:val="28"/>
        </w:rPr>
      </w:pPr>
      <w:r>
        <w:rPr>
          <w:sz w:val="28"/>
          <w:szCs w:val="28"/>
        </w:rPr>
        <w:t>студентка 2 курса</w:t>
      </w:r>
    </w:p>
    <w:p w:rsidR="00F02B09" w:rsidRDefault="00F02B09" w:rsidP="00F02B09">
      <w:pPr>
        <w:ind w:left="4860" w:right="-186"/>
        <w:jc w:val="both"/>
        <w:rPr>
          <w:sz w:val="28"/>
          <w:szCs w:val="28"/>
        </w:rPr>
      </w:pPr>
      <w:r>
        <w:rPr>
          <w:sz w:val="28"/>
          <w:szCs w:val="28"/>
        </w:rPr>
        <w:t>Лебедева Татьяна Николаевна (специальность 080109-«Бухгалтерский учет, анализ и аудит», гр. 104, шифр 5338)</w:t>
      </w:r>
    </w:p>
    <w:p w:rsidR="00F02B09" w:rsidRDefault="00F02B09" w:rsidP="00F02B09">
      <w:pPr>
        <w:ind w:left="5670" w:right="-546"/>
        <w:rPr>
          <w:sz w:val="26"/>
          <w:szCs w:val="26"/>
        </w:rPr>
      </w:pPr>
    </w:p>
    <w:p w:rsidR="00F02B09" w:rsidRDefault="00F02B09" w:rsidP="00F02B09">
      <w:pPr>
        <w:ind w:left="5670" w:right="-546"/>
        <w:rPr>
          <w:sz w:val="26"/>
          <w:szCs w:val="26"/>
        </w:rPr>
      </w:pPr>
    </w:p>
    <w:p w:rsidR="00F02B09" w:rsidRDefault="00F02B09" w:rsidP="00F02B09">
      <w:pPr>
        <w:ind w:left="5670" w:right="-546"/>
        <w:rPr>
          <w:sz w:val="26"/>
          <w:szCs w:val="26"/>
        </w:rPr>
      </w:pPr>
    </w:p>
    <w:p w:rsidR="00F02B09" w:rsidRDefault="00F02B09" w:rsidP="00F02B09">
      <w:pPr>
        <w:ind w:right="-546"/>
        <w:rPr>
          <w:sz w:val="26"/>
          <w:szCs w:val="26"/>
        </w:rPr>
      </w:pPr>
    </w:p>
    <w:p w:rsidR="00F02B09" w:rsidRDefault="00F02B09" w:rsidP="00F02B09">
      <w:pPr>
        <w:ind w:right="-6"/>
        <w:jc w:val="center"/>
        <w:rPr>
          <w:sz w:val="28"/>
          <w:szCs w:val="28"/>
        </w:rPr>
      </w:pPr>
    </w:p>
    <w:p w:rsidR="00F02B09" w:rsidRDefault="00F02B09" w:rsidP="00F02B09">
      <w:pPr>
        <w:jc w:val="center"/>
        <w:rPr>
          <w:sz w:val="28"/>
          <w:szCs w:val="28"/>
        </w:rPr>
      </w:pPr>
      <w:r>
        <w:rPr>
          <w:sz w:val="28"/>
          <w:szCs w:val="28"/>
        </w:rPr>
        <w:t>Ижевск 2010г</w:t>
      </w:r>
    </w:p>
    <w:p w:rsidR="00F6258F" w:rsidRPr="00F6258F" w:rsidRDefault="00F6258F" w:rsidP="00F6258F">
      <w:pPr>
        <w:pStyle w:val="1"/>
        <w:rPr>
          <w:sz w:val="32"/>
          <w:szCs w:val="32"/>
        </w:rPr>
      </w:pPr>
      <w:r>
        <w:rPr>
          <w:sz w:val="32"/>
          <w:szCs w:val="32"/>
        </w:rPr>
        <w:t>Оглавление:</w:t>
      </w:r>
    </w:p>
    <w:p w:rsidR="00F6258F" w:rsidRPr="00F6258F" w:rsidRDefault="00F6258F" w:rsidP="00F6258F"/>
    <w:p w:rsidR="00F6258F" w:rsidRPr="00F6258F" w:rsidRDefault="00F6258F" w:rsidP="00F6258F">
      <w:pPr>
        <w:pStyle w:val="1"/>
        <w:spacing w:line="360" w:lineRule="auto"/>
        <w:jc w:val="both"/>
        <w:rPr>
          <w:noProof/>
          <w:sz w:val="28"/>
          <w:szCs w:val="28"/>
        </w:rPr>
      </w:pPr>
      <w:r w:rsidRPr="00F6258F">
        <w:rPr>
          <w:sz w:val="28"/>
          <w:szCs w:val="28"/>
        </w:rPr>
        <w:fldChar w:fldCharType="begin"/>
      </w:r>
      <w:r w:rsidRPr="00F6258F">
        <w:rPr>
          <w:sz w:val="28"/>
          <w:szCs w:val="28"/>
        </w:rPr>
        <w:instrText xml:space="preserve"> TOC \o "1-2" \h \z \u </w:instrText>
      </w:r>
      <w:r w:rsidRPr="00F6258F">
        <w:rPr>
          <w:sz w:val="28"/>
          <w:szCs w:val="28"/>
        </w:rPr>
        <w:fldChar w:fldCharType="separate"/>
      </w:r>
      <w:hyperlink w:anchor="_Toc256096418" w:history="1">
        <w:r w:rsidRPr="00F6258F">
          <w:rPr>
            <w:rStyle w:val="a9"/>
            <w:noProof/>
            <w:sz w:val="28"/>
            <w:szCs w:val="28"/>
          </w:rPr>
          <w:t>Денежно-кредитные институты и инструменты</w:t>
        </w:r>
        <w:r w:rsidRPr="00F6258F">
          <w:rPr>
            <w:noProof/>
            <w:webHidden/>
            <w:sz w:val="28"/>
            <w:szCs w:val="28"/>
          </w:rPr>
          <w:tab/>
        </w:r>
        <w:r w:rsidRPr="00F6258F">
          <w:rPr>
            <w:noProof/>
            <w:webHidden/>
            <w:sz w:val="28"/>
            <w:szCs w:val="28"/>
          </w:rPr>
          <w:fldChar w:fldCharType="begin"/>
        </w:r>
        <w:r w:rsidRPr="00F6258F">
          <w:rPr>
            <w:noProof/>
            <w:webHidden/>
            <w:sz w:val="28"/>
            <w:szCs w:val="28"/>
          </w:rPr>
          <w:instrText xml:space="preserve"> PAGEREF _Toc256096418 \h </w:instrText>
        </w:r>
        <w:r w:rsidRPr="00F6258F">
          <w:rPr>
            <w:noProof/>
            <w:webHidden/>
            <w:sz w:val="28"/>
            <w:szCs w:val="28"/>
          </w:rPr>
        </w:r>
        <w:r w:rsidRPr="00F6258F">
          <w:rPr>
            <w:noProof/>
            <w:webHidden/>
            <w:sz w:val="28"/>
            <w:szCs w:val="28"/>
          </w:rPr>
          <w:fldChar w:fldCharType="separate"/>
        </w:r>
        <w:r>
          <w:rPr>
            <w:noProof/>
            <w:webHidden/>
            <w:sz w:val="28"/>
            <w:szCs w:val="28"/>
          </w:rPr>
          <w:t>2</w:t>
        </w:r>
        <w:r w:rsidRPr="00F6258F">
          <w:rPr>
            <w:noProof/>
            <w:webHidden/>
            <w:sz w:val="28"/>
            <w:szCs w:val="28"/>
          </w:rPr>
          <w:fldChar w:fldCharType="end"/>
        </w:r>
      </w:hyperlink>
    </w:p>
    <w:p w:rsidR="00F6258F" w:rsidRPr="00F6258F" w:rsidRDefault="007B50A4" w:rsidP="00F6258F">
      <w:pPr>
        <w:pStyle w:val="1"/>
        <w:spacing w:line="360" w:lineRule="auto"/>
        <w:jc w:val="both"/>
        <w:rPr>
          <w:noProof/>
          <w:sz w:val="28"/>
          <w:szCs w:val="28"/>
        </w:rPr>
      </w:pPr>
      <w:hyperlink w:anchor="_Toc256096419" w:history="1">
        <w:r w:rsidR="00F6258F" w:rsidRPr="00F6258F">
          <w:rPr>
            <w:rStyle w:val="a9"/>
            <w:noProof/>
            <w:sz w:val="28"/>
            <w:szCs w:val="28"/>
          </w:rPr>
          <w:t>Нетрадиционные операции коммерческого банка</w:t>
        </w:r>
        <w:r w:rsidR="00F6258F" w:rsidRPr="00F6258F">
          <w:rPr>
            <w:noProof/>
            <w:webHidden/>
            <w:sz w:val="28"/>
            <w:szCs w:val="28"/>
          </w:rPr>
          <w:tab/>
        </w:r>
        <w:r w:rsidR="00F6258F" w:rsidRPr="00F6258F">
          <w:rPr>
            <w:noProof/>
            <w:webHidden/>
            <w:sz w:val="28"/>
            <w:szCs w:val="28"/>
          </w:rPr>
          <w:fldChar w:fldCharType="begin"/>
        </w:r>
        <w:r w:rsidR="00F6258F" w:rsidRPr="00F6258F">
          <w:rPr>
            <w:noProof/>
            <w:webHidden/>
            <w:sz w:val="28"/>
            <w:szCs w:val="28"/>
          </w:rPr>
          <w:instrText xml:space="preserve"> PAGEREF _Toc256096419 \h </w:instrText>
        </w:r>
        <w:r w:rsidR="00F6258F" w:rsidRPr="00F6258F">
          <w:rPr>
            <w:noProof/>
            <w:webHidden/>
            <w:sz w:val="28"/>
            <w:szCs w:val="28"/>
          </w:rPr>
        </w:r>
        <w:r w:rsidR="00F6258F" w:rsidRPr="00F6258F">
          <w:rPr>
            <w:noProof/>
            <w:webHidden/>
            <w:sz w:val="28"/>
            <w:szCs w:val="28"/>
          </w:rPr>
          <w:fldChar w:fldCharType="separate"/>
        </w:r>
        <w:r w:rsidR="00F6258F">
          <w:rPr>
            <w:noProof/>
            <w:webHidden/>
            <w:sz w:val="28"/>
            <w:szCs w:val="28"/>
          </w:rPr>
          <w:t>5</w:t>
        </w:r>
        <w:r w:rsidR="00F6258F" w:rsidRPr="00F6258F">
          <w:rPr>
            <w:noProof/>
            <w:webHidden/>
            <w:sz w:val="28"/>
            <w:szCs w:val="28"/>
          </w:rPr>
          <w:fldChar w:fldCharType="end"/>
        </w:r>
      </w:hyperlink>
    </w:p>
    <w:p w:rsidR="00F6258F" w:rsidRPr="00F6258F" w:rsidRDefault="007B50A4" w:rsidP="00F6258F">
      <w:pPr>
        <w:pStyle w:val="1"/>
        <w:spacing w:line="360" w:lineRule="auto"/>
        <w:jc w:val="both"/>
        <w:rPr>
          <w:noProof/>
          <w:sz w:val="28"/>
          <w:szCs w:val="28"/>
        </w:rPr>
      </w:pPr>
      <w:hyperlink w:anchor="_Toc256096420" w:history="1">
        <w:r w:rsidR="00F6258F" w:rsidRPr="00F6258F">
          <w:rPr>
            <w:rStyle w:val="a9"/>
            <w:noProof/>
            <w:sz w:val="28"/>
            <w:szCs w:val="28"/>
          </w:rPr>
          <w:t>Используемая литература:</w:t>
        </w:r>
        <w:r w:rsidR="00F6258F" w:rsidRPr="00F6258F">
          <w:rPr>
            <w:noProof/>
            <w:webHidden/>
            <w:sz w:val="28"/>
            <w:szCs w:val="28"/>
          </w:rPr>
          <w:tab/>
        </w:r>
        <w:r w:rsidR="00F6258F" w:rsidRPr="00F6258F">
          <w:rPr>
            <w:noProof/>
            <w:webHidden/>
            <w:sz w:val="28"/>
            <w:szCs w:val="28"/>
          </w:rPr>
          <w:fldChar w:fldCharType="begin"/>
        </w:r>
        <w:r w:rsidR="00F6258F" w:rsidRPr="00F6258F">
          <w:rPr>
            <w:noProof/>
            <w:webHidden/>
            <w:sz w:val="28"/>
            <w:szCs w:val="28"/>
          </w:rPr>
          <w:instrText xml:space="preserve"> PAGEREF _Toc256096420 \h </w:instrText>
        </w:r>
        <w:r w:rsidR="00F6258F" w:rsidRPr="00F6258F">
          <w:rPr>
            <w:noProof/>
            <w:webHidden/>
            <w:sz w:val="28"/>
            <w:szCs w:val="28"/>
          </w:rPr>
        </w:r>
        <w:r w:rsidR="00F6258F" w:rsidRPr="00F6258F">
          <w:rPr>
            <w:noProof/>
            <w:webHidden/>
            <w:sz w:val="28"/>
            <w:szCs w:val="28"/>
          </w:rPr>
          <w:fldChar w:fldCharType="separate"/>
        </w:r>
        <w:r w:rsidR="00F6258F">
          <w:rPr>
            <w:noProof/>
            <w:webHidden/>
            <w:sz w:val="28"/>
            <w:szCs w:val="28"/>
          </w:rPr>
          <w:t>9</w:t>
        </w:r>
        <w:r w:rsidR="00F6258F" w:rsidRPr="00F6258F">
          <w:rPr>
            <w:noProof/>
            <w:webHidden/>
            <w:sz w:val="28"/>
            <w:szCs w:val="28"/>
          </w:rPr>
          <w:fldChar w:fldCharType="end"/>
        </w:r>
      </w:hyperlink>
    </w:p>
    <w:p w:rsidR="00F6258F" w:rsidRDefault="00F6258F" w:rsidP="00F6258F">
      <w:pPr>
        <w:pStyle w:val="2"/>
        <w:spacing w:line="360" w:lineRule="auto"/>
        <w:ind w:firstLine="709"/>
        <w:jc w:val="both"/>
        <w:outlineLvl w:val="0"/>
        <w:rPr>
          <w:rFonts w:ascii="Times New Roman" w:hAnsi="Times New Roman" w:cs="Times New Roman"/>
          <w:bCs w:val="0"/>
          <w:sz w:val="32"/>
          <w:szCs w:val="32"/>
        </w:rPr>
      </w:pPr>
      <w:r w:rsidRPr="00F6258F">
        <w:rPr>
          <w:rFonts w:ascii="Times New Roman" w:hAnsi="Times New Roman" w:cs="Times New Roman"/>
          <w:bCs w:val="0"/>
          <w:sz w:val="28"/>
          <w:szCs w:val="28"/>
        </w:rPr>
        <w:fldChar w:fldCharType="end"/>
      </w:r>
    </w:p>
    <w:p w:rsidR="00F6258F" w:rsidRDefault="00F6258F" w:rsidP="00F6258F">
      <w:pPr>
        <w:pStyle w:val="2"/>
        <w:spacing w:line="360" w:lineRule="auto"/>
        <w:ind w:firstLine="709"/>
        <w:jc w:val="both"/>
        <w:outlineLvl w:val="0"/>
        <w:rPr>
          <w:rFonts w:ascii="Times New Roman" w:hAnsi="Times New Roman" w:cs="Times New Roman"/>
          <w:bCs w:val="0"/>
          <w:sz w:val="32"/>
          <w:szCs w:val="32"/>
        </w:rPr>
      </w:pPr>
    </w:p>
    <w:p w:rsidR="00F6258F" w:rsidRDefault="00F6258F" w:rsidP="00AF24EF">
      <w:pPr>
        <w:pStyle w:val="2"/>
        <w:spacing w:line="360" w:lineRule="auto"/>
        <w:ind w:firstLine="709"/>
        <w:jc w:val="both"/>
        <w:outlineLvl w:val="0"/>
        <w:rPr>
          <w:rFonts w:ascii="Times New Roman" w:hAnsi="Times New Roman" w:cs="Times New Roman"/>
          <w:bCs w:val="0"/>
          <w:sz w:val="32"/>
          <w:szCs w:val="32"/>
        </w:rPr>
      </w:pPr>
    </w:p>
    <w:p w:rsidR="00F6258F" w:rsidRDefault="00F6258F" w:rsidP="00AF24EF">
      <w:pPr>
        <w:pStyle w:val="2"/>
        <w:spacing w:line="360" w:lineRule="auto"/>
        <w:ind w:firstLine="709"/>
        <w:jc w:val="both"/>
        <w:outlineLvl w:val="0"/>
        <w:rPr>
          <w:rFonts w:ascii="Times New Roman" w:hAnsi="Times New Roman" w:cs="Times New Roman"/>
          <w:bCs w:val="0"/>
          <w:sz w:val="32"/>
          <w:szCs w:val="32"/>
        </w:rPr>
      </w:pPr>
    </w:p>
    <w:p w:rsidR="00F6258F" w:rsidRDefault="00F6258F" w:rsidP="00AF24EF">
      <w:pPr>
        <w:pStyle w:val="2"/>
        <w:spacing w:line="360" w:lineRule="auto"/>
        <w:ind w:firstLine="709"/>
        <w:jc w:val="both"/>
        <w:outlineLvl w:val="0"/>
        <w:rPr>
          <w:rFonts w:ascii="Times New Roman" w:hAnsi="Times New Roman" w:cs="Times New Roman"/>
          <w:bCs w:val="0"/>
          <w:sz w:val="32"/>
          <w:szCs w:val="32"/>
        </w:rPr>
      </w:pPr>
    </w:p>
    <w:p w:rsidR="00F6258F" w:rsidRDefault="00F6258F" w:rsidP="00AF24EF">
      <w:pPr>
        <w:pStyle w:val="2"/>
        <w:spacing w:line="360" w:lineRule="auto"/>
        <w:ind w:firstLine="709"/>
        <w:jc w:val="both"/>
        <w:outlineLvl w:val="0"/>
        <w:rPr>
          <w:rFonts w:ascii="Times New Roman" w:hAnsi="Times New Roman" w:cs="Times New Roman"/>
          <w:bCs w:val="0"/>
          <w:sz w:val="32"/>
          <w:szCs w:val="32"/>
        </w:rPr>
      </w:pPr>
    </w:p>
    <w:p w:rsidR="00F6258F" w:rsidRDefault="00F6258F" w:rsidP="00AF24EF">
      <w:pPr>
        <w:pStyle w:val="2"/>
        <w:spacing w:line="360" w:lineRule="auto"/>
        <w:ind w:firstLine="709"/>
        <w:jc w:val="both"/>
        <w:outlineLvl w:val="0"/>
        <w:rPr>
          <w:rFonts w:ascii="Times New Roman" w:hAnsi="Times New Roman" w:cs="Times New Roman"/>
          <w:bCs w:val="0"/>
          <w:sz w:val="32"/>
          <w:szCs w:val="32"/>
        </w:rPr>
      </w:pPr>
    </w:p>
    <w:p w:rsidR="00F6258F" w:rsidRDefault="00F6258F" w:rsidP="00AF24EF">
      <w:pPr>
        <w:pStyle w:val="2"/>
        <w:spacing w:line="360" w:lineRule="auto"/>
        <w:ind w:firstLine="709"/>
        <w:jc w:val="both"/>
        <w:outlineLvl w:val="0"/>
        <w:rPr>
          <w:rFonts w:ascii="Times New Roman" w:hAnsi="Times New Roman" w:cs="Times New Roman"/>
          <w:bCs w:val="0"/>
          <w:sz w:val="32"/>
          <w:szCs w:val="32"/>
        </w:rPr>
      </w:pPr>
    </w:p>
    <w:p w:rsidR="00F6258F" w:rsidRDefault="00F6258F" w:rsidP="00AF24EF">
      <w:pPr>
        <w:pStyle w:val="2"/>
        <w:spacing w:line="360" w:lineRule="auto"/>
        <w:ind w:firstLine="709"/>
        <w:jc w:val="both"/>
        <w:outlineLvl w:val="0"/>
        <w:rPr>
          <w:rFonts w:ascii="Times New Roman" w:hAnsi="Times New Roman" w:cs="Times New Roman"/>
          <w:bCs w:val="0"/>
          <w:sz w:val="32"/>
          <w:szCs w:val="32"/>
        </w:rPr>
      </w:pPr>
    </w:p>
    <w:p w:rsidR="008F711F" w:rsidRDefault="008F711F" w:rsidP="00AF24EF">
      <w:pPr>
        <w:pStyle w:val="2"/>
        <w:spacing w:line="360" w:lineRule="auto"/>
        <w:ind w:firstLine="709"/>
        <w:jc w:val="both"/>
        <w:outlineLvl w:val="0"/>
        <w:rPr>
          <w:rFonts w:ascii="Times New Roman" w:hAnsi="Times New Roman" w:cs="Times New Roman"/>
          <w:bCs w:val="0"/>
          <w:sz w:val="32"/>
          <w:szCs w:val="32"/>
        </w:rPr>
      </w:pPr>
    </w:p>
    <w:p w:rsidR="00F6258F" w:rsidRPr="00F6258F" w:rsidRDefault="00F6258F" w:rsidP="00F6258F">
      <w:pPr>
        <w:pStyle w:val="2"/>
        <w:spacing w:line="360" w:lineRule="auto"/>
        <w:ind w:firstLine="709"/>
        <w:jc w:val="both"/>
        <w:outlineLvl w:val="0"/>
        <w:rPr>
          <w:rFonts w:ascii="Times New Roman" w:hAnsi="Times New Roman" w:cs="Times New Roman"/>
          <w:bCs w:val="0"/>
          <w:sz w:val="29"/>
          <w:szCs w:val="29"/>
        </w:rPr>
      </w:pPr>
    </w:p>
    <w:p w:rsidR="00F02B09" w:rsidRPr="008F711F" w:rsidRDefault="00F02B09" w:rsidP="00F6258F">
      <w:pPr>
        <w:pStyle w:val="2"/>
        <w:spacing w:line="360" w:lineRule="auto"/>
        <w:ind w:firstLine="709"/>
        <w:jc w:val="both"/>
        <w:outlineLvl w:val="0"/>
        <w:rPr>
          <w:rFonts w:ascii="Times New Roman" w:hAnsi="Times New Roman" w:cs="Times New Roman"/>
          <w:bCs w:val="0"/>
          <w:sz w:val="36"/>
          <w:szCs w:val="36"/>
        </w:rPr>
      </w:pPr>
      <w:bookmarkStart w:id="0" w:name="_Toc256096418"/>
      <w:r w:rsidRPr="008F711F">
        <w:rPr>
          <w:rFonts w:ascii="Times New Roman" w:hAnsi="Times New Roman" w:cs="Times New Roman"/>
          <w:bCs w:val="0"/>
          <w:sz w:val="36"/>
          <w:szCs w:val="36"/>
        </w:rPr>
        <w:t>Денежно-кредитные институты и инструменты</w:t>
      </w:r>
      <w:bookmarkEnd w:id="0"/>
    </w:p>
    <w:p w:rsidR="00AF24EF" w:rsidRPr="00F6258F" w:rsidRDefault="00AF24EF" w:rsidP="00F6258F">
      <w:pPr>
        <w:pStyle w:val="2"/>
        <w:spacing w:line="360" w:lineRule="auto"/>
        <w:ind w:firstLine="709"/>
        <w:jc w:val="both"/>
        <w:outlineLvl w:val="0"/>
        <w:rPr>
          <w:rFonts w:ascii="Times New Roman" w:hAnsi="Times New Roman" w:cs="Times New Roman"/>
          <w:bCs w:val="0"/>
          <w:sz w:val="28"/>
          <w:szCs w:val="28"/>
        </w:rPr>
      </w:pPr>
    </w:p>
    <w:p w:rsidR="006B5E85" w:rsidRPr="00F6258F" w:rsidRDefault="006B5E85" w:rsidP="00F23777">
      <w:pPr>
        <w:spacing w:line="360" w:lineRule="auto"/>
        <w:ind w:firstLine="709"/>
        <w:jc w:val="both"/>
        <w:rPr>
          <w:sz w:val="28"/>
          <w:szCs w:val="28"/>
        </w:rPr>
      </w:pPr>
      <w:r w:rsidRPr="00F6258F">
        <w:rPr>
          <w:sz w:val="28"/>
          <w:szCs w:val="28"/>
        </w:rPr>
        <w:t>Методы денежно-кредитной политики – это совокупность способов, инструментов воздействия субъектов денежно-кредитной политики на объекты денежно-кредитной политики для достижения поставленных целей. Методы проведения повседневной  денежно-кредитной политики называют также тактическими целями денежно-кредитной политики. Это воздействие осуществляется с помощью соответствующих инструментов. Под инструментом денежно-кредитной политики понимают средство, способ воздействия центрального банка как органа денежно-кредитного регулирования на объекты денежно-кредитной политики.</w:t>
      </w:r>
    </w:p>
    <w:p w:rsidR="006B5E85" w:rsidRPr="00F6258F" w:rsidRDefault="006B5E85" w:rsidP="00F23777">
      <w:pPr>
        <w:spacing w:line="360" w:lineRule="auto"/>
        <w:ind w:firstLine="709"/>
        <w:jc w:val="both"/>
        <w:rPr>
          <w:sz w:val="28"/>
          <w:szCs w:val="28"/>
        </w:rPr>
      </w:pPr>
      <w:r w:rsidRPr="00F6258F">
        <w:rPr>
          <w:sz w:val="28"/>
          <w:szCs w:val="28"/>
        </w:rPr>
        <w:t xml:space="preserve">В мировой экономической практике центральные банки используют следующие </w:t>
      </w:r>
      <w:r w:rsidRPr="00F6258F">
        <w:rPr>
          <w:b/>
          <w:sz w:val="28"/>
          <w:szCs w:val="28"/>
        </w:rPr>
        <w:t>основные инструменты денежно-кредитной политики</w:t>
      </w:r>
      <w:r w:rsidRPr="00F6258F">
        <w:rPr>
          <w:sz w:val="28"/>
          <w:szCs w:val="28"/>
        </w:rPr>
        <w:t>:</w:t>
      </w:r>
    </w:p>
    <w:p w:rsidR="006B5E85" w:rsidRPr="00F6258F" w:rsidRDefault="006B5E85" w:rsidP="00F23777">
      <w:pPr>
        <w:numPr>
          <w:ilvl w:val="0"/>
          <w:numId w:val="5"/>
        </w:numPr>
        <w:spacing w:line="360" w:lineRule="auto"/>
        <w:jc w:val="both"/>
        <w:rPr>
          <w:sz w:val="28"/>
          <w:szCs w:val="28"/>
        </w:rPr>
      </w:pPr>
      <w:r w:rsidRPr="00F6258F">
        <w:rPr>
          <w:sz w:val="28"/>
          <w:szCs w:val="28"/>
        </w:rPr>
        <w:t>изменение норматива обязательных резервов или так называемых резервных требований;</w:t>
      </w:r>
    </w:p>
    <w:p w:rsidR="006B5E85" w:rsidRPr="00F6258F" w:rsidRDefault="006B5E85" w:rsidP="00F23777">
      <w:pPr>
        <w:numPr>
          <w:ilvl w:val="0"/>
          <w:numId w:val="5"/>
        </w:numPr>
        <w:spacing w:line="360" w:lineRule="auto"/>
        <w:jc w:val="both"/>
        <w:rPr>
          <w:sz w:val="28"/>
          <w:szCs w:val="28"/>
        </w:rPr>
      </w:pPr>
      <w:r w:rsidRPr="00F6258F">
        <w:rPr>
          <w:sz w:val="28"/>
          <w:szCs w:val="28"/>
        </w:rPr>
        <w:t>процентную политику центрального банка, т. е. изменение механизма заимствования средств коммерческими банками у центрального банка или депонирование средств коммерческих банков в центральном банке;</w:t>
      </w:r>
    </w:p>
    <w:p w:rsidR="006B5E85" w:rsidRPr="00F6258F" w:rsidRDefault="006B5E85" w:rsidP="00F23777">
      <w:pPr>
        <w:numPr>
          <w:ilvl w:val="0"/>
          <w:numId w:val="5"/>
        </w:numPr>
        <w:spacing w:line="360" w:lineRule="auto"/>
        <w:jc w:val="both"/>
        <w:rPr>
          <w:sz w:val="28"/>
          <w:szCs w:val="28"/>
        </w:rPr>
      </w:pPr>
      <w:r w:rsidRPr="00F6258F">
        <w:rPr>
          <w:sz w:val="28"/>
          <w:szCs w:val="28"/>
        </w:rPr>
        <w:t xml:space="preserve">операции с государственными ценными бумагами на открытом рынке. </w:t>
      </w:r>
    </w:p>
    <w:p w:rsidR="006B5E85" w:rsidRPr="00F6258F" w:rsidRDefault="006B5E85" w:rsidP="00F23777">
      <w:pPr>
        <w:spacing w:line="360" w:lineRule="auto"/>
        <w:ind w:firstLine="709"/>
        <w:jc w:val="both"/>
        <w:rPr>
          <w:sz w:val="28"/>
          <w:szCs w:val="28"/>
        </w:rPr>
      </w:pPr>
      <w:r w:rsidRPr="00F6258F">
        <w:rPr>
          <w:b/>
          <w:sz w:val="28"/>
          <w:szCs w:val="28"/>
        </w:rPr>
        <w:t>Обязательные резервы</w:t>
      </w:r>
      <w:r w:rsidRPr="00F6258F">
        <w:rPr>
          <w:sz w:val="28"/>
          <w:szCs w:val="28"/>
        </w:rPr>
        <w:t xml:space="preserve"> представляют собой процентную долю от обязательств коммерческого банка. Эти резервы коммерческие банки обязаны хранить в центральном банке. Исторически обязательные резервы рассматривались центральными банками как экономический инструмент, обеспечивающий коммерческим банкам достаточную ликвидность в случае массового изъятия депозитов, позволяющий предотвратить неплатежеспособность коммерческого банка и тем самым защитить интересы его клиентов, вкладчиков и корреспондентов. Однако в настоящее время изменение нормы обязательных резервов коммерческих банков, или резервных требований, используется как наиболее простой инструмент, применяемый в целях наиболее быстрой настройки денежно-кредитной сферы. Механизм действия данного инструмента денежно-кредитной политики заключается в следующем:</w:t>
      </w:r>
    </w:p>
    <w:p w:rsidR="006B5E85" w:rsidRPr="00F6258F" w:rsidRDefault="006B5E85" w:rsidP="00F23777">
      <w:pPr>
        <w:numPr>
          <w:ilvl w:val="1"/>
          <w:numId w:val="5"/>
        </w:numPr>
        <w:spacing w:line="360" w:lineRule="auto"/>
        <w:ind w:firstLine="709"/>
        <w:jc w:val="both"/>
        <w:rPr>
          <w:sz w:val="28"/>
          <w:szCs w:val="28"/>
        </w:rPr>
      </w:pPr>
      <w:r w:rsidRPr="00F6258F">
        <w:rPr>
          <w:sz w:val="28"/>
          <w:szCs w:val="28"/>
        </w:rPr>
        <w:t>если центральный банк увеличивает норму обязательных резервов, то это приводит к сокращению избыточных резервов коммерческих банков, которые они могут использовать для поведения ссудных операций. Соответственно это вызывает мультипликационное уменьшение денежного предложения, поскольку при изменении норматива обязательных резервов меняется величина депозитного мультипликатора;</w:t>
      </w:r>
    </w:p>
    <w:p w:rsidR="006B5E85" w:rsidRPr="00F6258F" w:rsidRDefault="006B5E85" w:rsidP="00F23777">
      <w:pPr>
        <w:numPr>
          <w:ilvl w:val="1"/>
          <w:numId w:val="5"/>
        </w:numPr>
        <w:spacing w:line="360" w:lineRule="auto"/>
        <w:ind w:firstLine="709"/>
        <w:jc w:val="both"/>
        <w:rPr>
          <w:sz w:val="28"/>
          <w:szCs w:val="28"/>
        </w:rPr>
      </w:pPr>
      <w:r w:rsidRPr="00F6258F">
        <w:rPr>
          <w:sz w:val="28"/>
          <w:szCs w:val="28"/>
        </w:rPr>
        <w:t>при уменьшении нормы обязательных резервов происходит мультипликационное расширение объема предложения денег.</w:t>
      </w:r>
    </w:p>
    <w:p w:rsidR="006B5E85" w:rsidRPr="00F6258F" w:rsidRDefault="006B5E85" w:rsidP="00F23777">
      <w:pPr>
        <w:spacing w:line="360" w:lineRule="auto"/>
        <w:ind w:firstLine="709"/>
        <w:jc w:val="both"/>
        <w:rPr>
          <w:sz w:val="28"/>
          <w:szCs w:val="28"/>
        </w:rPr>
      </w:pPr>
      <w:r w:rsidRPr="00F6258F">
        <w:rPr>
          <w:sz w:val="28"/>
          <w:szCs w:val="28"/>
        </w:rPr>
        <w:t>Этот инструмент монетарной политики является, по мнению специалистов, наиболее мощным, но достаточно грубым, поскольку воздействует на основы всей банковской системы. Даже незначительное изменение нормы обязательных резервов способно вызвать существенные изменения в объеме банковских резервов и привесит модификации кредитной политики коммерческих банков.</w:t>
      </w:r>
    </w:p>
    <w:p w:rsidR="006B5E85" w:rsidRPr="00F6258F" w:rsidRDefault="006B5E85" w:rsidP="00F23777">
      <w:pPr>
        <w:spacing w:line="360" w:lineRule="auto"/>
        <w:ind w:firstLine="709"/>
        <w:jc w:val="both"/>
        <w:rPr>
          <w:i/>
          <w:sz w:val="28"/>
          <w:szCs w:val="28"/>
        </w:rPr>
      </w:pPr>
      <w:r w:rsidRPr="00F6258F">
        <w:rPr>
          <w:i/>
          <w:sz w:val="28"/>
          <w:szCs w:val="28"/>
        </w:rPr>
        <w:t>Изменение норматива обязательных резервов влияет на денежное предложение посредством мультипликатора. Все остальные инструменты денежно-кредитной политики непосредственно воздействуют на размер денежной база.</w:t>
      </w:r>
    </w:p>
    <w:p w:rsidR="006B5E85" w:rsidRPr="00F6258F" w:rsidRDefault="006B5E85" w:rsidP="00F23777">
      <w:pPr>
        <w:spacing w:line="360" w:lineRule="auto"/>
        <w:ind w:firstLine="709"/>
        <w:jc w:val="both"/>
        <w:rPr>
          <w:sz w:val="28"/>
          <w:szCs w:val="28"/>
        </w:rPr>
      </w:pPr>
      <w:r w:rsidRPr="00F6258F">
        <w:rPr>
          <w:b/>
          <w:sz w:val="28"/>
          <w:szCs w:val="28"/>
        </w:rPr>
        <w:t>Процентная политика центрального банка</w:t>
      </w:r>
      <w:r w:rsidRPr="00F6258F">
        <w:rPr>
          <w:sz w:val="28"/>
          <w:szCs w:val="28"/>
        </w:rPr>
        <w:t xml:space="preserve"> проводится по двум направлениям: регулирование займов коммерческих банков у центрального банка, которая еще может быть названа политикой учетной ставки или ставкой рефенансирования. </w:t>
      </w:r>
    </w:p>
    <w:p w:rsidR="00F83E3E" w:rsidRDefault="00F83E3E" w:rsidP="00F23777">
      <w:pPr>
        <w:pStyle w:val="a5"/>
        <w:spacing w:line="360" w:lineRule="auto"/>
        <w:ind w:left="0" w:firstLine="284"/>
        <w:rPr>
          <w:sz w:val="28"/>
          <w:szCs w:val="28"/>
        </w:rPr>
      </w:pPr>
      <w:r w:rsidRPr="00F83E3E">
        <w:rPr>
          <w:b/>
          <w:sz w:val="28"/>
          <w:szCs w:val="28"/>
        </w:rPr>
        <w:t xml:space="preserve">Ставка </w:t>
      </w:r>
      <w:r w:rsidR="00F23777" w:rsidRPr="00F83E3E">
        <w:rPr>
          <w:b/>
          <w:sz w:val="28"/>
          <w:szCs w:val="28"/>
        </w:rPr>
        <w:t>рефинансирования</w:t>
      </w:r>
      <w:r>
        <w:rPr>
          <w:b/>
          <w:sz w:val="28"/>
          <w:szCs w:val="28"/>
        </w:rPr>
        <w:t xml:space="preserve"> –</w:t>
      </w:r>
      <w:r w:rsidRPr="00F83E3E">
        <w:rPr>
          <w:sz w:val="28"/>
          <w:szCs w:val="28"/>
        </w:rPr>
        <w:t xml:space="preserve"> это</w:t>
      </w:r>
      <w:r>
        <w:rPr>
          <w:b/>
          <w:sz w:val="28"/>
          <w:szCs w:val="28"/>
        </w:rPr>
        <w:t xml:space="preserve"> </w:t>
      </w:r>
      <w:r w:rsidRPr="00F83E3E">
        <w:rPr>
          <w:sz w:val="28"/>
          <w:szCs w:val="28"/>
        </w:rPr>
        <w:t>процент, под который цен</w:t>
      </w:r>
      <w:r>
        <w:rPr>
          <w:sz w:val="28"/>
          <w:szCs w:val="28"/>
        </w:rPr>
        <w:t xml:space="preserve">тральный банк предоставляет кредиты финансово-устойчивым коммерческим банкам, выступая как кредитор в последней инстанции. </w:t>
      </w:r>
    </w:p>
    <w:p w:rsidR="00F83E3E" w:rsidRDefault="00F83E3E" w:rsidP="00F23777">
      <w:pPr>
        <w:pStyle w:val="a5"/>
        <w:spacing w:line="360" w:lineRule="auto"/>
        <w:ind w:left="0" w:firstLine="284"/>
        <w:rPr>
          <w:sz w:val="28"/>
          <w:szCs w:val="28"/>
        </w:rPr>
      </w:pPr>
      <w:r>
        <w:rPr>
          <w:b/>
          <w:sz w:val="28"/>
          <w:szCs w:val="28"/>
        </w:rPr>
        <w:t xml:space="preserve">Учетная ставка – </w:t>
      </w:r>
      <w:r>
        <w:rPr>
          <w:sz w:val="28"/>
          <w:szCs w:val="28"/>
        </w:rPr>
        <w:t>процент (дисконт), по которому центральный банк учитывает векселя коммерческих банков, что является разновидностью их кредитования под залог ценных бумаг.</w:t>
      </w:r>
    </w:p>
    <w:p w:rsidR="00F83E3E" w:rsidRDefault="00F83E3E" w:rsidP="00F23777">
      <w:pPr>
        <w:pStyle w:val="a5"/>
        <w:spacing w:line="360" w:lineRule="auto"/>
        <w:ind w:left="0" w:firstLine="284"/>
        <w:rPr>
          <w:sz w:val="28"/>
          <w:szCs w:val="28"/>
        </w:rPr>
      </w:pPr>
      <w:r>
        <w:rPr>
          <w:sz w:val="28"/>
          <w:szCs w:val="28"/>
        </w:rPr>
        <w:t>Учетную ставку (ставку рефинансирования) устанавливает центральный банк. Уменьшение ее делает для коммерческих банков займы дешевыми.</w:t>
      </w:r>
    </w:p>
    <w:p w:rsidR="00F83E3E" w:rsidRDefault="00F83E3E" w:rsidP="00F23777">
      <w:pPr>
        <w:pStyle w:val="a5"/>
        <w:spacing w:line="360" w:lineRule="auto"/>
        <w:ind w:left="0" w:firstLine="284"/>
        <w:rPr>
          <w:sz w:val="28"/>
          <w:szCs w:val="28"/>
        </w:rPr>
      </w:pPr>
      <w:r>
        <w:rPr>
          <w:sz w:val="28"/>
          <w:szCs w:val="28"/>
        </w:rPr>
        <w:t xml:space="preserve">При получении кредита коммерческими банками увеличиваются их резервы, </w:t>
      </w:r>
      <w:r w:rsidR="00C219D8">
        <w:rPr>
          <w:sz w:val="28"/>
          <w:szCs w:val="28"/>
        </w:rPr>
        <w:t>вызывая мультипликационное увеличение количества денег в обращении. И наоборот, увеличение учетной ставки (ставки рефинансирования) делает займы невыгодными. Более того, некоторые коммерческие банки, имеющие заемные средства, пытаются возвратить их, так как эти средства становятся очень дорогими. Сокращение банковских резервов приводит к мультипликационному сокращению денежного предложения.</w:t>
      </w:r>
    </w:p>
    <w:p w:rsidR="00C219D8" w:rsidRDefault="00C219D8" w:rsidP="00F83E3E">
      <w:pPr>
        <w:pStyle w:val="a5"/>
        <w:spacing w:line="360" w:lineRule="auto"/>
        <w:ind w:left="0" w:firstLine="284"/>
        <w:rPr>
          <w:sz w:val="28"/>
          <w:szCs w:val="28"/>
        </w:rPr>
      </w:pPr>
      <w:r>
        <w:rPr>
          <w:sz w:val="28"/>
          <w:szCs w:val="28"/>
        </w:rPr>
        <w:t>Определение размера учетной ставки – один из наиболее важных аспектов кредитно-денежной политики, а изменение учетной ставки выступает показателем изменений в области кредитно-денежного регулирования.</w:t>
      </w:r>
      <w:r w:rsidR="00E11618">
        <w:rPr>
          <w:sz w:val="28"/>
          <w:szCs w:val="28"/>
        </w:rPr>
        <w:t xml:space="preserve"> Размер учетной ставки обычно зависит от уровня ожидаемой инфляции и в то же время оказывает на инфляцию большое влияние. Когда центральный банк намерен смягчить или ужесточить кредитно-денежную политику, он снижает или повышает учетную (процентную) ставку. Банк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Процентные ставки центрального банка не обязательны для коммерческих банков в их взаимоотношениях с клиентами и с другими банками. Однако уровень официальной учетной ставки является для коммерческих банков ориентиром при проведении кредитных операций.  </w:t>
      </w:r>
    </w:p>
    <w:p w:rsidR="00E11618" w:rsidRDefault="00E11618" w:rsidP="00F83E3E">
      <w:pPr>
        <w:pStyle w:val="a5"/>
        <w:spacing w:line="360" w:lineRule="auto"/>
        <w:ind w:left="0" w:firstLine="284"/>
        <w:rPr>
          <w:sz w:val="28"/>
          <w:szCs w:val="28"/>
        </w:rPr>
      </w:pPr>
      <w:r>
        <w:rPr>
          <w:sz w:val="28"/>
          <w:szCs w:val="28"/>
        </w:rPr>
        <w:t xml:space="preserve">Вместе с тем именно использование этого инструмента показывает, что результаты  денежно-кредитной политики слабо предсказуемы. </w:t>
      </w:r>
      <w:r w:rsidR="00790406">
        <w:rPr>
          <w:sz w:val="28"/>
          <w:szCs w:val="28"/>
        </w:rPr>
        <w:t xml:space="preserve">Например, снижение ставки рефинансирования рассматривается как мера, приводящая к расширению денежного предложения. Однако снижение ставки рефинансирования влияет на рыночную ставку проценты, которая снижается, следовательно, увеличивается спрос на наличные деньги и другие активы, спрос на которые находится в обратной зависимости от уровня процентной ставки. В свою очередь спрос на депозиты снижается- мультипликатор уменьшается, но как и в каком периоде снижение ставки рефинансирования повлияет на банковский мультипликатор сказать трудно. Поэтому в денежно-кредитной политике следует различать краткосрочные и долгосрочные периоды. В краткосрочном периоде снижение ставки рефенансирования </w:t>
      </w:r>
      <w:r w:rsidR="007076FE">
        <w:rPr>
          <w:sz w:val="28"/>
          <w:szCs w:val="28"/>
        </w:rPr>
        <w:t>является «расширительной» мерой, в долгосрочном – сдерживающей.</w:t>
      </w:r>
    </w:p>
    <w:p w:rsidR="007076FE" w:rsidRDefault="007076FE" w:rsidP="00F83E3E">
      <w:pPr>
        <w:pStyle w:val="a5"/>
        <w:spacing w:line="360" w:lineRule="auto"/>
        <w:ind w:left="0" w:firstLine="284"/>
        <w:rPr>
          <w:sz w:val="28"/>
          <w:szCs w:val="28"/>
        </w:rPr>
      </w:pPr>
      <w:r>
        <w:rPr>
          <w:sz w:val="28"/>
          <w:szCs w:val="28"/>
        </w:rPr>
        <w:t>Наряду с пересмотром ставки рефинансирования изменялись проценты за пользование ломбардным кредитом, кредитом «овернайд», операциями РЕПО и средствам банков, привлеченным в депозиты в Банк России.</w:t>
      </w:r>
    </w:p>
    <w:p w:rsidR="007076FE" w:rsidRDefault="007076FE" w:rsidP="00F83E3E">
      <w:pPr>
        <w:pStyle w:val="a5"/>
        <w:spacing w:line="360" w:lineRule="auto"/>
        <w:ind w:left="0" w:firstLine="284"/>
        <w:rPr>
          <w:sz w:val="28"/>
          <w:szCs w:val="28"/>
        </w:rPr>
      </w:pPr>
      <w:r>
        <w:rPr>
          <w:sz w:val="28"/>
          <w:szCs w:val="28"/>
        </w:rPr>
        <w:t>Депозитные операции центрального банка позволяют коммерческим банкам получать доход от так называемых свободных, или избыточных, резервов, а центральному банку дают возможность влиять на размер денежно предложения.</w:t>
      </w:r>
    </w:p>
    <w:p w:rsidR="007076FE" w:rsidRDefault="007076FE" w:rsidP="00F83E3E">
      <w:pPr>
        <w:pStyle w:val="a5"/>
        <w:spacing w:line="360" w:lineRule="auto"/>
        <w:ind w:left="0" w:firstLine="284"/>
        <w:rPr>
          <w:sz w:val="28"/>
          <w:szCs w:val="28"/>
        </w:rPr>
      </w:pPr>
      <w:r>
        <w:rPr>
          <w:sz w:val="28"/>
          <w:szCs w:val="28"/>
        </w:rPr>
        <w:t>Банк России с помощью указанных операций регулирует не только краткосрочную ликвидность банков, но и ликвидность в среднесрочном периоде. Банк России будет и в дальнейшем использовать депозитные операции как инструмент оперативного изъятия излишней ликвидности банковской системы для повышения сбалансированности спроса и предложения в различных секторах финансового рынка.</w:t>
      </w:r>
    </w:p>
    <w:p w:rsidR="007076FE" w:rsidRDefault="007A7442" w:rsidP="00F83E3E">
      <w:pPr>
        <w:pStyle w:val="a5"/>
        <w:spacing w:line="360" w:lineRule="auto"/>
        <w:ind w:left="0" w:firstLine="284"/>
        <w:rPr>
          <w:sz w:val="28"/>
          <w:szCs w:val="28"/>
        </w:rPr>
      </w:pPr>
      <w:r>
        <w:rPr>
          <w:b/>
          <w:sz w:val="28"/>
          <w:szCs w:val="28"/>
        </w:rPr>
        <w:t xml:space="preserve">Операции центрального банка на открытом рынке </w:t>
      </w:r>
      <w:r>
        <w:rPr>
          <w:sz w:val="28"/>
          <w:szCs w:val="28"/>
        </w:rPr>
        <w:t>в настоящее время являются в мировой экономической практике основным инструментом денежно-кредитной политики. Центральный банк продает или покупает по заранее установленному курсу ценные бумаги, в том числе государственные, формирующие внутренний долг страны. Этот инструмент считается наиболее гибким инструментом регулирования кредитных вложений и ликвидности коммерческих банков.</w:t>
      </w:r>
    </w:p>
    <w:p w:rsidR="007A7442" w:rsidRDefault="007A7442" w:rsidP="00F83E3E">
      <w:pPr>
        <w:pStyle w:val="a5"/>
        <w:spacing w:line="360" w:lineRule="auto"/>
        <w:ind w:left="0" w:firstLine="284"/>
        <w:rPr>
          <w:sz w:val="28"/>
          <w:szCs w:val="28"/>
        </w:rPr>
      </w:pPr>
      <w:r>
        <w:rPr>
          <w:sz w:val="28"/>
          <w:szCs w:val="28"/>
        </w:rPr>
        <w:t xml:space="preserve">Операции центрального банка на открытом рынке оказывают прямое влияние на объем свободных ресурсов, имеющихся у коммерческих банков, что стимулирует либо сокращение, либо расширение объема кредитных вложений в экономику одновременно влияя на ликвидность банков, соответственно уменьшая или увеличивая ее. Такое воздействие осуществляется по средствам изменения </w:t>
      </w:r>
      <w:r w:rsidR="00BE4A65">
        <w:rPr>
          <w:sz w:val="28"/>
          <w:szCs w:val="28"/>
        </w:rPr>
        <w:t>центральным банком цены покупки у коммерческих банков или продажи им ценных бумаг. При жесткой рестрикционной политики, результатом которой должен стать отток кредитных ресурсов с ссудного рынка, центральный банк уменьшает цену продажи или увеличивает цену покупки, тем самым увеличивая или уменьшая ее отклонение от рыночного курса.</w:t>
      </w:r>
    </w:p>
    <w:p w:rsidR="00BE4A65" w:rsidRDefault="00BE4A65" w:rsidP="00F83E3E">
      <w:pPr>
        <w:pStyle w:val="a5"/>
        <w:spacing w:line="360" w:lineRule="auto"/>
        <w:ind w:left="0" w:firstLine="284"/>
        <w:rPr>
          <w:sz w:val="28"/>
          <w:szCs w:val="28"/>
        </w:rPr>
      </w:pPr>
      <w:r>
        <w:rPr>
          <w:sz w:val="28"/>
          <w:szCs w:val="28"/>
        </w:rPr>
        <w:t xml:space="preserve">Если центральный банк покупает ценные бумаги у коммерческих банков, он переводит деньги на их корреспондентские счета; таким образом увеличиваются кредитные возможности банков. Они начинают выдавать ссуды, которые в форме безналичных реальных денег входят в сферу денежного обращения, а при необходимости трансформируются в наличные деньги. Если центральный банк продает ценные бумаги, то коммерческие банки со своих корреспондентских счетов оплачивают такую покупку, </w:t>
      </w:r>
      <w:r w:rsidR="004A638F">
        <w:rPr>
          <w:sz w:val="28"/>
          <w:szCs w:val="28"/>
        </w:rPr>
        <w:t xml:space="preserve">тем самым, уменьшая свои кредитные возможности, связанные с эмиссией денег. </w:t>
      </w:r>
    </w:p>
    <w:p w:rsidR="004A638F" w:rsidRDefault="004A638F" w:rsidP="00F83E3E">
      <w:pPr>
        <w:pStyle w:val="a5"/>
        <w:spacing w:line="360" w:lineRule="auto"/>
        <w:ind w:left="0" w:firstLine="284"/>
        <w:rPr>
          <w:sz w:val="28"/>
          <w:szCs w:val="28"/>
        </w:rPr>
      </w:pPr>
      <w:r>
        <w:rPr>
          <w:sz w:val="28"/>
          <w:szCs w:val="28"/>
        </w:rPr>
        <w:t>Операции на открытом рынке проводятся центральным банком обычно совместно с группой крупных банков и других финансово-кредитных учреждений.</w:t>
      </w:r>
    </w:p>
    <w:p w:rsidR="004A638F" w:rsidRDefault="004A638F" w:rsidP="00F83E3E">
      <w:pPr>
        <w:pStyle w:val="a5"/>
        <w:spacing w:line="360" w:lineRule="auto"/>
        <w:ind w:left="0" w:firstLine="284"/>
        <w:rPr>
          <w:sz w:val="28"/>
          <w:szCs w:val="28"/>
        </w:rPr>
      </w:pPr>
      <w:r>
        <w:rPr>
          <w:sz w:val="28"/>
          <w:szCs w:val="28"/>
        </w:rPr>
        <w:t>Схема осуществления этих операций следующая.</w:t>
      </w:r>
    </w:p>
    <w:p w:rsidR="004A638F" w:rsidRDefault="004A638F" w:rsidP="00480157">
      <w:pPr>
        <w:pStyle w:val="a5"/>
        <w:numPr>
          <w:ilvl w:val="0"/>
          <w:numId w:val="10"/>
        </w:numPr>
        <w:spacing w:line="360" w:lineRule="auto"/>
        <w:ind w:left="0" w:firstLine="357"/>
        <w:rPr>
          <w:sz w:val="28"/>
          <w:szCs w:val="28"/>
        </w:rPr>
      </w:pPr>
      <w:r>
        <w:rPr>
          <w:sz w:val="28"/>
          <w:szCs w:val="28"/>
        </w:rPr>
        <w:t xml:space="preserve">Предположим, что на денежном рынке наблюдается излишек денежной массы в обращении и центральный банк ставит задачу ограничить или ликвидировать этот излишек. В данном случае центральный банк начинает активно предлагать государственные ценные бумаги на открытом рынке банкам или населению, которые покупают правительственные ценные бумаги через специальных дилеров. Поскольку предложение государственных ценных бумаг увеличивается, их рыночная цена падает, а процентные ставки по ним растут, соответственно возрастает их привлекательность для покупателей. Население (через дилеров) и банки начинают активно скупать правительственные ценные бумаги, что приводит в конечном счете к сокращению банковских резервов. </w:t>
      </w:r>
      <w:r w:rsidR="00AE61B0">
        <w:rPr>
          <w:sz w:val="28"/>
          <w:szCs w:val="28"/>
        </w:rPr>
        <w:t xml:space="preserve">Сокращение объема банковских резервов в свою очередь приводит к уменьшению предложения денег в пропорции, равной банковскому мультипликатору. При этом процентная ставка растет. </w:t>
      </w:r>
    </w:p>
    <w:p w:rsidR="00AE61B0" w:rsidRDefault="00AE61B0" w:rsidP="00480157">
      <w:pPr>
        <w:pStyle w:val="a5"/>
        <w:numPr>
          <w:ilvl w:val="0"/>
          <w:numId w:val="10"/>
        </w:numPr>
        <w:spacing w:line="360" w:lineRule="auto"/>
        <w:ind w:left="0" w:firstLine="357"/>
        <w:rPr>
          <w:sz w:val="28"/>
          <w:szCs w:val="28"/>
        </w:rPr>
      </w:pPr>
      <w:r>
        <w:rPr>
          <w:sz w:val="28"/>
          <w:szCs w:val="28"/>
        </w:rPr>
        <w:t xml:space="preserve">Предположим теперь, что на денежном рынке существует недостаток денежных средств в обращении. В этом случаи центральный банк проводит политику, направленную на расширение денежного предложения, а именно центральный банк начинает скупать правительственные ценные бумаги у банков и населения по выгодному для них курсу. Тем самым центральный баек увеличивает спрос на государственные ценные бумаги. В результате их рыночная цена возрастает, а процентная ставка по ним подает, что делает казначейские ценные бумаги не привлекательными для их владельцев. Население и банки начинают активно продавать государственные ценные бумаги, что приводит в конечном счете к увеличению банковских резервов и (с учетом мультипликационного эффектом) денежного предложения. </w:t>
      </w:r>
      <w:r w:rsidR="00480157">
        <w:rPr>
          <w:sz w:val="28"/>
          <w:szCs w:val="28"/>
        </w:rPr>
        <w:t>При этом процентная ставка падает.</w:t>
      </w:r>
    </w:p>
    <w:p w:rsidR="00480157" w:rsidRDefault="00480157" w:rsidP="00480157">
      <w:pPr>
        <w:pStyle w:val="a5"/>
        <w:spacing w:line="360" w:lineRule="auto"/>
        <w:ind w:left="0" w:firstLine="709"/>
        <w:rPr>
          <w:sz w:val="28"/>
          <w:szCs w:val="28"/>
        </w:rPr>
      </w:pPr>
      <w:r>
        <w:rPr>
          <w:sz w:val="28"/>
          <w:szCs w:val="28"/>
        </w:rPr>
        <w:t xml:space="preserve">И снова можно отметить не предсказуемость результатов денежно-кредитной политике в связи  с тем, что открытый рынок – это финансовый рынок. Рост продаж на открытом рынке приводит к увеличению предложения финансовых активов, следовательно, к росту процентных ставок. В свою очередь рост процентных ставок отразится на увеличении мультипликатора, что отчасти погасит эффект снижения денежной базы. И наоборот, операции покупки на открытом рынке могут привести к увеличению спроса на финансовые активы, снижению процентных ставок и мультипликатора. </w:t>
      </w:r>
    </w:p>
    <w:p w:rsidR="00480157" w:rsidRDefault="00480157" w:rsidP="00480157">
      <w:pPr>
        <w:pStyle w:val="a5"/>
        <w:spacing w:line="360" w:lineRule="auto"/>
        <w:ind w:left="0" w:firstLine="709"/>
        <w:rPr>
          <w:sz w:val="28"/>
          <w:szCs w:val="28"/>
        </w:rPr>
      </w:pPr>
      <w:r>
        <w:rPr>
          <w:sz w:val="28"/>
          <w:szCs w:val="28"/>
        </w:rPr>
        <w:t>Несмотря на временное прекращение функционирование рынка государственных ценных бумаг (ГКО – ОФЗ), Банк России не исключает из круга и</w:t>
      </w:r>
      <w:r w:rsidR="00EA50F9">
        <w:rPr>
          <w:sz w:val="28"/>
          <w:szCs w:val="28"/>
        </w:rPr>
        <w:t xml:space="preserve">спользуемых инструментов денежно- кредитной политики такой инструмент регулирования ликвидности банковской системы, как операции на открытом рынке. В условиях сжатия финансовых рынков и обострения проблемы ликвидности банков Банк России в сентябре </w:t>
      </w:r>
      <w:smartTag w:uri="urn:schemas-microsoft-com:office:smarttags" w:element="metricconverter">
        <w:smartTagPr>
          <w:attr w:name="ProductID" w:val="1998 г"/>
        </w:smartTagPr>
        <w:r w:rsidR="00EA50F9">
          <w:rPr>
            <w:sz w:val="28"/>
            <w:szCs w:val="28"/>
          </w:rPr>
          <w:t>1998 г</w:t>
        </w:r>
      </w:smartTag>
      <w:r w:rsidR="00EA50F9">
        <w:rPr>
          <w:sz w:val="28"/>
          <w:szCs w:val="28"/>
        </w:rPr>
        <w:t xml:space="preserve">. Разработал положение о введении в обращении облигаций Банка России (ОБР) и начал операции с ними, в том числе Банк России предоставил банкам возможность использования указанных ценных бумаг в качестве залога под ломбардные, внутридневные кредиты и кредиты </w:t>
      </w:r>
      <w:r w:rsidR="00EA50F9">
        <w:rPr>
          <w:sz w:val="28"/>
          <w:szCs w:val="28"/>
          <w:lang w:val="en-US"/>
        </w:rPr>
        <w:t>overnight</w:t>
      </w:r>
      <w:r w:rsidR="00EA50F9">
        <w:rPr>
          <w:sz w:val="28"/>
          <w:szCs w:val="28"/>
        </w:rPr>
        <w:t xml:space="preserve">, а также провидение с ними сделок РЕПО. В настоящее время опыт эмиссии ОБР продемонстрировал пока еще слабое влияние этого инструмента на банковскую ликвидность. </w:t>
      </w:r>
    </w:p>
    <w:p w:rsidR="00EA50F9" w:rsidRDefault="00EA50F9" w:rsidP="00480157">
      <w:pPr>
        <w:pStyle w:val="a5"/>
        <w:spacing w:line="360" w:lineRule="auto"/>
        <w:ind w:left="0" w:firstLine="709"/>
        <w:rPr>
          <w:sz w:val="28"/>
          <w:szCs w:val="28"/>
        </w:rPr>
      </w:pPr>
      <w:r>
        <w:rPr>
          <w:sz w:val="28"/>
          <w:szCs w:val="28"/>
        </w:rPr>
        <w:t xml:space="preserve">Рассмотренные инструменты денежно-кредитной политики используются центральным банком обычно в комплексе в соответствии с целью денежно-кредитной политики. Оптимальная комбинация инструментов денежно-кредитной политики зависит от стадии развития и структуры финансовых рынков, роли центрального банка в экономике страны. Например, политика учетных ставок (ставок рефинансирования), </w:t>
      </w:r>
      <w:r w:rsidR="008F58F1">
        <w:rPr>
          <w:sz w:val="28"/>
          <w:szCs w:val="28"/>
        </w:rPr>
        <w:t>занимая второе по значению место после политики центрального банка на открытом рынке, проводится обычно в сочетании с операциями центрального банка на открытом рынке. Так, при продаже государственных ценных бумаг на открытом рынке в целях уменьшения денежного предложения центральный банк устанавливает высокую учетную ставку (выше доходности ценных бумаг), что ускоряет процесс продажи коммерческими банками государственных ценных бумаг, поскольку им становиться невыгодно восполнять резервы займами у центрального банка, и повышает эффективность операций на открытом рынке.</w:t>
      </w:r>
      <w:r w:rsidR="00E676E3" w:rsidRPr="00E676E3">
        <w:rPr>
          <w:sz w:val="28"/>
          <w:szCs w:val="28"/>
        </w:rPr>
        <w:t xml:space="preserve"> </w:t>
      </w:r>
      <w:r w:rsidR="00E676E3">
        <w:rPr>
          <w:sz w:val="28"/>
          <w:szCs w:val="28"/>
        </w:rPr>
        <w:t>И наоборот, при покупке центральным банком государственных ценных бумаг на открытом рынке резко понижает учетную ставку (ниже доходности ценных бумаг). В это ситуации коммерческим банкам выгодно занимать резервы у центрального банка и направлять имеющиеся средства на покупку более доходных государственных ценных бумаг. Расширительная политика центрального банка становиться более эффективной.</w:t>
      </w:r>
    </w:p>
    <w:p w:rsidR="00E676E3" w:rsidRDefault="00E676E3" w:rsidP="00480157">
      <w:pPr>
        <w:pStyle w:val="a5"/>
        <w:spacing w:line="360" w:lineRule="auto"/>
        <w:ind w:left="0" w:firstLine="709"/>
        <w:rPr>
          <w:sz w:val="28"/>
          <w:szCs w:val="28"/>
        </w:rPr>
      </w:pPr>
      <w:r>
        <w:rPr>
          <w:sz w:val="28"/>
          <w:szCs w:val="28"/>
        </w:rPr>
        <w:t>Кроме рассмотренных выше традиционных денежно-кредитных инструментов может использоваться и установление ориентиров роста денежной массы, а также валютное регулирование.</w:t>
      </w:r>
    </w:p>
    <w:p w:rsidR="00E676E3" w:rsidRDefault="00E676E3" w:rsidP="00480157">
      <w:pPr>
        <w:pStyle w:val="a5"/>
        <w:spacing w:line="360" w:lineRule="auto"/>
        <w:ind w:left="0" w:firstLine="709"/>
        <w:rPr>
          <w:sz w:val="28"/>
          <w:szCs w:val="28"/>
        </w:rPr>
      </w:pPr>
      <w:r w:rsidRPr="00E676E3">
        <w:rPr>
          <w:b/>
          <w:sz w:val="28"/>
          <w:szCs w:val="28"/>
        </w:rPr>
        <w:t>Управление наличной денежной массой</w:t>
      </w:r>
      <w:r>
        <w:rPr>
          <w:sz w:val="28"/>
          <w:szCs w:val="28"/>
        </w:rPr>
        <w:t xml:space="preserve"> (агрегат МО) представляет собой регулирование обращения наличных денег, эмиссию, организацию их обращения и изъятия из обращения, осуществляемые центральным банком.</w:t>
      </w:r>
    </w:p>
    <w:p w:rsidR="00F336DD" w:rsidRPr="00E676E3" w:rsidRDefault="00E676E3" w:rsidP="00F336DD">
      <w:pPr>
        <w:pStyle w:val="a5"/>
        <w:spacing w:line="360" w:lineRule="auto"/>
        <w:ind w:left="0" w:firstLine="709"/>
        <w:rPr>
          <w:sz w:val="28"/>
          <w:szCs w:val="28"/>
        </w:rPr>
      </w:pPr>
      <w:r w:rsidRPr="00E676E3">
        <w:rPr>
          <w:b/>
          <w:sz w:val="28"/>
          <w:szCs w:val="28"/>
        </w:rPr>
        <w:t xml:space="preserve"> Валютное регулирование</w:t>
      </w:r>
      <w:r>
        <w:rPr>
          <w:sz w:val="28"/>
          <w:szCs w:val="28"/>
        </w:rPr>
        <w:t xml:space="preserve"> в качестве инструмента денежно-кредитной политики стало применяться центральными банками с 30-х годов ХХ века как реакция на «бегство капиталов» в условиях экономического кризиса и Великой депрессии. Под валютным регулированием понимается управление валютными </w:t>
      </w:r>
      <w:r w:rsidR="00F336DD">
        <w:rPr>
          <w:sz w:val="28"/>
          <w:szCs w:val="28"/>
        </w:rPr>
        <w:t>потоками и внешними платежами, формирование валютного курса национальной денежной единицы. На валютный курс оказывает влияние множество факторов: состояние платежного баланса, экспорта и импорта, доля внешней торговли в валовом внутреннем продукте, дефицит бюджета и источников его покрытия, экономическая и политическая ситуация и др. Реальный в конкретных условиях валютный курс может быть определен в результате свободных предложений по купле и продаже валюты на валютных биржах. Эффективной системой валютного регулирования является валютная интервенция. Она заключается в том, что центральный банк вмешивается в операции на валютном рынке с целью воздействия на курс национальной валюты путем купли или продажи иностранной валюты. Для повышения курса национальной валюты центральный банк продает иностранную валюту, для снижения этого курса скупает иностранную валюту в обмен на национальную. Центральный банк проводит валютные интервенции для того, чтобы максимально приблизить курс наци</w:t>
      </w:r>
      <w:r w:rsidR="008F711F">
        <w:rPr>
          <w:sz w:val="28"/>
          <w:szCs w:val="28"/>
        </w:rPr>
        <w:t>ональной валюты к его покупательной способности и в то же время найти компромисс между интересами экспортеров и импортеров. В некотором занижении курса национальной валюты заинтересованы фирмы-экспортеры, они обеспечивают основную часть поступающей валютной выручки. В некотором занижении курса национальной валюты заинтересованы предприятия, получающие сырье, материалы, комплектующие детали из-за рубежа, а также отрасли промышленности, производящие продукцию, которая неконкурентоспособна по сравнению с иностранной продукцией.</w:t>
      </w:r>
    </w:p>
    <w:p w:rsidR="007A7442" w:rsidRPr="00F23777" w:rsidRDefault="00F23777" w:rsidP="00480157">
      <w:pPr>
        <w:pStyle w:val="a5"/>
        <w:spacing w:line="360" w:lineRule="auto"/>
        <w:ind w:left="0" w:firstLine="709"/>
        <w:rPr>
          <w:b/>
          <w:i/>
          <w:sz w:val="32"/>
          <w:szCs w:val="32"/>
        </w:rPr>
      </w:pPr>
      <w:r w:rsidRPr="00F23777">
        <w:rPr>
          <w:b/>
          <w:i/>
          <w:sz w:val="32"/>
          <w:szCs w:val="32"/>
        </w:rPr>
        <w:t>[1, стр. 286 – 292]</w:t>
      </w:r>
    </w:p>
    <w:p w:rsidR="00121995" w:rsidRPr="00F83E3E" w:rsidRDefault="00121995" w:rsidP="00F6258F">
      <w:pPr>
        <w:pStyle w:val="a5"/>
        <w:spacing w:line="360" w:lineRule="auto"/>
        <w:rPr>
          <w:b/>
          <w:sz w:val="28"/>
          <w:szCs w:val="28"/>
        </w:rPr>
      </w:pPr>
    </w:p>
    <w:p w:rsidR="00121995" w:rsidRPr="00F6258F" w:rsidRDefault="00121995" w:rsidP="00F6258F">
      <w:pPr>
        <w:pStyle w:val="a5"/>
        <w:spacing w:line="360" w:lineRule="auto"/>
        <w:rPr>
          <w:i/>
          <w:sz w:val="28"/>
          <w:szCs w:val="28"/>
        </w:rPr>
      </w:pPr>
    </w:p>
    <w:p w:rsidR="00121995" w:rsidRPr="00F6258F" w:rsidRDefault="00121995" w:rsidP="00F6258F">
      <w:pPr>
        <w:pStyle w:val="a5"/>
        <w:spacing w:line="360" w:lineRule="auto"/>
        <w:rPr>
          <w:i/>
          <w:sz w:val="28"/>
          <w:szCs w:val="28"/>
        </w:rPr>
      </w:pPr>
    </w:p>
    <w:p w:rsidR="00121995" w:rsidRPr="00F6258F" w:rsidRDefault="00121995" w:rsidP="00F6258F">
      <w:pPr>
        <w:pStyle w:val="a5"/>
        <w:spacing w:line="360" w:lineRule="auto"/>
        <w:ind w:left="0" w:firstLine="0"/>
        <w:rPr>
          <w:i/>
          <w:sz w:val="28"/>
          <w:szCs w:val="28"/>
        </w:rPr>
      </w:pPr>
    </w:p>
    <w:p w:rsidR="00F6258F" w:rsidRDefault="00F6258F" w:rsidP="00F6258F">
      <w:pPr>
        <w:spacing w:line="360" w:lineRule="auto"/>
        <w:jc w:val="center"/>
        <w:outlineLvl w:val="0"/>
        <w:rPr>
          <w:b/>
          <w:sz w:val="28"/>
          <w:szCs w:val="28"/>
        </w:rPr>
      </w:pPr>
      <w:bookmarkStart w:id="1" w:name="_Toc256096419"/>
    </w:p>
    <w:p w:rsidR="008F711F" w:rsidRDefault="008F711F" w:rsidP="00F6258F">
      <w:pPr>
        <w:spacing w:line="360" w:lineRule="auto"/>
        <w:jc w:val="center"/>
        <w:outlineLvl w:val="0"/>
        <w:rPr>
          <w:b/>
          <w:sz w:val="28"/>
          <w:szCs w:val="28"/>
        </w:rPr>
      </w:pPr>
    </w:p>
    <w:p w:rsidR="008F711F" w:rsidRDefault="008F711F" w:rsidP="00F6258F">
      <w:pPr>
        <w:spacing w:line="360" w:lineRule="auto"/>
        <w:jc w:val="center"/>
        <w:outlineLvl w:val="0"/>
        <w:rPr>
          <w:b/>
          <w:sz w:val="28"/>
          <w:szCs w:val="28"/>
        </w:rPr>
      </w:pPr>
    </w:p>
    <w:p w:rsidR="008F711F" w:rsidRDefault="008F711F" w:rsidP="00F6258F">
      <w:pPr>
        <w:spacing w:line="360" w:lineRule="auto"/>
        <w:jc w:val="center"/>
        <w:outlineLvl w:val="0"/>
        <w:rPr>
          <w:b/>
          <w:sz w:val="28"/>
          <w:szCs w:val="28"/>
        </w:rPr>
      </w:pPr>
    </w:p>
    <w:p w:rsidR="008F711F" w:rsidRDefault="008F711F" w:rsidP="00F6258F">
      <w:pPr>
        <w:spacing w:line="360" w:lineRule="auto"/>
        <w:jc w:val="center"/>
        <w:outlineLvl w:val="0"/>
        <w:rPr>
          <w:b/>
          <w:sz w:val="28"/>
          <w:szCs w:val="28"/>
        </w:rPr>
      </w:pPr>
    </w:p>
    <w:p w:rsidR="008F711F" w:rsidRDefault="008F711F" w:rsidP="00F6258F">
      <w:pPr>
        <w:spacing w:line="360" w:lineRule="auto"/>
        <w:jc w:val="center"/>
        <w:outlineLvl w:val="0"/>
        <w:rPr>
          <w:b/>
          <w:sz w:val="28"/>
          <w:szCs w:val="28"/>
        </w:rPr>
      </w:pPr>
    </w:p>
    <w:p w:rsidR="008F711F" w:rsidRDefault="008F711F" w:rsidP="00F6258F">
      <w:pPr>
        <w:spacing w:line="360" w:lineRule="auto"/>
        <w:jc w:val="center"/>
        <w:outlineLvl w:val="0"/>
        <w:rPr>
          <w:b/>
          <w:sz w:val="28"/>
          <w:szCs w:val="28"/>
        </w:rPr>
      </w:pPr>
    </w:p>
    <w:p w:rsidR="008F711F" w:rsidRDefault="008F711F" w:rsidP="00F6258F">
      <w:pPr>
        <w:spacing w:line="360" w:lineRule="auto"/>
        <w:jc w:val="center"/>
        <w:outlineLvl w:val="0"/>
        <w:rPr>
          <w:b/>
          <w:sz w:val="28"/>
          <w:szCs w:val="28"/>
        </w:rPr>
      </w:pPr>
    </w:p>
    <w:p w:rsidR="008F711F" w:rsidRDefault="008F711F" w:rsidP="00F6258F">
      <w:pPr>
        <w:spacing w:line="360" w:lineRule="auto"/>
        <w:jc w:val="center"/>
        <w:outlineLvl w:val="0"/>
        <w:rPr>
          <w:b/>
          <w:sz w:val="28"/>
          <w:szCs w:val="28"/>
        </w:rPr>
      </w:pPr>
    </w:p>
    <w:p w:rsidR="008F711F" w:rsidRDefault="008F711F" w:rsidP="00F6258F">
      <w:pPr>
        <w:spacing w:line="360" w:lineRule="auto"/>
        <w:jc w:val="center"/>
        <w:outlineLvl w:val="0"/>
        <w:rPr>
          <w:b/>
          <w:sz w:val="28"/>
          <w:szCs w:val="28"/>
        </w:rPr>
      </w:pPr>
    </w:p>
    <w:p w:rsidR="008F711F" w:rsidRDefault="008F711F" w:rsidP="00F6258F">
      <w:pPr>
        <w:spacing w:line="360" w:lineRule="auto"/>
        <w:jc w:val="center"/>
        <w:outlineLvl w:val="0"/>
        <w:rPr>
          <w:b/>
          <w:sz w:val="28"/>
          <w:szCs w:val="28"/>
        </w:rPr>
      </w:pPr>
    </w:p>
    <w:p w:rsidR="008F711F" w:rsidRDefault="008F711F" w:rsidP="00F6258F">
      <w:pPr>
        <w:spacing w:line="360" w:lineRule="auto"/>
        <w:jc w:val="center"/>
        <w:outlineLvl w:val="0"/>
        <w:rPr>
          <w:b/>
          <w:sz w:val="28"/>
          <w:szCs w:val="28"/>
        </w:rPr>
      </w:pPr>
    </w:p>
    <w:p w:rsidR="008F711F" w:rsidRDefault="008F711F" w:rsidP="00F6258F">
      <w:pPr>
        <w:spacing w:line="360" w:lineRule="auto"/>
        <w:jc w:val="center"/>
        <w:outlineLvl w:val="0"/>
        <w:rPr>
          <w:b/>
          <w:sz w:val="28"/>
          <w:szCs w:val="28"/>
        </w:rPr>
      </w:pPr>
    </w:p>
    <w:p w:rsidR="008F711F" w:rsidRDefault="008F711F" w:rsidP="00F6258F">
      <w:pPr>
        <w:spacing w:line="360" w:lineRule="auto"/>
        <w:jc w:val="center"/>
        <w:outlineLvl w:val="0"/>
        <w:rPr>
          <w:b/>
          <w:sz w:val="28"/>
          <w:szCs w:val="28"/>
        </w:rPr>
      </w:pPr>
    </w:p>
    <w:p w:rsidR="008F711F" w:rsidRDefault="008F711F" w:rsidP="00F6258F">
      <w:pPr>
        <w:spacing w:line="360" w:lineRule="auto"/>
        <w:jc w:val="center"/>
        <w:outlineLvl w:val="0"/>
        <w:rPr>
          <w:b/>
          <w:sz w:val="28"/>
          <w:szCs w:val="28"/>
        </w:rPr>
      </w:pPr>
    </w:p>
    <w:p w:rsidR="008F711F" w:rsidRDefault="008F711F" w:rsidP="00F6258F">
      <w:pPr>
        <w:spacing w:line="360" w:lineRule="auto"/>
        <w:jc w:val="center"/>
        <w:outlineLvl w:val="0"/>
        <w:rPr>
          <w:b/>
          <w:sz w:val="28"/>
          <w:szCs w:val="28"/>
        </w:rPr>
      </w:pPr>
    </w:p>
    <w:p w:rsidR="008F711F" w:rsidRDefault="008F711F" w:rsidP="00F6258F">
      <w:pPr>
        <w:spacing w:line="360" w:lineRule="auto"/>
        <w:jc w:val="center"/>
        <w:outlineLvl w:val="0"/>
        <w:rPr>
          <w:b/>
          <w:sz w:val="28"/>
          <w:szCs w:val="28"/>
        </w:rPr>
      </w:pPr>
    </w:p>
    <w:p w:rsidR="00F6258F" w:rsidRDefault="00F6258F" w:rsidP="00F6258F">
      <w:pPr>
        <w:spacing w:line="360" w:lineRule="auto"/>
        <w:jc w:val="center"/>
        <w:outlineLvl w:val="0"/>
        <w:rPr>
          <w:b/>
          <w:sz w:val="28"/>
          <w:szCs w:val="28"/>
        </w:rPr>
      </w:pPr>
    </w:p>
    <w:p w:rsidR="00F6258F" w:rsidRDefault="00F6258F" w:rsidP="00F6258F">
      <w:pPr>
        <w:spacing w:line="360" w:lineRule="auto"/>
        <w:jc w:val="center"/>
        <w:outlineLvl w:val="0"/>
        <w:rPr>
          <w:b/>
          <w:sz w:val="28"/>
          <w:szCs w:val="28"/>
        </w:rPr>
      </w:pPr>
    </w:p>
    <w:p w:rsidR="00F6258F" w:rsidRDefault="00F6258F" w:rsidP="00F6258F">
      <w:pPr>
        <w:spacing w:line="360" w:lineRule="auto"/>
        <w:jc w:val="center"/>
        <w:outlineLvl w:val="0"/>
        <w:rPr>
          <w:b/>
          <w:sz w:val="28"/>
          <w:szCs w:val="28"/>
        </w:rPr>
      </w:pPr>
    </w:p>
    <w:p w:rsidR="00121995" w:rsidRPr="008F711F" w:rsidRDefault="00121995" w:rsidP="00F6258F">
      <w:pPr>
        <w:spacing w:line="360" w:lineRule="auto"/>
        <w:jc w:val="center"/>
        <w:outlineLvl w:val="0"/>
        <w:rPr>
          <w:b/>
          <w:sz w:val="36"/>
          <w:szCs w:val="36"/>
        </w:rPr>
      </w:pPr>
      <w:r w:rsidRPr="008F711F">
        <w:rPr>
          <w:b/>
          <w:sz w:val="36"/>
          <w:szCs w:val="36"/>
        </w:rPr>
        <w:t>Нетрадиционные операции коммерческого банка</w:t>
      </w:r>
      <w:bookmarkEnd w:id="1"/>
    </w:p>
    <w:p w:rsidR="00121995" w:rsidRPr="00F6258F" w:rsidRDefault="00121995" w:rsidP="00F6258F">
      <w:pPr>
        <w:spacing w:line="360" w:lineRule="auto"/>
        <w:jc w:val="center"/>
        <w:rPr>
          <w:b/>
          <w:sz w:val="28"/>
          <w:szCs w:val="28"/>
        </w:rPr>
      </w:pPr>
    </w:p>
    <w:p w:rsidR="00121995" w:rsidRPr="00F6258F" w:rsidRDefault="00121995" w:rsidP="00F6258F">
      <w:pPr>
        <w:spacing w:line="360" w:lineRule="auto"/>
        <w:rPr>
          <w:sz w:val="28"/>
          <w:szCs w:val="28"/>
        </w:rPr>
      </w:pPr>
      <w:r w:rsidRPr="00F6258F">
        <w:rPr>
          <w:sz w:val="28"/>
          <w:szCs w:val="28"/>
        </w:rPr>
        <w:t>Нетрадиционными операциями коммерческих банков являются операции, которые могут выполнять и другие организации или кредитные учреждения. В настоящее время коммерческими банками России накоплен определенный опыт в проведении подобных операций. К ним следует отнести: рассчетно-кассовое обслуживание, доверительные (трастовые), лизинговые услуги, выдачу гарантий и поручительств, консультационные услуги, брокерские, экспертные, аудиторские услуги по инкассации и хранению ценностей и т.д.</w:t>
      </w:r>
    </w:p>
    <w:p w:rsidR="00121995" w:rsidRPr="00F6258F" w:rsidRDefault="00121995" w:rsidP="00F6258F">
      <w:pPr>
        <w:spacing w:line="360" w:lineRule="auto"/>
        <w:ind w:firstLine="709"/>
        <w:jc w:val="both"/>
        <w:rPr>
          <w:sz w:val="28"/>
          <w:szCs w:val="28"/>
        </w:rPr>
      </w:pPr>
      <w:r w:rsidRPr="00F6258F">
        <w:rPr>
          <w:sz w:val="28"/>
          <w:szCs w:val="28"/>
        </w:rPr>
        <w:t xml:space="preserve">Предпосылкой оказания </w:t>
      </w:r>
      <w:r w:rsidRPr="00F6258F">
        <w:rPr>
          <w:b/>
          <w:sz w:val="28"/>
          <w:szCs w:val="28"/>
        </w:rPr>
        <w:t>банковских услуг по проведению рассчетно-кассовых</w:t>
      </w:r>
      <w:r w:rsidRPr="00F6258F">
        <w:rPr>
          <w:sz w:val="28"/>
          <w:szCs w:val="28"/>
        </w:rPr>
        <w:t xml:space="preserve"> операций является открытие в банке расчетного или текущего счета. Порядок открытия и круг операций, осуществляемых с расчетного или текущего счета клиента, регламентируется Банком России, а механизм функционирования соответствующего счета определяется коммерческим банком и отражается в договоре о рассчетно-кассовом обслуживании.</w:t>
      </w:r>
    </w:p>
    <w:p w:rsidR="00121995" w:rsidRPr="00F6258F" w:rsidRDefault="00121995" w:rsidP="00F6258F">
      <w:pPr>
        <w:spacing w:line="360" w:lineRule="auto"/>
        <w:ind w:firstLine="709"/>
        <w:jc w:val="both"/>
        <w:rPr>
          <w:sz w:val="28"/>
          <w:szCs w:val="28"/>
        </w:rPr>
      </w:pPr>
      <w:r w:rsidRPr="00F6258F">
        <w:rPr>
          <w:sz w:val="28"/>
          <w:szCs w:val="28"/>
        </w:rPr>
        <w:t>Коммерческий банк в соответствии с договором принимает на себя ряд обязательств: проводить по счету клиента в пределах своей компетенции все виды банковских операций;</w:t>
      </w:r>
    </w:p>
    <w:p w:rsidR="00121995" w:rsidRPr="00F6258F" w:rsidRDefault="00121995" w:rsidP="00F6258F">
      <w:pPr>
        <w:spacing w:line="360" w:lineRule="auto"/>
        <w:ind w:firstLine="709"/>
        <w:jc w:val="both"/>
        <w:rPr>
          <w:sz w:val="28"/>
          <w:szCs w:val="28"/>
        </w:rPr>
      </w:pPr>
      <w:r w:rsidRPr="00F6258F">
        <w:rPr>
          <w:sz w:val="28"/>
          <w:szCs w:val="28"/>
        </w:rPr>
        <w:t>обеспечивать сохранность всех денежных средств, поступивших на счет клиента;</w:t>
      </w:r>
    </w:p>
    <w:p w:rsidR="00121995" w:rsidRPr="00F6258F" w:rsidRDefault="00121995" w:rsidP="00F6258F">
      <w:pPr>
        <w:spacing w:line="360" w:lineRule="auto"/>
        <w:ind w:firstLine="709"/>
        <w:jc w:val="both"/>
        <w:rPr>
          <w:sz w:val="28"/>
          <w:szCs w:val="28"/>
        </w:rPr>
      </w:pPr>
      <w:r w:rsidRPr="00F6258F">
        <w:rPr>
          <w:sz w:val="28"/>
          <w:szCs w:val="28"/>
        </w:rPr>
        <w:t>проводить операции по списанию средств со счета клиента по безналичным расчетам по его поручению;</w:t>
      </w:r>
    </w:p>
    <w:p w:rsidR="00121995" w:rsidRPr="00F6258F" w:rsidRDefault="00121995" w:rsidP="00F6258F">
      <w:pPr>
        <w:spacing w:line="360" w:lineRule="auto"/>
        <w:ind w:firstLine="709"/>
        <w:jc w:val="both"/>
        <w:rPr>
          <w:sz w:val="28"/>
          <w:szCs w:val="28"/>
        </w:rPr>
      </w:pPr>
      <w:r w:rsidRPr="00F6258F">
        <w:rPr>
          <w:sz w:val="28"/>
          <w:szCs w:val="28"/>
        </w:rPr>
        <w:t>обеспечивать конфиденциальность информации о хозяйственной деятельности клиента и операциях, проводимых по его счету;</w:t>
      </w:r>
    </w:p>
    <w:p w:rsidR="00121995" w:rsidRPr="00F6258F" w:rsidRDefault="00121995" w:rsidP="00F6258F">
      <w:pPr>
        <w:spacing w:line="360" w:lineRule="auto"/>
        <w:ind w:firstLine="709"/>
        <w:jc w:val="both"/>
        <w:rPr>
          <w:sz w:val="28"/>
          <w:szCs w:val="28"/>
        </w:rPr>
      </w:pPr>
      <w:r w:rsidRPr="00F6258F">
        <w:rPr>
          <w:sz w:val="28"/>
          <w:szCs w:val="28"/>
        </w:rPr>
        <w:t>выдавать клиенту с его счета.</w:t>
      </w:r>
    </w:p>
    <w:p w:rsidR="00121995" w:rsidRPr="00F6258F" w:rsidRDefault="00121995" w:rsidP="00F6258F">
      <w:pPr>
        <w:spacing w:line="360" w:lineRule="auto"/>
        <w:ind w:firstLine="709"/>
        <w:jc w:val="both"/>
        <w:rPr>
          <w:sz w:val="28"/>
          <w:szCs w:val="28"/>
        </w:rPr>
      </w:pPr>
      <w:r w:rsidRPr="00F6258F">
        <w:rPr>
          <w:sz w:val="28"/>
          <w:szCs w:val="28"/>
        </w:rPr>
        <w:t>Расчеты в безналичном порядке между кредитными организациями, филиалами могут производиться через расчетную сеть Банка России; кредитные организации по корреспондентским счета лоро и ностро; небанковские кредитные организации, осуществляющие расчетные операции; внутрибанковскую расчетную систему (счета межфилиальных расчетов).</w:t>
      </w:r>
    </w:p>
    <w:p w:rsidR="00121995" w:rsidRPr="00F6258F" w:rsidRDefault="00121995" w:rsidP="00F6258F">
      <w:pPr>
        <w:spacing w:line="360" w:lineRule="auto"/>
        <w:ind w:firstLine="709"/>
        <w:jc w:val="both"/>
        <w:rPr>
          <w:sz w:val="28"/>
          <w:szCs w:val="28"/>
        </w:rPr>
      </w:pPr>
      <w:r w:rsidRPr="00F6258F">
        <w:rPr>
          <w:sz w:val="28"/>
          <w:szCs w:val="28"/>
        </w:rPr>
        <w:t>Безналичные расчеты могут осуществляться при помощи платежного поручения, платежного требования, инкассового поручения, аккредитива, мемориального ордера.</w:t>
      </w:r>
    </w:p>
    <w:p w:rsidR="00121995" w:rsidRPr="00F6258F" w:rsidRDefault="00121995" w:rsidP="00F6258F">
      <w:pPr>
        <w:spacing w:line="360" w:lineRule="auto"/>
        <w:ind w:firstLine="709"/>
        <w:jc w:val="both"/>
        <w:rPr>
          <w:sz w:val="28"/>
          <w:szCs w:val="28"/>
        </w:rPr>
      </w:pPr>
      <w:r w:rsidRPr="00F6258F">
        <w:rPr>
          <w:sz w:val="28"/>
          <w:szCs w:val="28"/>
        </w:rPr>
        <w:t xml:space="preserve">Кассовое обслуживание осуществляется по средам чековых денежных книжек. Коммерческий банк осуществляет контроль за исполнением клиентами представленных кассовых планов, кроме того, утверждает расчет лимита остатка кассы, а также осуществляет контроль за соблюдением ведения кассовых операций и предельного размера расчетов наличными деньгами. </w:t>
      </w:r>
      <w:r w:rsidRPr="00F23777">
        <w:rPr>
          <w:b/>
          <w:i/>
          <w:sz w:val="32"/>
          <w:szCs w:val="32"/>
        </w:rPr>
        <w:t>[2, стр. 371-372]</w:t>
      </w:r>
    </w:p>
    <w:p w:rsidR="00121995" w:rsidRPr="00F6258F" w:rsidRDefault="00121995" w:rsidP="00F23777">
      <w:pPr>
        <w:spacing w:line="360" w:lineRule="auto"/>
        <w:ind w:firstLine="709"/>
        <w:jc w:val="both"/>
        <w:rPr>
          <w:sz w:val="28"/>
          <w:szCs w:val="28"/>
        </w:rPr>
      </w:pPr>
      <w:r w:rsidRPr="00F6258F">
        <w:rPr>
          <w:sz w:val="28"/>
          <w:szCs w:val="28"/>
        </w:rPr>
        <w:t xml:space="preserve">Среди нетрадиционных операций коммерческих банков существенную роль играет </w:t>
      </w:r>
      <w:r w:rsidRPr="00F6258F">
        <w:rPr>
          <w:b/>
          <w:sz w:val="28"/>
          <w:szCs w:val="28"/>
        </w:rPr>
        <w:t>лизинг</w:t>
      </w:r>
      <w:r w:rsidRPr="00F6258F">
        <w:rPr>
          <w:sz w:val="28"/>
          <w:szCs w:val="28"/>
        </w:rPr>
        <w:t xml:space="preserve">. Единого понятия категории лизинг в современной литературе нет, но большинство экономистов под лизингом понимают аренду машин, оборудования и сооружений производственного назначения с правом последующего выкупа с учетом амортизации. </w:t>
      </w:r>
    </w:p>
    <w:p w:rsidR="00121995" w:rsidRPr="00F6258F" w:rsidRDefault="00121995" w:rsidP="00F23777">
      <w:pPr>
        <w:spacing w:line="360" w:lineRule="auto"/>
        <w:ind w:firstLine="709"/>
        <w:jc w:val="both"/>
        <w:rPr>
          <w:sz w:val="28"/>
          <w:szCs w:val="28"/>
        </w:rPr>
      </w:pPr>
      <w:r w:rsidRPr="00F6258F">
        <w:rPr>
          <w:sz w:val="28"/>
          <w:szCs w:val="28"/>
        </w:rPr>
        <w:t xml:space="preserve">На практике при проведении лизинговой операции участвуют три экономических субъекта: </w:t>
      </w:r>
    </w:p>
    <w:p w:rsidR="00121995" w:rsidRPr="00F6258F" w:rsidRDefault="00121995" w:rsidP="00F23777">
      <w:pPr>
        <w:spacing w:line="360" w:lineRule="auto"/>
        <w:ind w:firstLine="709"/>
        <w:jc w:val="both"/>
        <w:rPr>
          <w:sz w:val="28"/>
          <w:szCs w:val="28"/>
        </w:rPr>
      </w:pPr>
      <w:r w:rsidRPr="00F6258F">
        <w:rPr>
          <w:b/>
          <w:sz w:val="28"/>
          <w:szCs w:val="28"/>
        </w:rPr>
        <w:t>лизингодатель</w:t>
      </w:r>
      <w:r w:rsidRPr="00F6258F">
        <w:rPr>
          <w:sz w:val="28"/>
          <w:szCs w:val="28"/>
        </w:rPr>
        <w:t xml:space="preserve"> – это юридическое лицо, приобретающее лизинговое имущество для последующей передачи его в аренду; </w:t>
      </w:r>
    </w:p>
    <w:p w:rsidR="00121995" w:rsidRPr="00F6258F" w:rsidRDefault="00121995" w:rsidP="00F23777">
      <w:pPr>
        <w:spacing w:line="360" w:lineRule="auto"/>
        <w:ind w:firstLine="709"/>
        <w:jc w:val="both"/>
        <w:rPr>
          <w:sz w:val="28"/>
          <w:szCs w:val="28"/>
        </w:rPr>
      </w:pPr>
      <w:r w:rsidRPr="00F6258F">
        <w:rPr>
          <w:b/>
          <w:sz w:val="28"/>
          <w:szCs w:val="28"/>
        </w:rPr>
        <w:t>лизингополучатель</w:t>
      </w:r>
      <w:r w:rsidRPr="00F6258F">
        <w:rPr>
          <w:sz w:val="28"/>
          <w:szCs w:val="28"/>
        </w:rPr>
        <w:t xml:space="preserve">, субъект хозяйствования, который временно владеет и пользуется объектом лизинга на определенных условиях; </w:t>
      </w:r>
    </w:p>
    <w:p w:rsidR="00121995" w:rsidRDefault="00121995" w:rsidP="00F23777">
      <w:pPr>
        <w:spacing w:line="360" w:lineRule="auto"/>
        <w:ind w:firstLine="709"/>
        <w:jc w:val="both"/>
        <w:rPr>
          <w:sz w:val="28"/>
          <w:szCs w:val="28"/>
        </w:rPr>
      </w:pPr>
      <w:r w:rsidRPr="00F6258F">
        <w:rPr>
          <w:b/>
          <w:sz w:val="28"/>
          <w:szCs w:val="28"/>
        </w:rPr>
        <w:t>поставщик</w:t>
      </w:r>
      <w:r w:rsidRPr="00F6258F">
        <w:rPr>
          <w:sz w:val="28"/>
          <w:szCs w:val="28"/>
        </w:rPr>
        <w:t xml:space="preserve"> – продавец предмета лизинга.</w:t>
      </w:r>
    </w:p>
    <w:p w:rsidR="00F23777" w:rsidRDefault="00F23777" w:rsidP="00F23777">
      <w:pPr>
        <w:spacing w:line="360" w:lineRule="auto"/>
        <w:ind w:firstLine="709"/>
        <w:jc w:val="both"/>
        <w:rPr>
          <w:sz w:val="28"/>
          <w:szCs w:val="28"/>
        </w:rPr>
      </w:pPr>
      <w:r>
        <w:rPr>
          <w:sz w:val="28"/>
          <w:szCs w:val="28"/>
        </w:rPr>
        <w:t>Лизинг-это, по сути, кредит, предоставляемый лизингодателем лизингополучателю в форме передаваемого имущества, т.е. в товарной форме на условиях срочности, возвратности и платности.</w:t>
      </w:r>
    </w:p>
    <w:p w:rsidR="00F23777" w:rsidRDefault="00F23777" w:rsidP="00F6258F">
      <w:pPr>
        <w:spacing w:line="360" w:lineRule="auto"/>
        <w:ind w:firstLine="709"/>
        <w:rPr>
          <w:sz w:val="28"/>
          <w:szCs w:val="28"/>
        </w:rPr>
      </w:pPr>
      <w:r>
        <w:rPr>
          <w:sz w:val="28"/>
          <w:szCs w:val="28"/>
        </w:rPr>
        <w:t>Лизинговые операции делятся на два вида:</w:t>
      </w:r>
    </w:p>
    <w:p w:rsidR="00F23777" w:rsidRDefault="00F23777" w:rsidP="00F23777">
      <w:pPr>
        <w:numPr>
          <w:ilvl w:val="0"/>
          <w:numId w:val="11"/>
        </w:numPr>
        <w:spacing w:line="360" w:lineRule="auto"/>
        <w:rPr>
          <w:sz w:val="28"/>
          <w:szCs w:val="28"/>
        </w:rPr>
      </w:pPr>
      <w:r>
        <w:rPr>
          <w:sz w:val="28"/>
          <w:szCs w:val="28"/>
        </w:rPr>
        <w:t>Оперативный лизинг;</w:t>
      </w:r>
    </w:p>
    <w:p w:rsidR="00F23777" w:rsidRPr="00F6258F" w:rsidRDefault="00F23777" w:rsidP="00F23777">
      <w:pPr>
        <w:numPr>
          <w:ilvl w:val="0"/>
          <w:numId w:val="11"/>
        </w:numPr>
        <w:spacing w:line="360" w:lineRule="auto"/>
        <w:rPr>
          <w:sz w:val="28"/>
          <w:szCs w:val="28"/>
        </w:rPr>
      </w:pPr>
      <w:r>
        <w:rPr>
          <w:sz w:val="28"/>
          <w:szCs w:val="28"/>
        </w:rPr>
        <w:t>Финансовый лизинг.</w:t>
      </w:r>
    </w:p>
    <w:p w:rsidR="00121995" w:rsidRPr="00F6258F" w:rsidRDefault="00121995" w:rsidP="00F6258F">
      <w:pPr>
        <w:tabs>
          <w:tab w:val="left" w:pos="2810"/>
        </w:tabs>
        <w:spacing w:line="360" w:lineRule="auto"/>
        <w:ind w:firstLine="709"/>
        <w:jc w:val="both"/>
        <w:rPr>
          <w:color w:val="FF0000"/>
          <w:sz w:val="28"/>
          <w:szCs w:val="28"/>
        </w:rPr>
      </w:pPr>
      <w:r w:rsidRPr="00F6258F">
        <w:rPr>
          <w:color w:val="FF0000"/>
          <w:sz w:val="28"/>
          <w:szCs w:val="28"/>
        </w:rPr>
        <w:t>Допечатать</w:t>
      </w:r>
    </w:p>
    <w:p w:rsidR="00121995" w:rsidRPr="00F6258F" w:rsidRDefault="00121995" w:rsidP="00F6258F">
      <w:pPr>
        <w:pStyle w:val="2"/>
        <w:spacing w:line="360" w:lineRule="auto"/>
        <w:ind w:firstLine="709"/>
        <w:jc w:val="both"/>
        <w:rPr>
          <w:rFonts w:ascii="Times New Roman" w:hAnsi="Times New Roman" w:cs="Times New Roman"/>
          <w:b w:val="0"/>
          <w:bCs w:val="0"/>
          <w:sz w:val="28"/>
          <w:szCs w:val="28"/>
        </w:rPr>
      </w:pPr>
      <w:r w:rsidRPr="00F6258F">
        <w:rPr>
          <w:rFonts w:ascii="Times New Roman" w:hAnsi="Times New Roman" w:cs="Times New Roman"/>
          <w:bCs w:val="0"/>
          <w:sz w:val="28"/>
          <w:szCs w:val="28"/>
        </w:rPr>
        <w:t>Факторинг</w:t>
      </w:r>
      <w:r w:rsidRPr="00F6258F">
        <w:rPr>
          <w:rFonts w:ascii="Times New Roman" w:hAnsi="Times New Roman" w:cs="Times New Roman"/>
          <w:b w:val="0"/>
          <w:bCs w:val="0"/>
          <w:sz w:val="28"/>
          <w:szCs w:val="28"/>
        </w:rPr>
        <w:t xml:space="preserve"> является достаточно распространенной формой кредитования в зарубежной банковской практике. </w:t>
      </w:r>
    </w:p>
    <w:p w:rsidR="00121995" w:rsidRPr="00F6258F" w:rsidRDefault="00121995" w:rsidP="00F6258F">
      <w:pPr>
        <w:pStyle w:val="2"/>
        <w:spacing w:line="360" w:lineRule="auto"/>
        <w:ind w:firstLine="709"/>
        <w:jc w:val="both"/>
        <w:rPr>
          <w:rFonts w:ascii="Times New Roman" w:hAnsi="Times New Roman" w:cs="Times New Roman"/>
          <w:b w:val="0"/>
          <w:bCs w:val="0"/>
          <w:sz w:val="28"/>
          <w:szCs w:val="28"/>
        </w:rPr>
      </w:pPr>
      <w:r w:rsidRPr="00F6258F">
        <w:rPr>
          <w:rFonts w:ascii="Times New Roman" w:hAnsi="Times New Roman" w:cs="Times New Roman"/>
          <w:b w:val="0"/>
          <w:bCs w:val="0"/>
          <w:sz w:val="28"/>
          <w:szCs w:val="28"/>
        </w:rPr>
        <w:t xml:space="preserve">Операция факторинга представляет собой покупку организацией денежных требований поставщика к покупателю и их инкассацию за определенное вознаграждение. Это способ кредитования поставщика с условием возврата кредита в форме правопреемства или уступки права требования к покупателю. </w:t>
      </w:r>
    </w:p>
    <w:p w:rsidR="00121995" w:rsidRPr="00F6258F" w:rsidRDefault="00121995" w:rsidP="00ED68B0">
      <w:pPr>
        <w:pStyle w:val="2"/>
        <w:spacing w:line="360" w:lineRule="auto"/>
        <w:ind w:firstLine="709"/>
        <w:jc w:val="both"/>
        <w:rPr>
          <w:rFonts w:ascii="Times New Roman" w:hAnsi="Times New Roman" w:cs="Times New Roman"/>
          <w:b w:val="0"/>
          <w:bCs w:val="0"/>
          <w:sz w:val="28"/>
          <w:szCs w:val="28"/>
        </w:rPr>
      </w:pPr>
      <w:r w:rsidRPr="00F6258F">
        <w:rPr>
          <w:rFonts w:ascii="Times New Roman" w:hAnsi="Times New Roman" w:cs="Times New Roman"/>
          <w:b w:val="0"/>
          <w:bCs w:val="0"/>
          <w:sz w:val="28"/>
          <w:szCs w:val="28"/>
        </w:rPr>
        <w:t>В мировой практике существуют следующих виды факторинговых операций:</w:t>
      </w:r>
    </w:p>
    <w:p w:rsidR="00121995" w:rsidRPr="00F6258F" w:rsidRDefault="00121995" w:rsidP="00ED68B0">
      <w:pPr>
        <w:pStyle w:val="2"/>
        <w:numPr>
          <w:ilvl w:val="0"/>
          <w:numId w:val="8"/>
        </w:numPr>
        <w:spacing w:line="360" w:lineRule="auto"/>
        <w:jc w:val="both"/>
        <w:rPr>
          <w:rFonts w:ascii="Times New Roman" w:hAnsi="Times New Roman" w:cs="Times New Roman"/>
          <w:b w:val="0"/>
          <w:bCs w:val="0"/>
          <w:sz w:val="28"/>
          <w:szCs w:val="28"/>
        </w:rPr>
      </w:pPr>
      <w:r w:rsidRPr="00F6258F">
        <w:rPr>
          <w:rFonts w:ascii="Times New Roman" w:hAnsi="Times New Roman" w:cs="Times New Roman"/>
          <w:b w:val="0"/>
          <w:bCs w:val="0"/>
          <w:sz w:val="28"/>
          <w:szCs w:val="28"/>
        </w:rPr>
        <w:t>Покупка счетов со скидкой и с уплатой фактору;</w:t>
      </w:r>
    </w:p>
    <w:p w:rsidR="00121995" w:rsidRPr="00F6258F" w:rsidRDefault="00121995" w:rsidP="00ED68B0">
      <w:pPr>
        <w:pStyle w:val="2"/>
        <w:numPr>
          <w:ilvl w:val="0"/>
          <w:numId w:val="8"/>
        </w:numPr>
        <w:spacing w:line="360" w:lineRule="auto"/>
        <w:jc w:val="both"/>
        <w:rPr>
          <w:rFonts w:ascii="Times New Roman" w:hAnsi="Times New Roman" w:cs="Times New Roman"/>
          <w:b w:val="0"/>
          <w:bCs w:val="0"/>
          <w:sz w:val="28"/>
          <w:szCs w:val="28"/>
        </w:rPr>
      </w:pPr>
      <w:r w:rsidRPr="00F6258F">
        <w:rPr>
          <w:rFonts w:ascii="Times New Roman" w:hAnsi="Times New Roman" w:cs="Times New Roman"/>
          <w:b w:val="0"/>
          <w:bCs w:val="0"/>
          <w:sz w:val="28"/>
          <w:szCs w:val="28"/>
        </w:rPr>
        <w:t>Принятие фактором на себя всех операций по учету продаж компаниям с ведением всех счетов ее дебиторов и инкассацией долга;</w:t>
      </w:r>
    </w:p>
    <w:p w:rsidR="00121995" w:rsidRPr="00F6258F" w:rsidRDefault="00121995" w:rsidP="00ED68B0">
      <w:pPr>
        <w:pStyle w:val="2"/>
        <w:numPr>
          <w:ilvl w:val="0"/>
          <w:numId w:val="8"/>
        </w:numPr>
        <w:spacing w:line="360" w:lineRule="auto"/>
        <w:jc w:val="both"/>
        <w:rPr>
          <w:rFonts w:ascii="Times New Roman" w:hAnsi="Times New Roman" w:cs="Times New Roman"/>
          <w:b w:val="0"/>
          <w:bCs w:val="0"/>
          <w:sz w:val="28"/>
          <w:szCs w:val="28"/>
        </w:rPr>
      </w:pPr>
      <w:r w:rsidRPr="00F6258F">
        <w:rPr>
          <w:rFonts w:ascii="Times New Roman" w:hAnsi="Times New Roman" w:cs="Times New Roman"/>
          <w:b w:val="0"/>
          <w:bCs w:val="0"/>
          <w:sz w:val="28"/>
          <w:szCs w:val="28"/>
        </w:rPr>
        <w:t>Предоставление гарантии полной оплаты товара даже в том случае, если покупатель просрочит или вообще не выплатит долг.</w:t>
      </w:r>
    </w:p>
    <w:p w:rsidR="00121995" w:rsidRPr="00F6258F" w:rsidRDefault="00121995" w:rsidP="00ED68B0">
      <w:pPr>
        <w:pStyle w:val="2"/>
        <w:spacing w:line="360" w:lineRule="auto"/>
        <w:ind w:firstLine="709"/>
        <w:jc w:val="both"/>
        <w:rPr>
          <w:rFonts w:ascii="Times New Roman" w:hAnsi="Times New Roman" w:cs="Times New Roman"/>
          <w:b w:val="0"/>
          <w:bCs w:val="0"/>
          <w:sz w:val="28"/>
          <w:szCs w:val="28"/>
        </w:rPr>
      </w:pPr>
      <w:r w:rsidRPr="00F6258F">
        <w:rPr>
          <w:rFonts w:ascii="Times New Roman" w:hAnsi="Times New Roman" w:cs="Times New Roman"/>
          <w:b w:val="0"/>
          <w:bCs w:val="0"/>
          <w:sz w:val="28"/>
          <w:szCs w:val="28"/>
        </w:rPr>
        <w:t>Факторинг дает поставщику следующие преимущества:</w:t>
      </w:r>
    </w:p>
    <w:p w:rsidR="00121995" w:rsidRPr="00F6258F" w:rsidRDefault="00121995" w:rsidP="00ED68B0">
      <w:pPr>
        <w:pStyle w:val="2"/>
        <w:numPr>
          <w:ilvl w:val="0"/>
          <w:numId w:val="12"/>
        </w:numPr>
        <w:spacing w:line="360" w:lineRule="auto"/>
        <w:jc w:val="both"/>
        <w:rPr>
          <w:rFonts w:ascii="Times New Roman" w:hAnsi="Times New Roman" w:cs="Times New Roman"/>
          <w:b w:val="0"/>
          <w:bCs w:val="0"/>
          <w:sz w:val="28"/>
          <w:szCs w:val="28"/>
        </w:rPr>
      </w:pPr>
      <w:r w:rsidRPr="00F6258F">
        <w:rPr>
          <w:rFonts w:ascii="Times New Roman" w:hAnsi="Times New Roman" w:cs="Times New Roman"/>
          <w:b w:val="0"/>
          <w:bCs w:val="0"/>
          <w:sz w:val="28"/>
          <w:szCs w:val="28"/>
        </w:rPr>
        <w:t>Досрочную реализацию долговых требований;</w:t>
      </w:r>
    </w:p>
    <w:p w:rsidR="00121995" w:rsidRPr="00F6258F" w:rsidRDefault="00121995" w:rsidP="00ED68B0">
      <w:pPr>
        <w:pStyle w:val="2"/>
        <w:numPr>
          <w:ilvl w:val="0"/>
          <w:numId w:val="12"/>
        </w:numPr>
        <w:spacing w:line="360" w:lineRule="auto"/>
        <w:jc w:val="both"/>
        <w:rPr>
          <w:rFonts w:ascii="Times New Roman" w:hAnsi="Times New Roman" w:cs="Times New Roman"/>
          <w:b w:val="0"/>
          <w:bCs w:val="0"/>
          <w:sz w:val="28"/>
          <w:szCs w:val="28"/>
        </w:rPr>
      </w:pPr>
      <w:r w:rsidRPr="00F6258F">
        <w:rPr>
          <w:rFonts w:ascii="Times New Roman" w:hAnsi="Times New Roman" w:cs="Times New Roman"/>
          <w:b w:val="0"/>
          <w:bCs w:val="0"/>
          <w:sz w:val="28"/>
          <w:szCs w:val="28"/>
        </w:rPr>
        <w:t>Освобождение от риска неплатежей;</w:t>
      </w:r>
    </w:p>
    <w:p w:rsidR="00121995" w:rsidRPr="00F6258F" w:rsidRDefault="00121995" w:rsidP="00ED68B0">
      <w:pPr>
        <w:pStyle w:val="2"/>
        <w:numPr>
          <w:ilvl w:val="0"/>
          <w:numId w:val="12"/>
        </w:numPr>
        <w:spacing w:line="360" w:lineRule="auto"/>
        <w:jc w:val="both"/>
        <w:rPr>
          <w:rFonts w:ascii="Times New Roman" w:hAnsi="Times New Roman" w:cs="Times New Roman"/>
          <w:b w:val="0"/>
          <w:bCs w:val="0"/>
          <w:sz w:val="28"/>
          <w:szCs w:val="28"/>
        </w:rPr>
      </w:pPr>
      <w:r w:rsidRPr="00F6258F">
        <w:rPr>
          <w:rFonts w:ascii="Times New Roman" w:hAnsi="Times New Roman" w:cs="Times New Roman"/>
          <w:b w:val="0"/>
          <w:bCs w:val="0"/>
          <w:sz w:val="28"/>
          <w:szCs w:val="28"/>
        </w:rPr>
        <w:t>Упрощение структуры баланса;</w:t>
      </w:r>
    </w:p>
    <w:p w:rsidR="00121995" w:rsidRPr="00F6258F" w:rsidRDefault="00121995" w:rsidP="00ED68B0">
      <w:pPr>
        <w:pStyle w:val="2"/>
        <w:numPr>
          <w:ilvl w:val="0"/>
          <w:numId w:val="12"/>
        </w:numPr>
        <w:spacing w:line="360" w:lineRule="auto"/>
        <w:jc w:val="both"/>
        <w:rPr>
          <w:rFonts w:ascii="Times New Roman" w:hAnsi="Times New Roman" w:cs="Times New Roman"/>
          <w:b w:val="0"/>
          <w:bCs w:val="0"/>
          <w:sz w:val="28"/>
          <w:szCs w:val="28"/>
        </w:rPr>
      </w:pPr>
      <w:r w:rsidRPr="00F6258F">
        <w:rPr>
          <w:rFonts w:ascii="Times New Roman" w:hAnsi="Times New Roman" w:cs="Times New Roman"/>
          <w:b w:val="0"/>
          <w:bCs w:val="0"/>
          <w:sz w:val="28"/>
          <w:szCs w:val="28"/>
        </w:rPr>
        <w:t>Экономию на административных и бухгалтерских расходах.</w:t>
      </w:r>
    </w:p>
    <w:p w:rsidR="00121995" w:rsidRPr="00F6258F" w:rsidRDefault="00121995" w:rsidP="00ED68B0">
      <w:pPr>
        <w:pStyle w:val="2"/>
        <w:spacing w:line="360" w:lineRule="auto"/>
        <w:ind w:firstLine="709"/>
        <w:jc w:val="both"/>
        <w:rPr>
          <w:rFonts w:ascii="Times New Roman" w:hAnsi="Times New Roman" w:cs="Times New Roman"/>
          <w:b w:val="0"/>
          <w:bCs w:val="0"/>
          <w:sz w:val="28"/>
          <w:szCs w:val="28"/>
        </w:rPr>
      </w:pPr>
      <w:r w:rsidRPr="00F6258F">
        <w:rPr>
          <w:rFonts w:ascii="Times New Roman" w:hAnsi="Times New Roman" w:cs="Times New Roman"/>
          <w:b w:val="0"/>
          <w:bCs w:val="0"/>
          <w:sz w:val="28"/>
          <w:szCs w:val="28"/>
        </w:rPr>
        <w:t>Все это способствует ускорению оборота капитала поставщика, снижению издержек обращения и росту прибыли.</w:t>
      </w:r>
    </w:p>
    <w:p w:rsidR="00121995" w:rsidRPr="00F6258F" w:rsidRDefault="00121995" w:rsidP="00ED68B0">
      <w:pPr>
        <w:pStyle w:val="2"/>
        <w:spacing w:line="360" w:lineRule="auto"/>
        <w:ind w:firstLine="709"/>
        <w:jc w:val="both"/>
        <w:rPr>
          <w:rFonts w:ascii="Times New Roman" w:hAnsi="Times New Roman" w:cs="Times New Roman"/>
          <w:b w:val="0"/>
          <w:bCs w:val="0"/>
          <w:sz w:val="28"/>
          <w:szCs w:val="28"/>
        </w:rPr>
      </w:pPr>
      <w:r w:rsidRPr="00F6258F">
        <w:rPr>
          <w:rFonts w:ascii="Times New Roman" w:hAnsi="Times New Roman" w:cs="Times New Roman"/>
          <w:b w:val="0"/>
          <w:bCs w:val="0"/>
          <w:sz w:val="28"/>
          <w:szCs w:val="28"/>
        </w:rPr>
        <w:t xml:space="preserve">Процентная ставка по факториноговому кредиту обычно на несколько процентных пунктов превышает текущую банковскую ставку по обычным кредитам. </w:t>
      </w:r>
    </w:p>
    <w:p w:rsidR="00121995" w:rsidRPr="00F6258F" w:rsidRDefault="00121995" w:rsidP="00ED68B0">
      <w:pPr>
        <w:pStyle w:val="2"/>
        <w:spacing w:line="360" w:lineRule="auto"/>
        <w:ind w:firstLine="709"/>
        <w:jc w:val="both"/>
        <w:rPr>
          <w:rFonts w:ascii="Times New Roman" w:hAnsi="Times New Roman" w:cs="Times New Roman"/>
          <w:b w:val="0"/>
          <w:bCs w:val="0"/>
          <w:sz w:val="28"/>
          <w:szCs w:val="28"/>
        </w:rPr>
      </w:pPr>
      <w:r w:rsidRPr="00F6258F">
        <w:rPr>
          <w:rFonts w:ascii="Times New Roman" w:hAnsi="Times New Roman" w:cs="Times New Roman"/>
          <w:bCs w:val="0"/>
          <w:sz w:val="28"/>
          <w:szCs w:val="28"/>
        </w:rPr>
        <w:t>Форфейтинг</w:t>
      </w:r>
      <w:r w:rsidRPr="00F6258F">
        <w:rPr>
          <w:rFonts w:ascii="Times New Roman" w:hAnsi="Times New Roman" w:cs="Times New Roman"/>
          <w:b w:val="0"/>
          <w:bCs w:val="0"/>
          <w:sz w:val="28"/>
          <w:szCs w:val="28"/>
        </w:rPr>
        <w:t xml:space="preserve"> – это кредитование экспортера посредствам покупки векселей или других долговых </w:t>
      </w:r>
      <w:r w:rsidR="00F23777" w:rsidRPr="00F6258F">
        <w:rPr>
          <w:rFonts w:ascii="Times New Roman" w:hAnsi="Times New Roman" w:cs="Times New Roman"/>
          <w:b w:val="0"/>
          <w:bCs w:val="0"/>
          <w:sz w:val="28"/>
          <w:szCs w:val="28"/>
        </w:rPr>
        <w:t>требований</w:t>
      </w:r>
      <w:r w:rsidRPr="00F6258F">
        <w:rPr>
          <w:rFonts w:ascii="Times New Roman" w:hAnsi="Times New Roman" w:cs="Times New Roman"/>
          <w:b w:val="0"/>
          <w:bCs w:val="0"/>
          <w:sz w:val="28"/>
          <w:szCs w:val="28"/>
        </w:rPr>
        <w:t>, форма трансформации коммерческого кредита в банковский.</w:t>
      </w:r>
    </w:p>
    <w:p w:rsidR="00121995" w:rsidRPr="00F6258F" w:rsidRDefault="00121995" w:rsidP="00F6258F">
      <w:pPr>
        <w:pStyle w:val="2"/>
        <w:spacing w:line="360" w:lineRule="auto"/>
        <w:ind w:firstLine="709"/>
        <w:jc w:val="both"/>
        <w:rPr>
          <w:rFonts w:ascii="Times New Roman" w:hAnsi="Times New Roman" w:cs="Times New Roman"/>
          <w:b w:val="0"/>
          <w:bCs w:val="0"/>
          <w:sz w:val="28"/>
          <w:szCs w:val="28"/>
        </w:rPr>
      </w:pPr>
      <w:r w:rsidRPr="00F6258F">
        <w:rPr>
          <w:rFonts w:ascii="Times New Roman" w:hAnsi="Times New Roman" w:cs="Times New Roman"/>
          <w:b w:val="0"/>
          <w:bCs w:val="0"/>
          <w:sz w:val="28"/>
          <w:szCs w:val="28"/>
        </w:rPr>
        <w:t>Продавцом выступает экспортер, покупателем (форфейтером) – банк ли специализированная компания. Покупатель (банк) берет на себя коммерческие риски, связанные с неплатежеспособностью импортеров, без права регресса этих документов на экспортера.</w:t>
      </w:r>
    </w:p>
    <w:p w:rsidR="00121995" w:rsidRPr="00F6258F" w:rsidRDefault="00121995" w:rsidP="00F6258F">
      <w:pPr>
        <w:pStyle w:val="2"/>
        <w:spacing w:line="360" w:lineRule="auto"/>
        <w:ind w:firstLine="709"/>
        <w:jc w:val="both"/>
        <w:rPr>
          <w:rFonts w:ascii="Times New Roman" w:hAnsi="Times New Roman" w:cs="Times New Roman"/>
          <w:b w:val="0"/>
          <w:bCs w:val="0"/>
          <w:sz w:val="28"/>
          <w:szCs w:val="28"/>
        </w:rPr>
      </w:pPr>
      <w:r w:rsidRPr="00F6258F">
        <w:rPr>
          <w:rFonts w:ascii="Times New Roman" w:hAnsi="Times New Roman" w:cs="Times New Roman"/>
          <w:b w:val="0"/>
          <w:bCs w:val="0"/>
          <w:sz w:val="28"/>
          <w:szCs w:val="28"/>
        </w:rPr>
        <w:t xml:space="preserve">Усиливающаяся конкуренция между коммерческими банками и другими кредитно- финансовыми институтами за привлечение клиентов привела к развитию </w:t>
      </w:r>
      <w:r w:rsidRPr="00F6258F">
        <w:rPr>
          <w:rFonts w:ascii="Times New Roman" w:hAnsi="Times New Roman" w:cs="Times New Roman"/>
          <w:bCs w:val="0"/>
          <w:i/>
          <w:sz w:val="28"/>
          <w:szCs w:val="28"/>
        </w:rPr>
        <w:t xml:space="preserve">трастовых  </w:t>
      </w:r>
      <w:r w:rsidRPr="00F6258F">
        <w:rPr>
          <w:rFonts w:ascii="Times New Roman" w:hAnsi="Times New Roman" w:cs="Times New Roman"/>
          <w:b w:val="0"/>
          <w:bCs w:val="0"/>
          <w:sz w:val="28"/>
          <w:szCs w:val="28"/>
        </w:rPr>
        <w:t xml:space="preserve">или </w:t>
      </w:r>
      <w:r w:rsidRPr="00F6258F">
        <w:rPr>
          <w:rFonts w:ascii="Times New Roman" w:hAnsi="Times New Roman" w:cs="Times New Roman"/>
          <w:bCs w:val="0"/>
          <w:i/>
          <w:sz w:val="28"/>
          <w:szCs w:val="28"/>
        </w:rPr>
        <w:t>доверительных операций.</w:t>
      </w:r>
    </w:p>
    <w:p w:rsidR="00121995" w:rsidRPr="00F6258F" w:rsidRDefault="00121995" w:rsidP="00F6258F">
      <w:pPr>
        <w:pStyle w:val="2"/>
        <w:spacing w:line="360" w:lineRule="auto"/>
        <w:ind w:firstLine="709"/>
        <w:jc w:val="both"/>
        <w:rPr>
          <w:rFonts w:ascii="Times New Roman" w:hAnsi="Times New Roman" w:cs="Times New Roman"/>
          <w:b w:val="0"/>
          <w:bCs w:val="0"/>
          <w:sz w:val="28"/>
          <w:szCs w:val="28"/>
        </w:rPr>
      </w:pPr>
      <w:r w:rsidRPr="00F6258F">
        <w:rPr>
          <w:rFonts w:ascii="Times New Roman" w:hAnsi="Times New Roman" w:cs="Times New Roman"/>
          <w:b w:val="0"/>
          <w:bCs w:val="0"/>
          <w:sz w:val="28"/>
          <w:szCs w:val="28"/>
        </w:rPr>
        <w:t xml:space="preserve">Под </w:t>
      </w:r>
      <w:r w:rsidRPr="00F6258F">
        <w:rPr>
          <w:rFonts w:ascii="Times New Roman" w:hAnsi="Times New Roman" w:cs="Times New Roman"/>
          <w:bCs w:val="0"/>
          <w:sz w:val="28"/>
          <w:szCs w:val="28"/>
        </w:rPr>
        <w:t>трастом</w:t>
      </w:r>
      <w:r w:rsidRPr="00F6258F">
        <w:rPr>
          <w:rFonts w:ascii="Times New Roman" w:hAnsi="Times New Roman" w:cs="Times New Roman"/>
          <w:b w:val="0"/>
          <w:bCs w:val="0"/>
          <w:sz w:val="28"/>
          <w:szCs w:val="28"/>
        </w:rPr>
        <w:t xml:space="preserve"> в банковской практике понимаются доверительные отношения между сторонами, одна из которых принимает на себя ответственность за распоряжение собственностью доверителя в пользу доверителя. </w:t>
      </w:r>
    </w:p>
    <w:p w:rsidR="00121995" w:rsidRPr="00F6258F" w:rsidRDefault="00121995" w:rsidP="00F6258F">
      <w:pPr>
        <w:pStyle w:val="2"/>
        <w:spacing w:line="360" w:lineRule="auto"/>
        <w:ind w:firstLine="709"/>
        <w:jc w:val="both"/>
        <w:rPr>
          <w:rFonts w:ascii="Times New Roman" w:hAnsi="Times New Roman" w:cs="Times New Roman"/>
          <w:b w:val="0"/>
          <w:bCs w:val="0"/>
          <w:sz w:val="28"/>
          <w:szCs w:val="28"/>
        </w:rPr>
      </w:pPr>
      <w:r w:rsidRPr="00F6258F">
        <w:rPr>
          <w:rFonts w:ascii="Times New Roman" w:hAnsi="Times New Roman" w:cs="Times New Roman"/>
          <w:b w:val="0"/>
          <w:bCs w:val="0"/>
          <w:sz w:val="28"/>
          <w:szCs w:val="28"/>
        </w:rPr>
        <w:t xml:space="preserve">Цели различных видов трастов могут быть разными, но в основном это получение доходов не только для банка, но и для доверителя. В трастовых операциях действуют три субъекта: </w:t>
      </w:r>
    </w:p>
    <w:p w:rsidR="00121995" w:rsidRPr="00F6258F" w:rsidRDefault="00121995" w:rsidP="00F6258F">
      <w:pPr>
        <w:pStyle w:val="2"/>
        <w:spacing w:line="360" w:lineRule="auto"/>
        <w:ind w:firstLine="709"/>
        <w:jc w:val="both"/>
        <w:rPr>
          <w:rFonts w:ascii="Times New Roman" w:hAnsi="Times New Roman" w:cs="Times New Roman"/>
          <w:b w:val="0"/>
          <w:bCs w:val="0"/>
          <w:sz w:val="28"/>
          <w:szCs w:val="28"/>
        </w:rPr>
      </w:pPr>
      <w:r w:rsidRPr="00F6258F">
        <w:rPr>
          <w:rFonts w:ascii="Times New Roman" w:hAnsi="Times New Roman" w:cs="Times New Roman"/>
          <w:bCs w:val="0"/>
          <w:sz w:val="28"/>
          <w:szCs w:val="28"/>
        </w:rPr>
        <w:t>доверитель</w:t>
      </w:r>
      <w:r w:rsidRPr="00F6258F">
        <w:rPr>
          <w:rFonts w:ascii="Times New Roman" w:hAnsi="Times New Roman" w:cs="Times New Roman"/>
          <w:b w:val="0"/>
          <w:bCs w:val="0"/>
          <w:sz w:val="28"/>
          <w:szCs w:val="28"/>
        </w:rPr>
        <w:t xml:space="preserve"> – юридическое или физическое лицо, доверяющее имущество в управление; </w:t>
      </w:r>
    </w:p>
    <w:p w:rsidR="00121995" w:rsidRPr="00F6258F" w:rsidRDefault="00121995" w:rsidP="00F6258F">
      <w:pPr>
        <w:pStyle w:val="2"/>
        <w:spacing w:line="360" w:lineRule="auto"/>
        <w:ind w:firstLine="709"/>
        <w:jc w:val="both"/>
        <w:rPr>
          <w:rFonts w:ascii="Times New Roman" w:hAnsi="Times New Roman" w:cs="Times New Roman"/>
          <w:b w:val="0"/>
          <w:bCs w:val="0"/>
          <w:sz w:val="28"/>
          <w:szCs w:val="28"/>
        </w:rPr>
      </w:pPr>
      <w:r w:rsidRPr="00F6258F">
        <w:rPr>
          <w:rFonts w:ascii="Times New Roman" w:hAnsi="Times New Roman" w:cs="Times New Roman"/>
          <w:bCs w:val="0"/>
          <w:sz w:val="28"/>
          <w:szCs w:val="28"/>
        </w:rPr>
        <w:t>доверительное лицо</w:t>
      </w:r>
      <w:r w:rsidRPr="00F6258F">
        <w:rPr>
          <w:rFonts w:ascii="Times New Roman" w:hAnsi="Times New Roman" w:cs="Times New Roman"/>
          <w:b w:val="0"/>
          <w:bCs w:val="0"/>
          <w:sz w:val="28"/>
          <w:szCs w:val="28"/>
        </w:rPr>
        <w:t xml:space="preserve"> – банк или специальная трастовая компания, которой доверяется управление имуществом; </w:t>
      </w:r>
    </w:p>
    <w:p w:rsidR="00121995" w:rsidRPr="00F6258F" w:rsidRDefault="00121995" w:rsidP="00F6258F">
      <w:pPr>
        <w:pStyle w:val="2"/>
        <w:spacing w:line="360" w:lineRule="auto"/>
        <w:ind w:firstLine="709"/>
        <w:jc w:val="both"/>
        <w:rPr>
          <w:rFonts w:ascii="Times New Roman" w:hAnsi="Times New Roman" w:cs="Times New Roman"/>
          <w:b w:val="0"/>
          <w:bCs w:val="0"/>
          <w:sz w:val="28"/>
          <w:szCs w:val="28"/>
        </w:rPr>
      </w:pPr>
      <w:r w:rsidRPr="00F6258F">
        <w:rPr>
          <w:rFonts w:ascii="Times New Roman" w:hAnsi="Times New Roman" w:cs="Times New Roman"/>
          <w:bCs w:val="0"/>
          <w:sz w:val="28"/>
          <w:szCs w:val="28"/>
        </w:rPr>
        <w:t>выгодоприобретатель</w:t>
      </w:r>
      <w:r w:rsidRPr="00F6258F">
        <w:rPr>
          <w:rFonts w:ascii="Times New Roman" w:hAnsi="Times New Roman" w:cs="Times New Roman"/>
          <w:b w:val="0"/>
          <w:bCs w:val="0"/>
          <w:sz w:val="28"/>
          <w:szCs w:val="28"/>
        </w:rPr>
        <w:t xml:space="preserve"> – лицо, в пользу которого создан траст и начисляются доходы на него.</w:t>
      </w:r>
    </w:p>
    <w:p w:rsidR="00121995" w:rsidRDefault="00121995" w:rsidP="00F6258F">
      <w:pPr>
        <w:pStyle w:val="2"/>
        <w:spacing w:line="360" w:lineRule="auto"/>
        <w:ind w:firstLine="709"/>
        <w:jc w:val="both"/>
        <w:rPr>
          <w:rFonts w:ascii="Times New Roman" w:hAnsi="Times New Roman" w:cs="Times New Roman"/>
          <w:b w:val="0"/>
          <w:bCs w:val="0"/>
          <w:sz w:val="28"/>
          <w:szCs w:val="28"/>
        </w:rPr>
      </w:pPr>
      <w:r w:rsidRPr="00F6258F">
        <w:rPr>
          <w:rFonts w:ascii="Times New Roman" w:hAnsi="Times New Roman" w:cs="Times New Roman"/>
          <w:b w:val="0"/>
          <w:bCs w:val="0"/>
          <w:sz w:val="28"/>
          <w:szCs w:val="28"/>
        </w:rPr>
        <w:t>Трастовые услуги оказываются как юридическим, так и физическим лицам</w:t>
      </w:r>
    </w:p>
    <w:p w:rsidR="00ED68B0" w:rsidRDefault="00ED68B0" w:rsidP="00F6258F">
      <w:pPr>
        <w:pStyle w:val="2"/>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Мировая практика выработала критерии, которым должен соответствовать доверительный управляющий. Далее приводятся эти критерии в порядке степени их значимости</w:t>
      </w:r>
    </w:p>
    <w:p w:rsidR="00ED68B0" w:rsidRDefault="00ED68B0" w:rsidP="00F6258F">
      <w:pPr>
        <w:pStyle w:val="2"/>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Лояльность</w:t>
      </w:r>
    </w:p>
    <w:p w:rsidR="00ED68B0" w:rsidRDefault="00ED68B0" w:rsidP="00F6258F">
      <w:pPr>
        <w:pStyle w:val="2"/>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Управляемость</w:t>
      </w:r>
    </w:p>
    <w:p w:rsidR="00ED68B0" w:rsidRDefault="00ED68B0" w:rsidP="00F6258F">
      <w:pPr>
        <w:pStyle w:val="2"/>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Компетентность</w:t>
      </w:r>
    </w:p>
    <w:p w:rsidR="00ED68B0" w:rsidRPr="00F6258F" w:rsidRDefault="00ED68B0" w:rsidP="00F6258F">
      <w:pPr>
        <w:pStyle w:val="2"/>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Самостоятельность</w:t>
      </w:r>
      <w:r w:rsidRPr="00F6258F">
        <w:rPr>
          <w:rFonts w:ascii="Times New Roman" w:hAnsi="Times New Roman" w:cs="Times New Roman"/>
          <w:b w:val="0"/>
          <w:bCs w:val="0"/>
          <w:sz w:val="28"/>
          <w:szCs w:val="28"/>
        </w:rPr>
        <w:t xml:space="preserve">. </w:t>
      </w:r>
      <w:r w:rsidRPr="00ED68B0">
        <w:rPr>
          <w:rFonts w:ascii="Times New Roman" w:hAnsi="Times New Roman" w:cs="Times New Roman"/>
          <w:bCs w:val="0"/>
          <w:i/>
          <w:sz w:val="32"/>
          <w:szCs w:val="32"/>
        </w:rPr>
        <w:t>[3, стр. 167-170]</w:t>
      </w:r>
    </w:p>
    <w:p w:rsidR="00F6258F" w:rsidRPr="00ED68B0" w:rsidRDefault="00121995" w:rsidP="00ED68B0">
      <w:pPr>
        <w:pStyle w:val="2"/>
        <w:spacing w:line="360" w:lineRule="auto"/>
        <w:ind w:firstLine="709"/>
        <w:jc w:val="both"/>
        <w:rPr>
          <w:rFonts w:ascii="Times New Roman" w:hAnsi="Times New Roman" w:cs="Times New Roman"/>
          <w:b w:val="0"/>
          <w:bCs w:val="0"/>
          <w:color w:val="FF0000"/>
          <w:sz w:val="28"/>
          <w:szCs w:val="28"/>
        </w:rPr>
      </w:pPr>
      <w:r w:rsidRPr="00F6258F">
        <w:rPr>
          <w:rFonts w:ascii="Times New Roman" w:hAnsi="Times New Roman" w:cs="Times New Roman"/>
          <w:b w:val="0"/>
          <w:bCs w:val="0"/>
          <w:color w:val="FF0000"/>
          <w:sz w:val="28"/>
          <w:szCs w:val="28"/>
        </w:rPr>
        <w:t>Допечатать</w:t>
      </w:r>
      <w:bookmarkStart w:id="2" w:name="_Toc256096420"/>
    </w:p>
    <w:p w:rsidR="00121995" w:rsidRPr="00F6258F" w:rsidRDefault="00121995" w:rsidP="00F6258F">
      <w:pPr>
        <w:pStyle w:val="2"/>
        <w:spacing w:line="360" w:lineRule="auto"/>
        <w:ind w:firstLine="709"/>
        <w:outlineLvl w:val="0"/>
        <w:rPr>
          <w:rFonts w:ascii="Times New Roman" w:hAnsi="Times New Roman" w:cs="Times New Roman"/>
          <w:bCs w:val="0"/>
          <w:sz w:val="28"/>
          <w:szCs w:val="28"/>
        </w:rPr>
      </w:pPr>
      <w:r w:rsidRPr="00F6258F">
        <w:rPr>
          <w:rFonts w:ascii="Times New Roman" w:hAnsi="Times New Roman" w:cs="Times New Roman"/>
          <w:bCs w:val="0"/>
          <w:sz w:val="28"/>
          <w:szCs w:val="28"/>
        </w:rPr>
        <w:t>Используемая литература:</w:t>
      </w:r>
      <w:bookmarkEnd w:id="2"/>
    </w:p>
    <w:p w:rsidR="00121995" w:rsidRPr="00F6258F" w:rsidRDefault="00121995" w:rsidP="00F6258F">
      <w:pPr>
        <w:pStyle w:val="2"/>
        <w:spacing w:line="360" w:lineRule="auto"/>
        <w:ind w:firstLine="709"/>
        <w:rPr>
          <w:rFonts w:ascii="Times New Roman" w:hAnsi="Times New Roman" w:cs="Times New Roman"/>
          <w:bCs w:val="0"/>
          <w:sz w:val="28"/>
          <w:szCs w:val="28"/>
        </w:rPr>
      </w:pPr>
    </w:p>
    <w:p w:rsidR="00121995" w:rsidRPr="00F6258F" w:rsidRDefault="00121995" w:rsidP="00F6258F">
      <w:pPr>
        <w:pStyle w:val="2"/>
        <w:numPr>
          <w:ilvl w:val="0"/>
          <w:numId w:val="9"/>
        </w:numPr>
        <w:spacing w:line="360" w:lineRule="auto"/>
        <w:jc w:val="left"/>
        <w:rPr>
          <w:rFonts w:ascii="Times New Roman" w:hAnsi="Times New Roman" w:cs="Times New Roman"/>
          <w:b w:val="0"/>
          <w:bCs w:val="0"/>
          <w:sz w:val="28"/>
          <w:szCs w:val="28"/>
        </w:rPr>
      </w:pPr>
      <w:r w:rsidRPr="00F6258F">
        <w:rPr>
          <w:rFonts w:ascii="Times New Roman" w:hAnsi="Times New Roman" w:cs="Times New Roman"/>
          <w:b w:val="0"/>
          <w:bCs w:val="0"/>
          <w:sz w:val="28"/>
          <w:szCs w:val="28"/>
        </w:rPr>
        <w:t>Деньги, кредит, банки. Экспресс – курс: учебное пособие / кол. авт.: под ред. засл. деят. науки РФ, д-ра эконм. наук, проф. О. И. Лаврушина.-3-е изд., перераб. и доп. – М.:КНОРУС, 2009 – 320с.</w:t>
      </w:r>
    </w:p>
    <w:p w:rsidR="00121995" w:rsidRPr="00F6258F" w:rsidRDefault="00121995" w:rsidP="00F6258F">
      <w:pPr>
        <w:pStyle w:val="2"/>
        <w:numPr>
          <w:ilvl w:val="0"/>
          <w:numId w:val="9"/>
        </w:numPr>
        <w:spacing w:line="360" w:lineRule="auto"/>
        <w:jc w:val="left"/>
        <w:rPr>
          <w:rFonts w:ascii="Times New Roman" w:hAnsi="Times New Roman" w:cs="Times New Roman"/>
          <w:b w:val="0"/>
          <w:bCs w:val="0"/>
          <w:sz w:val="28"/>
          <w:szCs w:val="28"/>
        </w:rPr>
      </w:pPr>
      <w:r w:rsidRPr="00F6258F">
        <w:rPr>
          <w:rFonts w:ascii="Times New Roman" w:hAnsi="Times New Roman" w:cs="Times New Roman"/>
          <w:b w:val="0"/>
          <w:bCs w:val="0"/>
          <w:sz w:val="28"/>
          <w:szCs w:val="28"/>
        </w:rPr>
        <w:t>Финансы, денежное обращение и кредит. Учебник. / Под ред. В. К. Сенчагова, А. И. Архипов</w:t>
      </w:r>
      <w:r w:rsidR="00950EDC" w:rsidRPr="00F6258F">
        <w:rPr>
          <w:rFonts w:ascii="Times New Roman" w:hAnsi="Times New Roman" w:cs="Times New Roman"/>
          <w:b w:val="0"/>
          <w:bCs w:val="0"/>
          <w:sz w:val="28"/>
          <w:szCs w:val="28"/>
        </w:rPr>
        <w:t>а. – М.: «Проспект», 2000 – 496</w:t>
      </w:r>
      <w:r w:rsidRPr="00F6258F">
        <w:rPr>
          <w:rFonts w:ascii="Times New Roman" w:hAnsi="Times New Roman" w:cs="Times New Roman"/>
          <w:b w:val="0"/>
          <w:bCs w:val="0"/>
          <w:sz w:val="28"/>
          <w:szCs w:val="28"/>
        </w:rPr>
        <w:t>с.</w:t>
      </w:r>
    </w:p>
    <w:p w:rsidR="00950EDC" w:rsidRPr="00F6258F" w:rsidRDefault="00950EDC" w:rsidP="00F6258F">
      <w:pPr>
        <w:pStyle w:val="2"/>
        <w:numPr>
          <w:ilvl w:val="0"/>
          <w:numId w:val="9"/>
        </w:numPr>
        <w:spacing w:line="360" w:lineRule="auto"/>
        <w:jc w:val="left"/>
        <w:rPr>
          <w:rFonts w:ascii="Times New Roman" w:hAnsi="Times New Roman" w:cs="Times New Roman"/>
          <w:b w:val="0"/>
          <w:bCs w:val="0"/>
          <w:sz w:val="28"/>
          <w:szCs w:val="28"/>
        </w:rPr>
      </w:pPr>
      <w:r w:rsidRPr="00F6258F">
        <w:rPr>
          <w:rFonts w:ascii="Times New Roman" w:hAnsi="Times New Roman" w:cs="Times New Roman"/>
          <w:b w:val="0"/>
          <w:bCs w:val="0"/>
          <w:sz w:val="28"/>
          <w:szCs w:val="28"/>
        </w:rPr>
        <w:t>Свиридов О. Ю. Деньги,  кредит, банки: Учебное пособие. – Москва: ИКЦ «МарТ»; Ростов н/Д: Издательский центр « Март», 2004. -480с.</w:t>
      </w:r>
      <w:bookmarkStart w:id="3" w:name="_GoBack"/>
      <w:bookmarkEnd w:id="3"/>
    </w:p>
    <w:sectPr w:rsidR="00950EDC" w:rsidRPr="00F6258F" w:rsidSect="00AF24EF">
      <w:footerReference w:type="even" r:id="rId7"/>
      <w:footerReference w:type="default" r:id="rId8"/>
      <w:pgSz w:w="11906" w:h="16838"/>
      <w:pgMar w:top="1134" w:right="1134" w:bottom="1134" w:left="170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D09" w:rsidRDefault="00223D09">
      <w:r>
        <w:separator/>
      </w:r>
    </w:p>
  </w:endnote>
  <w:endnote w:type="continuationSeparator" w:id="0">
    <w:p w:rsidR="00223D09" w:rsidRDefault="0022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77" w:rsidRDefault="00F23777" w:rsidP="000B3C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23777" w:rsidRDefault="00F2377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77" w:rsidRDefault="00F23777" w:rsidP="000B3C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D68B0">
      <w:rPr>
        <w:rStyle w:val="a4"/>
        <w:noProof/>
      </w:rPr>
      <w:t>16</w:t>
    </w:r>
    <w:r>
      <w:rPr>
        <w:rStyle w:val="a4"/>
      </w:rPr>
      <w:fldChar w:fldCharType="end"/>
    </w:r>
  </w:p>
  <w:p w:rsidR="00F23777" w:rsidRDefault="00F2377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D09" w:rsidRDefault="00223D09">
      <w:r>
        <w:separator/>
      </w:r>
    </w:p>
  </w:footnote>
  <w:footnote w:type="continuationSeparator" w:id="0">
    <w:p w:rsidR="00223D09" w:rsidRDefault="00223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170C5"/>
    <w:multiLevelType w:val="singleLevel"/>
    <w:tmpl w:val="0419000B"/>
    <w:lvl w:ilvl="0">
      <w:numFmt w:val="bullet"/>
      <w:lvlText w:val=""/>
      <w:lvlJc w:val="left"/>
      <w:pPr>
        <w:tabs>
          <w:tab w:val="num" w:pos="360"/>
        </w:tabs>
        <w:ind w:left="360" w:hanging="360"/>
      </w:pPr>
      <w:rPr>
        <w:rFonts w:ascii="Wingdings" w:hAnsi="Wingdings" w:hint="default"/>
      </w:rPr>
    </w:lvl>
  </w:abstractNum>
  <w:abstractNum w:abstractNumId="1">
    <w:nsid w:val="27BD2A95"/>
    <w:multiLevelType w:val="singleLevel"/>
    <w:tmpl w:val="0419000F"/>
    <w:lvl w:ilvl="0">
      <w:start w:val="1"/>
      <w:numFmt w:val="decimal"/>
      <w:lvlText w:val="%1."/>
      <w:lvlJc w:val="left"/>
      <w:pPr>
        <w:tabs>
          <w:tab w:val="num" w:pos="360"/>
        </w:tabs>
        <w:ind w:left="360" w:hanging="360"/>
      </w:pPr>
    </w:lvl>
  </w:abstractNum>
  <w:abstractNum w:abstractNumId="2">
    <w:nsid w:val="32651A64"/>
    <w:multiLevelType w:val="hybridMultilevel"/>
    <w:tmpl w:val="C28608CC"/>
    <w:lvl w:ilvl="0" w:tplc="B5143894">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3AE23CBF"/>
    <w:multiLevelType w:val="hybridMultilevel"/>
    <w:tmpl w:val="46C8B59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1E70FE2"/>
    <w:multiLevelType w:val="hybridMultilevel"/>
    <w:tmpl w:val="6780069C"/>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7E6FA1"/>
    <w:multiLevelType w:val="hybridMultilevel"/>
    <w:tmpl w:val="A28A1C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6CC4BD3"/>
    <w:multiLevelType w:val="singleLevel"/>
    <w:tmpl w:val="1F1825C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7">
    <w:nsid w:val="648D4793"/>
    <w:multiLevelType w:val="hybridMultilevel"/>
    <w:tmpl w:val="3AA6521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51230A2"/>
    <w:multiLevelType w:val="hybridMultilevel"/>
    <w:tmpl w:val="EEC497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7946A0E"/>
    <w:multiLevelType w:val="hybridMultilevel"/>
    <w:tmpl w:val="C3FAE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B75488B"/>
    <w:multiLevelType w:val="hybridMultilevel"/>
    <w:tmpl w:val="7F787CB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F7200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11"/>
  </w:num>
  <w:num w:numId="3">
    <w:abstractNumId w:val="6"/>
  </w:num>
  <w:num w:numId="4">
    <w:abstractNumId w:val="9"/>
  </w:num>
  <w:num w:numId="5">
    <w:abstractNumId w:val="4"/>
  </w:num>
  <w:num w:numId="6">
    <w:abstractNumId w:val="0"/>
  </w:num>
  <w:num w:numId="7">
    <w:abstractNumId w:val="10"/>
  </w:num>
  <w:num w:numId="8">
    <w:abstractNumId w:val="3"/>
  </w:num>
  <w:num w:numId="9">
    <w:abstractNumId w:val="2"/>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115"/>
    <w:rsid w:val="000B3C43"/>
    <w:rsid w:val="001159B1"/>
    <w:rsid w:val="00121995"/>
    <w:rsid w:val="00223D09"/>
    <w:rsid w:val="0023534B"/>
    <w:rsid w:val="002E6CDE"/>
    <w:rsid w:val="00407C3D"/>
    <w:rsid w:val="00480157"/>
    <w:rsid w:val="004A638F"/>
    <w:rsid w:val="00502565"/>
    <w:rsid w:val="00506EEF"/>
    <w:rsid w:val="006B5E85"/>
    <w:rsid w:val="006D00CE"/>
    <w:rsid w:val="007076FE"/>
    <w:rsid w:val="007614DB"/>
    <w:rsid w:val="00790406"/>
    <w:rsid w:val="007A7442"/>
    <w:rsid w:val="007B50A4"/>
    <w:rsid w:val="007E1445"/>
    <w:rsid w:val="008577D1"/>
    <w:rsid w:val="00860FB6"/>
    <w:rsid w:val="008F58F1"/>
    <w:rsid w:val="008F711F"/>
    <w:rsid w:val="00940115"/>
    <w:rsid w:val="00950EDC"/>
    <w:rsid w:val="009B2626"/>
    <w:rsid w:val="00AE61B0"/>
    <w:rsid w:val="00AF24EF"/>
    <w:rsid w:val="00B860C4"/>
    <w:rsid w:val="00BC598E"/>
    <w:rsid w:val="00BE4A65"/>
    <w:rsid w:val="00C219D8"/>
    <w:rsid w:val="00C478B2"/>
    <w:rsid w:val="00E11618"/>
    <w:rsid w:val="00E676E3"/>
    <w:rsid w:val="00EA50F9"/>
    <w:rsid w:val="00ED68B0"/>
    <w:rsid w:val="00F02B09"/>
    <w:rsid w:val="00F23777"/>
    <w:rsid w:val="00F336DD"/>
    <w:rsid w:val="00F6258F"/>
    <w:rsid w:val="00F83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4FB556-6361-4E92-926A-C8283C86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940115"/>
    <w:pPr>
      <w:autoSpaceDE w:val="0"/>
      <w:autoSpaceDN w:val="0"/>
      <w:jc w:val="center"/>
    </w:pPr>
    <w:rPr>
      <w:rFonts w:ascii="Tahoma" w:hAnsi="Tahoma" w:cs="Tahoma"/>
      <w:b/>
      <w:bCs/>
      <w:sz w:val="21"/>
      <w:szCs w:val="21"/>
    </w:rPr>
  </w:style>
  <w:style w:type="paragraph" w:styleId="3">
    <w:name w:val="Body Text Indent 3"/>
    <w:basedOn w:val="a"/>
    <w:rsid w:val="001159B1"/>
    <w:pPr>
      <w:spacing w:after="120"/>
      <w:ind w:left="283"/>
    </w:pPr>
    <w:rPr>
      <w:sz w:val="16"/>
      <w:szCs w:val="16"/>
    </w:rPr>
  </w:style>
  <w:style w:type="character" w:customStyle="1" w:styleId="apple-style-span">
    <w:name w:val="apple-style-span"/>
    <w:basedOn w:val="a0"/>
    <w:rsid w:val="007614DB"/>
  </w:style>
  <w:style w:type="character" w:customStyle="1" w:styleId="apple-converted-space">
    <w:name w:val="apple-converted-space"/>
    <w:basedOn w:val="a0"/>
    <w:rsid w:val="007614DB"/>
  </w:style>
  <w:style w:type="paragraph" w:styleId="1">
    <w:name w:val="toc 1"/>
    <w:basedOn w:val="a"/>
    <w:next w:val="a"/>
    <w:autoRedefine/>
    <w:semiHidden/>
    <w:rsid w:val="00F6258F"/>
    <w:pPr>
      <w:tabs>
        <w:tab w:val="right" w:leader="dot" w:pos="9061"/>
      </w:tabs>
      <w:spacing w:before="120" w:after="120"/>
      <w:jc w:val="center"/>
    </w:pPr>
    <w:rPr>
      <w:b/>
      <w:bCs/>
      <w:caps/>
      <w:sz w:val="20"/>
      <w:szCs w:val="20"/>
    </w:rPr>
  </w:style>
  <w:style w:type="paragraph" w:styleId="a3">
    <w:name w:val="footer"/>
    <w:basedOn w:val="a"/>
    <w:rsid w:val="00F02B09"/>
    <w:pPr>
      <w:tabs>
        <w:tab w:val="center" w:pos="4677"/>
        <w:tab w:val="right" w:pos="9355"/>
      </w:tabs>
    </w:pPr>
  </w:style>
  <w:style w:type="character" w:styleId="a4">
    <w:name w:val="page number"/>
    <w:basedOn w:val="a0"/>
    <w:rsid w:val="00F02B09"/>
  </w:style>
  <w:style w:type="paragraph" w:customStyle="1" w:styleId="a5">
    <w:name w:val="Обычный текст"/>
    <w:basedOn w:val="a"/>
    <w:rsid w:val="006B5E85"/>
    <w:pPr>
      <w:ind w:left="284" w:hanging="284"/>
      <w:jc w:val="both"/>
    </w:pPr>
    <w:rPr>
      <w:szCs w:val="20"/>
    </w:rPr>
  </w:style>
  <w:style w:type="paragraph" w:customStyle="1" w:styleId="a6">
    <w:name w:val="Подпись под рисунком"/>
    <w:basedOn w:val="a5"/>
    <w:rsid w:val="006B5E85"/>
    <w:pPr>
      <w:jc w:val="center"/>
    </w:pPr>
    <w:rPr>
      <w:i/>
      <w:sz w:val="20"/>
    </w:rPr>
  </w:style>
  <w:style w:type="paragraph" w:styleId="a7">
    <w:name w:val="footnote text"/>
    <w:basedOn w:val="a"/>
    <w:semiHidden/>
    <w:rsid w:val="006B5E85"/>
    <w:rPr>
      <w:sz w:val="20"/>
      <w:szCs w:val="20"/>
    </w:rPr>
  </w:style>
  <w:style w:type="character" w:styleId="a8">
    <w:name w:val="footnote reference"/>
    <w:basedOn w:val="a0"/>
    <w:semiHidden/>
    <w:rsid w:val="006B5E85"/>
    <w:rPr>
      <w:vertAlign w:val="superscript"/>
    </w:rPr>
  </w:style>
  <w:style w:type="character" w:styleId="a9">
    <w:name w:val="Hyperlink"/>
    <w:basedOn w:val="a0"/>
    <w:rsid w:val="00AF24EF"/>
    <w:rPr>
      <w:color w:val="0000FF"/>
      <w:u w:val="single"/>
    </w:rPr>
  </w:style>
  <w:style w:type="paragraph" w:styleId="20">
    <w:name w:val="toc 2"/>
    <w:basedOn w:val="a"/>
    <w:next w:val="a"/>
    <w:autoRedefine/>
    <w:semiHidden/>
    <w:rsid w:val="00F6258F"/>
    <w:pPr>
      <w:ind w:left="240"/>
    </w:pPr>
    <w:rPr>
      <w:smallCaps/>
      <w:sz w:val="20"/>
      <w:szCs w:val="20"/>
    </w:rPr>
  </w:style>
  <w:style w:type="paragraph" w:styleId="30">
    <w:name w:val="toc 3"/>
    <w:basedOn w:val="a"/>
    <w:next w:val="a"/>
    <w:autoRedefine/>
    <w:semiHidden/>
    <w:rsid w:val="00F6258F"/>
    <w:pPr>
      <w:ind w:left="480"/>
    </w:pPr>
    <w:rPr>
      <w:i/>
      <w:iCs/>
      <w:sz w:val="20"/>
      <w:szCs w:val="20"/>
    </w:rPr>
  </w:style>
  <w:style w:type="paragraph" w:styleId="4">
    <w:name w:val="toc 4"/>
    <w:basedOn w:val="a"/>
    <w:next w:val="a"/>
    <w:autoRedefine/>
    <w:semiHidden/>
    <w:rsid w:val="00F6258F"/>
    <w:pPr>
      <w:ind w:left="720"/>
    </w:pPr>
    <w:rPr>
      <w:sz w:val="18"/>
      <w:szCs w:val="18"/>
    </w:rPr>
  </w:style>
  <w:style w:type="paragraph" w:styleId="5">
    <w:name w:val="toc 5"/>
    <w:basedOn w:val="a"/>
    <w:next w:val="a"/>
    <w:autoRedefine/>
    <w:semiHidden/>
    <w:rsid w:val="00F6258F"/>
    <w:pPr>
      <w:ind w:left="960"/>
    </w:pPr>
    <w:rPr>
      <w:sz w:val="18"/>
      <w:szCs w:val="18"/>
    </w:rPr>
  </w:style>
  <w:style w:type="paragraph" w:styleId="6">
    <w:name w:val="toc 6"/>
    <w:basedOn w:val="a"/>
    <w:next w:val="a"/>
    <w:autoRedefine/>
    <w:semiHidden/>
    <w:rsid w:val="00F6258F"/>
    <w:pPr>
      <w:ind w:left="1200"/>
    </w:pPr>
    <w:rPr>
      <w:sz w:val="18"/>
      <w:szCs w:val="18"/>
    </w:rPr>
  </w:style>
  <w:style w:type="paragraph" w:styleId="7">
    <w:name w:val="toc 7"/>
    <w:basedOn w:val="a"/>
    <w:next w:val="a"/>
    <w:autoRedefine/>
    <w:semiHidden/>
    <w:rsid w:val="00F6258F"/>
    <w:pPr>
      <w:ind w:left="1440"/>
    </w:pPr>
    <w:rPr>
      <w:sz w:val="18"/>
      <w:szCs w:val="18"/>
    </w:rPr>
  </w:style>
  <w:style w:type="paragraph" w:styleId="8">
    <w:name w:val="toc 8"/>
    <w:basedOn w:val="a"/>
    <w:next w:val="a"/>
    <w:autoRedefine/>
    <w:semiHidden/>
    <w:rsid w:val="00F6258F"/>
    <w:pPr>
      <w:ind w:left="1680"/>
    </w:pPr>
    <w:rPr>
      <w:sz w:val="18"/>
      <w:szCs w:val="18"/>
    </w:rPr>
  </w:style>
  <w:style w:type="paragraph" w:styleId="9">
    <w:name w:val="toc 9"/>
    <w:basedOn w:val="a"/>
    <w:next w:val="a"/>
    <w:autoRedefine/>
    <w:semiHidden/>
    <w:rsid w:val="00F6258F"/>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3359</Words>
  <Characters>19148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2</vt:lpstr>
    </vt:vector>
  </TitlesOfParts>
  <Company>Дом</Company>
  <LinksUpToDate>false</LinksUpToDate>
  <CharactersWithSpaces>22463</CharactersWithSpaces>
  <SharedDoc>false</SharedDoc>
  <HLinks>
    <vt:vector size="18" baseType="variant">
      <vt:variant>
        <vt:i4>1441849</vt:i4>
      </vt:variant>
      <vt:variant>
        <vt:i4>14</vt:i4>
      </vt:variant>
      <vt:variant>
        <vt:i4>0</vt:i4>
      </vt:variant>
      <vt:variant>
        <vt:i4>5</vt:i4>
      </vt:variant>
      <vt:variant>
        <vt:lpwstr/>
      </vt:variant>
      <vt:variant>
        <vt:lpwstr>_Toc256096420</vt:lpwstr>
      </vt:variant>
      <vt:variant>
        <vt:i4>1376313</vt:i4>
      </vt:variant>
      <vt:variant>
        <vt:i4>8</vt:i4>
      </vt:variant>
      <vt:variant>
        <vt:i4>0</vt:i4>
      </vt:variant>
      <vt:variant>
        <vt:i4>5</vt:i4>
      </vt:variant>
      <vt:variant>
        <vt:lpwstr/>
      </vt:variant>
      <vt:variant>
        <vt:lpwstr>_Toc256096419</vt:lpwstr>
      </vt:variant>
      <vt:variant>
        <vt:i4>1376313</vt:i4>
      </vt:variant>
      <vt:variant>
        <vt:i4>2</vt:i4>
      </vt:variant>
      <vt:variant>
        <vt:i4>0</vt:i4>
      </vt:variant>
      <vt:variant>
        <vt:i4>5</vt:i4>
      </vt:variant>
      <vt:variant>
        <vt:lpwstr/>
      </vt:variant>
      <vt:variant>
        <vt:lpwstr>_Toc256096418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Татьяна</dc:creator>
  <cp:keywords/>
  <dc:description/>
  <cp:lastModifiedBy>Irina</cp:lastModifiedBy>
  <cp:revision>2</cp:revision>
  <dcterms:created xsi:type="dcterms:W3CDTF">2014-08-16T13:32:00Z</dcterms:created>
  <dcterms:modified xsi:type="dcterms:W3CDTF">2014-08-16T13:32:00Z</dcterms:modified>
</cp:coreProperties>
</file>