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4B" w:rsidRPr="00EB4404" w:rsidRDefault="00A8024D" w:rsidP="00541DE4">
      <w:pPr>
        <w:pStyle w:val="2"/>
      </w:pPr>
      <w:r w:rsidRPr="00EB4404">
        <w:t>1</w:t>
      </w:r>
      <w:r w:rsidR="00EB4404" w:rsidRPr="00EB4404">
        <w:t xml:space="preserve">. </w:t>
      </w:r>
      <w:r w:rsidR="009A29B6" w:rsidRPr="00EB4404">
        <w:t>Корпоративные финансовые риски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Под корпоративным финансовым риском понимается вероятность возникновения неблагоприятных финансовых последствий в форме потери дохода и капитала в ситуации неопределенности условий осуществления его финансовой деятельности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Финансовый риск является одной из наиболее сложных категорий, связанных с осуществлением хозяйственной деятельности, которой присущи следующие основные характеристики</w:t>
      </w:r>
      <w:r w:rsidR="00EB4404" w:rsidRPr="00EB4404">
        <w:t xml:space="preserve">: 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9A29B6" w:rsidRPr="00EB4404" w:rsidRDefault="009A29B6" w:rsidP="00541DE4">
      <w:pPr>
        <w:pStyle w:val="2"/>
      </w:pPr>
      <w:r w:rsidRPr="00EB4404">
        <w:t>Экономическая природа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Финансовый риск проявляется в сфере экономической деятельности, прямо связан с формированием прибыли и характеризуется возможными экономическими его потерями в процессе осуществления финансовой деятельности</w:t>
      </w:r>
      <w:r w:rsidR="00EB4404" w:rsidRPr="00EB4404">
        <w:t xml:space="preserve">. </w:t>
      </w:r>
      <w:r w:rsidRPr="00EB4404">
        <w:t>С учетом перечисленных экономических форм своего проявления финансовый риск характеризуется как категория экономическая, занимая определенное место в системе экономических категорий, связанных с осуществлением хозяйственного процесса</w:t>
      </w:r>
      <w:r w:rsidR="00EB4404" w:rsidRPr="00EB4404">
        <w:t xml:space="preserve">. 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9A29B6" w:rsidRPr="00EB4404" w:rsidRDefault="009A29B6" w:rsidP="00541DE4">
      <w:pPr>
        <w:pStyle w:val="2"/>
      </w:pPr>
      <w:r w:rsidRPr="00EB4404">
        <w:t>Объективность проявления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 xml:space="preserve">Финансовый риск является объективным явлением в функционировании любого </w:t>
      </w:r>
      <w:r w:rsidR="00F22ECD" w:rsidRPr="00EB4404">
        <w:t>хозяйственного субъекта</w:t>
      </w:r>
      <w:r w:rsidR="00EB4404" w:rsidRPr="00EB4404">
        <w:t xml:space="preserve">. </w:t>
      </w:r>
      <w:r w:rsidRPr="00EB4404">
        <w:t>Риск сопровождает практически все виды финансовых операций и все направления финансовой деятельности</w:t>
      </w:r>
      <w:r w:rsidR="00EB4404" w:rsidRPr="00EB4404">
        <w:t xml:space="preserve">. </w:t>
      </w:r>
      <w:r w:rsidRPr="00EB4404">
        <w:t>Хотя ряд параметров финансового риска зависят от субъективных управленческих решений, объективная природа его проявления остается неизменной</w:t>
      </w:r>
      <w:r w:rsidR="00EB4404" w:rsidRPr="00EB4404">
        <w:t xml:space="preserve">. </w:t>
      </w:r>
    </w:p>
    <w:p w:rsidR="00F22ECD" w:rsidRPr="00EB4404" w:rsidRDefault="00541DE4" w:rsidP="00541DE4">
      <w:pPr>
        <w:pStyle w:val="2"/>
      </w:pPr>
      <w:r>
        <w:br w:type="page"/>
      </w:r>
      <w:r w:rsidR="009A29B6" w:rsidRPr="00EB4404">
        <w:t>Вероятность реализации</w:t>
      </w:r>
      <w:r w:rsidR="00EB4404" w:rsidRPr="00EB4404">
        <w:t xml:space="preserve"> 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Вероятность категории финансового риска проявляется в том, что рисковое событие может произойти, а может и не произойти в процессе осуществления финансовой деятельности</w:t>
      </w:r>
      <w:r w:rsidR="00EB4404" w:rsidRPr="00EB4404">
        <w:t xml:space="preserve">. </w:t>
      </w:r>
      <w:r w:rsidRPr="00EB4404">
        <w:t>Степень этой вероятности определяется действием как объективных, так и субъективных факторов, однако вероятностная природа финансового риска является постоянной его характеристикой</w:t>
      </w:r>
      <w:r w:rsidR="00EB4404" w:rsidRPr="00EB4404">
        <w:t xml:space="preserve">. 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F22ECD" w:rsidRPr="00EB4404" w:rsidRDefault="009A29B6" w:rsidP="00541DE4">
      <w:pPr>
        <w:pStyle w:val="2"/>
      </w:pPr>
      <w:r w:rsidRPr="00EB4404">
        <w:t>Неопределенность последствий</w:t>
      </w:r>
      <w:r w:rsidR="00EB4404" w:rsidRPr="00EB4404">
        <w:t xml:space="preserve"> 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Эта характеристика финансового риска определяется не</w:t>
      </w:r>
      <w:r w:rsidR="00541DE4">
        <w:t xml:space="preserve"> </w:t>
      </w:r>
      <w:r w:rsidRPr="00EB4404">
        <w:t>детерминируемостью его финансовых результатов, в первую очередь, уровня доходности осуществляемых финансовых операций</w:t>
      </w:r>
      <w:r w:rsidR="00EB4404" w:rsidRPr="00EB4404">
        <w:t xml:space="preserve">. </w:t>
      </w:r>
      <w:r w:rsidRPr="00EB4404">
        <w:t>Ожидаемый уровень результативности финансовых операций может колебаться в зависимости от вида уровня риска в довольно значительном диапазоне</w:t>
      </w:r>
      <w:r w:rsidR="00EB4404" w:rsidRPr="00EB4404">
        <w:t xml:space="preserve">. </w:t>
      </w:r>
      <w:r w:rsidRPr="00EB4404">
        <w:t>Финансовый риск может сопровождаться как существенными финансовыми потерями, так и формированием дополнительных его доходов</w:t>
      </w:r>
      <w:r w:rsidR="00EB4404" w:rsidRPr="00EB4404">
        <w:t xml:space="preserve">. 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F22ECD" w:rsidRDefault="009A29B6" w:rsidP="00541DE4">
      <w:pPr>
        <w:pStyle w:val="2"/>
      </w:pPr>
      <w:r w:rsidRPr="00EB4404">
        <w:t>Ожидаемая неблагоприятность последствий</w:t>
      </w:r>
    </w:p>
    <w:p w:rsidR="00541DE4" w:rsidRPr="00541DE4" w:rsidRDefault="00541DE4" w:rsidP="00541DE4">
      <w:pPr>
        <w:widowControl w:val="0"/>
        <w:autoSpaceDE w:val="0"/>
        <w:autoSpaceDN w:val="0"/>
        <w:adjustRightInd w:val="0"/>
        <w:ind w:firstLine="709"/>
      </w:pP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Последствия проявления финансового риска могут характеризоваться как негативными, так и позитивными показателями результативности финансовой деятельности, этот риск в хозяйственной практике характеризуется и измеряется уровнем возможных неблагоприятных последствий</w:t>
      </w:r>
      <w:r w:rsidR="00EB4404" w:rsidRPr="00EB4404">
        <w:t xml:space="preserve">. </w:t>
      </w:r>
      <w:r w:rsidRPr="00EB4404">
        <w:t>Это связано с тем, что ряд крайне негативных последствий финансового риска определяют потерю не только дохода, но и капитала, что приводит к банкротству (</w:t>
      </w:r>
      <w:r w:rsidR="00EB4404" w:rsidRPr="00EB4404">
        <w:t xml:space="preserve">т.е. </w:t>
      </w:r>
      <w:r w:rsidRPr="00EB4404">
        <w:t>к необратимым негативным последствиям для деятельности</w:t>
      </w:r>
      <w:r w:rsidR="00EB4404" w:rsidRPr="00EB4404">
        <w:t xml:space="preserve">). </w:t>
      </w:r>
    </w:p>
    <w:p w:rsidR="00F22ECD" w:rsidRPr="00EB4404" w:rsidRDefault="00541DE4" w:rsidP="00541DE4">
      <w:pPr>
        <w:pStyle w:val="2"/>
      </w:pPr>
      <w:r>
        <w:br w:type="page"/>
      </w:r>
      <w:r w:rsidR="009A29B6" w:rsidRPr="00EB4404">
        <w:t>Вариабельность уровня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Уровень финансового риска, присущий той или иной финансовой операции или определенному виду финансовой деятельности не является неизменным</w:t>
      </w:r>
      <w:r w:rsidR="00EB4404" w:rsidRPr="00EB4404">
        <w:t xml:space="preserve">. </w:t>
      </w:r>
      <w:r w:rsidRPr="00EB4404">
        <w:t xml:space="preserve">Прежде всего, финансовый риск существенно варьирует во времени, </w:t>
      </w:r>
      <w:r w:rsidR="00EB4404" w:rsidRPr="00EB4404">
        <w:t xml:space="preserve">т.е. </w:t>
      </w:r>
      <w:r w:rsidRPr="00EB4404">
        <w:t xml:space="preserve">зависит от продолжительности осуществления финансовой операции, </w:t>
      </w:r>
      <w:r w:rsidR="00EB4404">
        <w:t>т.к</w:t>
      </w:r>
      <w:r w:rsidR="00EB4404" w:rsidRPr="00EB4404">
        <w:t xml:space="preserve"> </w:t>
      </w:r>
      <w:r w:rsidRPr="00EB4404">
        <w:t xml:space="preserve">фактор времени оказывает самостоятельное воздействие на уровень финансового риска (проявляемое через уровень ликвидности вкладываемых финансовых средств, неопределенность движения ставки ссудного процента на финансовом рынке и </w:t>
      </w:r>
      <w:r w:rsidR="00EB4404" w:rsidRPr="00EB4404">
        <w:t xml:space="preserve">т.п.). </w:t>
      </w:r>
      <w:r w:rsidRPr="00EB4404">
        <w:t>Кроме того, показатель уровня финансового риска значительно варьирует под воздействием многочисленных объективных и субъективных факторов, которые находятся в постоянной динамике</w:t>
      </w:r>
      <w:r w:rsidR="00EB4404" w:rsidRPr="00EB4404">
        <w:t xml:space="preserve">. 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AF1782" w:rsidRPr="00EB4404" w:rsidRDefault="009A29B6" w:rsidP="00541DE4">
      <w:pPr>
        <w:pStyle w:val="2"/>
      </w:pPr>
      <w:r w:rsidRPr="00EB4404">
        <w:t>Субъективность оценки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Несмотря на объективную природу финансового риска как экономического явления основной оценочный его показатель – уровень риска – носит субъективный характер</w:t>
      </w:r>
      <w:r w:rsidR="00EB4404" w:rsidRPr="00EB4404">
        <w:t xml:space="preserve">. </w:t>
      </w:r>
      <w:r w:rsidRPr="00EB4404">
        <w:t xml:space="preserve">Эта субъективность, </w:t>
      </w:r>
      <w:r w:rsidR="00EB4404" w:rsidRPr="00EB4404">
        <w:t xml:space="preserve">т.е. </w:t>
      </w:r>
      <w:r w:rsidRPr="00EB4404">
        <w:t>неравнозначность оценки данного объективного явления, определяется различным уровнем полноты и достоверности информационной базы, квалификации финансовых менеджеров, их опыта в сфере риск-менеджмент и другими факторами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Финансовые риски характеризуются большим многообразием и в целях осуществления эффективного управления ими классифицируются по следующим основным признакам</w:t>
      </w:r>
      <w:r w:rsidR="00882AA7" w:rsidRPr="00EB4404">
        <w:rPr>
          <w:rStyle w:val="a6"/>
          <w:sz w:val="20"/>
          <w:szCs w:val="20"/>
        </w:rPr>
        <w:footnoteReference w:id="1"/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1</w:t>
      </w:r>
      <w:r w:rsidR="00EB4404" w:rsidRPr="00EB4404">
        <w:t xml:space="preserve">. </w:t>
      </w:r>
      <w:r w:rsidRPr="00EB4404">
        <w:t>По видам</w:t>
      </w:r>
      <w:r w:rsidR="00EB4404" w:rsidRPr="00EB4404">
        <w:t xml:space="preserve">. </w:t>
      </w:r>
      <w:r w:rsidRPr="00EB4404">
        <w:t>Этот классификационный признак финансовых рисков является основным параметром их дифференциации в процессе управления</w:t>
      </w:r>
      <w:r w:rsidR="00EB4404" w:rsidRPr="00EB4404">
        <w:t xml:space="preserve">. </w:t>
      </w:r>
      <w:r w:rsidRPr="00EB4404">
        <w:t>Характеристика конкретного вида риска одновременно дает представление о генерирующем его факторе, что позволяет "привязать" оценку степени вероятности возникновения и размера возможных финансовых потерь по данному виду риска к динамике соответствующего фактора</w:t>
      </w:r>
      <w:r w:rsidR="00EB4404" w:rsidRPr="00EB4404">
        <w:t xml:space="preserve">. </w:t>
      </w:r>
      <w:r w:rsidRPr="00EB4404">
        <w:t>Видовое разнообразие финансовых рисков в классификационной их системе представлено в наиболее широком диапазоне</w:t>
      </w:r>
      <w:r w:rsidR="00EB4404" w:rsidRPr="00EB4404">
        <w:t xml:space="preserve">. </w:t>
      </w:r>
      <w:r w:rsidRPr="00EB4404">
        <w:t>При этом следует отметить, что появление новых финансовых инструментов и другие инновационные факторы будут соответственно порождать и новые виды финансовых рисков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На современном этапе к числу основных видов финансовых рисков относятся следующие</w:t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Риск снижения финансовой устойчивости</w:t>
      </w:r>
      <w:r w:rsidR="00AF1782" w:rsidRPr="00EB4404">
        <w:t xml:space="preserve"> </w:t>
      </w:r>
      <w:r w:rsidRPr="00EB4404">
        <w:t>(или риск нарушения равновесия финансового развития</w:t>
      </w:r>
      <w:r w:rsidR="00EB4404" w:rsidRPr="00EB4404">
        <w:t xml:space="preserve">). </w:t>
      </w:r>
      <w:r w:rsidRPr="00EB4404">
        <w:t>Этот риск генерируется несовершенством структуры капитала (чрезмерной долей используемых заемных средств</w:t>
      </w:r>
      <w:r w:rsidR="00EB4404" w:rsidRPr="00EB4404">
        <w:t>),</w:t>
      </w:r>
      <w:r w:rsidRPr="00EB4404">
        <w:t xml:space="preserve"> порождающим несбалансированность положительного и отрицательного денежных потоков по объемам</w:t>
      </w:r>
      <w:r w:rsidR="00EB4404" w:rsidRPr="00EB4404">
        <w:t xml:space="preserve">. </w:t>
      </w:r>
      <w:r w:rsidRPr="00EB4404">
        <w:t>Природа этого риска и формы его проявления рассмотрены в процессе изложения действия финансового левериджа</w:t>
      </w:r>
      <w:r w:rsidR="00EB4404" w:rsidRPr="00EB4404">
        <w:t xml:space="preserve">. </w:t>
      </w:r>
      <w:r w:rsidRPr="00EB4404">
        <w:t>В составе финансовых рисков о степени опасности (генерированные угрозы банкротства</w:t>
      </w:r>
      <w:r w:rsidR="00EB4404" w:rsidRPr="00EB4404">
        <w:t xml:space="preserve">) </w:t>
      </w:r>
      <w:r w:rsidRPr="00EB4404">
        <w:t>этот вид риска играет ведущую роль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Риск неплатежеспособности</w:t>
      </w:r>
      <w:r w:rsidR="00EB4404" w:rsidRPr="00EB4404">
        <w:t xml:space="preserve">. </w:t>
      </w:r>
      <w:r w:rsidRPr="00EB4404">
        <w:t>Этот риск генерируется снижением уровня ликвидности оборотных активов, порождающим разбалансированность положительного и отрицательного денежных потоков во времени</w:t>
      </w:r>
      <w:r w:rsidR="00EB4404" w:rsidRPr="00EB4404">
        <w:t xml:space="preserve">. </w:t>
      </w:r>
      <w:r w:rsidRPr="00EB4404">
        <w:t>По своим финансовым последствиям этот вид риска также относится к числу наиболее опасных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Инвестиционный риск</w:t>
      </w:r>
      <w:r w:rsidR="00EB4404" w:rsidRPr="00EB4404">
        <w:t xml:space="preserve">. </w:t>
      </w:r>
      <w:r w:rsidRPr="00EB4404">
        <w:t>Он характеризует возможность возникновения финансовых потерь в процессе осуществления инвестиционной деятельности</w:t>
      </w:r>
      <w:r w:rsidR="00EB4404" w:rsidRPr="00EB4404">
        <w:t xml:space="preserve">. </w:t>
      </w:r>
      <w:r w:rsidRPr="00EB4404">
        <w:t>В соответствии с видами этой деятельности разделяются и виды инвестиционного риска</w:t>
      </w:r>
      <w:r w:rsidR="00EB4404" w:rsidRPr="00EB4404">
        <w:t xml:space="preserve"> - </w:t>
      </w:r>
      <w:r w:rsidRPr="00EB4404">
        <w:t>риск реального инвестирования и риск финансового инвестирования</w:t>
      </w:r>
      <w:r w:rsidR="00EB4404" w:rsidRPr="00EB4404">
        <w:t xml:space="preserve">. </w:t>
      </w:r>
      <w:r w:rsidRPr="00EB4404">
        <w:t>Все рассмотренные виды финансовых рисков, связанных с осуществлением инвестиционной деятельности, относятся к так называемым "сложным рискам", подразделяющимся в свою очередь на отдельные их подвиды</w:t>
      </w:r>
      <w:r w:rsidR="00EB4404" w:rsidRPr="00EB4404">
        <w:t xml:space="preserve">. </w:t>
      </w:r>
      <w:r w:rsidRPr="00EB4404">
        <w:t>Так, например, в составе риска реального инвестирования могут быть выделены риски несвоевременного завершения проектно-конструкторских работ</w:t>
      </w:r>
      <w:r w:rsidR="00EB4404" w:rsidRPr="00EB4404">
        <w:t xml:space="preserve">; </w:t>
      </w:r>
      <w:r w:rsidRPr="00EB4404">
        <w:t>несвоевременного окончания строительно-монтажных работ</w:t>
      </w:r>
      <w:r w:rsidR="00EB4404" w:rsidRPr="00EB4404">
        <w:t xml:space="preserve">; </w:t>
      </w:r>
      <w:r w:rsidRPr="00EB4404">
        <w:t>несвоевременного открытия финансирования по инвестиционному проекту</w:t>
      </w:r>
      <w:r w:rsidR="00EB4404" w:rsidRPr="00EB4404">
        <w:t xml:space="preserve">; </w:t>
      </w:r>
      <w:r w:rsidRPr="00EB4404">
        <w:t xml:space="preserve">потери инвестиционной привлекательности проекта в связи с возможным снижением его эффективности и </w:t>
      </w:r>
      <w:r w:rsidR="00EB4404">
        <w:t>т.п.</w:t>
      </w:r>
      <w:r w:rsidR="00EB4404" w:rsidRPr="00EB4404">
        <w:t xml:space="preserve"> </w:t>
      </w:r>
      <w:r w:rsidRPr="00EB4404">
        <w:t>Так как все подвиды инвестиционных рисков связаны с возможной потерей капитала, они также включаются в группу наиболее опасных финансовых рисков</w:t>
      </w:r>
      <w:r w:rsidR="00EB4404" w:rsidRPr="00EB4404">
        <w:t xml:space="preserve">. </w:t>
      </w:r>
    </w:p>
    <w:p w:rsidR="00E056DB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Инфляционный риск</w:t>
      </w:r>
      <w:r w:rsidR="00EB4404" w:rsidRPr="00EB4404">
        <w:t xml:space="preserve">. </w:t>
      </w:r>
      <w:r w:rsidRPr="00EB4404">
        <w:t>В условиях инфляционной экономики он выделяется в самостоятельный вид финансовых рисков</w:t>
      </w:r>
      <w:r w:rsidR="00EB4404" w:rsidRPr="00EB4404">
        <w:t xml:space="preserve">. </w:t>
      </w:r>
      <w:r w:rsidRPr="00EB4404">
        <w:t>Этот вид риска характеризуется возможностью обесценения реальной стоимости капитала (в форме финансовых активов</w:t>
      </w:r>
      <w:r w:rsidR="00EB4404" w:rsidRPr="00EB4404">
        <w:t>),</w:t>
      </w:r>
      <w:r w:rsidRPr="00EB4404">
        <w:t xml:space="preserve"> а также ожидаемых доходов от осуществления финансовых операций в условиях инфляции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Процентный риск</w:t>
      </w:r>
      <w:r w:rsidR="00EB4404" w:rsidRPr="00EB4404">
        <w:t xml:space="preserve">. </w:t>
      </w:r>
      <w:r w:rsidRPr="00EB4404">
        <w:t>Он состоит в непредвиденном изменении процентной ставки на финансовом рынке (как депозитной, так и кредитной</w:t>
      </w:r>
      <w:r w:rsidR="00EB4404" w:rsidRPr="00EB4404">
        <w:t xml:space="preserve">). </w:t>
      </w:r>
      <w:r w:rsidRPr="00EB4404">
        <w:t>Причиной возникновения данного вида финансового риска (если элиминировать раннее рассмотренную инфляционную его составляющую</w:t>
      </w:r>
      <w:r w:rsidR="00EB4404" w:rsidRPr="00EB4404">
        <w:t xml:space="preserve">) </w:t>
      </w:r>
      <w:r w:rsidRPr="00EB4404">
        <w:t>является изменение конъюнктуры финансового рынка под воздействием государственного регулирования, рост или снижение предложения свободных денежных ресурсов и другие факторы</w:t>
      </w:r>
      <w:r w:rsidR="00EB4404" w:rsidRPr="00EB4404">
        <w:t xml:space="preserve">. </w:t>
      </w:r>
      <w:r w:rsidRPr="00EB4404">
        <w:t xml:space="preserve">Отрицательные финансовые последствия этого вида риска проявляются в эмиссионной деятельности </w:t>
      </w:r>
      <w:r w:rsidR="00D66B3B" w:rsidRPr="00EB4404">
        <w:t xml:space="preserve">хозяйственного субъекта </w:t>
      </w:r>
      <w:r w:rsidRPr="00EB4404">
        <w:t>(при эмиссии как акций, так и облигаций</w:t>
      </w:r>
      <w:r w:rsidR="00EB4404" w:rsidRPr="00EB4404">
        <w:t>),</w:t>
      </w:r>
      <w:r w:rsidRPr="00EB4404">
        <w:t xml:space="preserve"> в его дивидендной политике, в краткосрочных финансовых вложениях и некоторых других финансовых операциях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Валютный риск</w:t>
      </w:r>
      <w:r w:rsidR="00EB4404" w:rsidRPr="00EB4404">
        <w:t xml:space="preserve">. </w:t>
      </w:r>
      <w:r w:rsidRPr="00EB4404">
        <w:t xml:space="preserve">Этот вид риска присущ </w:t>
      </w:r>
      <w:r w:rsidR="00926999" w:rsidRPr="00EB4404">
        <w:t>хозяйственным субъектам</w:t>
      </w:r>
      <w:r w:rsidRPr="00EB4404">
        <w:t>, ведущим внешнеэкономическую деятельность (импортирующим сырье, материалы и полуфабрикаты и экспортирующим готовую продукцию</w:t>
      </w:r>
      <w:r w:rsidR="00EB4404" w:rsidRPr="00EB4404">
        <w:t xml:space="preserve">). </w:t>
      </w:r>
      <w:r w:rsidRPr="00EB4404">
        <w:t>Он проявляется в недополучении предусмотренных доходов в результате непосредственного взаимодействия изменения обменного курса иностранной валюты, используемой во внешнеэкономических операциях, на ожидаемые денежные потоки от этих операций</w:t>
      </w:r>
      <w:r w:rsidR="00EB4404" w:rsidRPr="00EB4404">
        <w:t xml:space="preserve">. </w:t>
      </w:r>
      <w:r w:rsidRPr="00EB4404">
        <w:t xml:space="preserve">Так, импортируя сырье и материалы, </w:t>
      </w:r>
      <w:r w:rsidR="00926999" w:rsidRPr="00EB4404">
        <w:t xml:space="preserve">хозяйственный субъект </w:t>
      </w:r>
      <w:r w:rsidRPr="00EB4404">
        <w:t>проигрывает от повышения обменного курса соответствующей иностранной валюты по отношению к национальной</w:t>
      </w:r>
      <w:r w:rsidR="00EB4404" w:rsidRPr="00EB4404">
        <w:t xml:space="preserve">. </w:t>
      </w:r>
      <w:r w:rsidRPr="00EB4404">
        <w:t>Снижение же этого курса определяет потери при экспорте готовой продукции</w:t>
      </w:r>
      <w:r w:rsidR="00EB4404" w:rsidRPr="00EB4404">
        <w:t xml:space="preserve">. </w:t>
      </w:r>
    </w:p>
    <w:p w:rsidR="00023AFF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Депозитный риск</w:t>
      </w:r>
      <w:r w:rsidR="00EB4404" w:rsidRPr="00EB4404">
        <w:t xml:space="preserve">. </w:t>
      </w:r>
      <w:r w:rsidRPr="00EB4404">
        <w:t>Этот риск отражает возможность невозврата депозитных вкладов (непогашения депозитных сертификатов</w:t>
      </w:r>
      <w:r w:rsidR="00EB4404" w:rsidRPr="00EB4404">
        <w:t xml:space="preserve">). </w:t>
      </w:r>
      <w:r w:rsidRPr="00EB4404">
        <w:t>Он встречается относительно редко и связан с неправильной оценкой и неудачным выбором коммерческого банка для осуществления депозитных операций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Кредитный риск</w:t>
      </w:r>
      <w:r w:rsidR="00EB4404" w:rsidRPr="00EB4404">
        <w:t xml:space="preserve">. </w:t>
      </w:r>
      <w:r w:rsidRPr="00EB4404">
        <w:t>Он имеет место в финансовой деятельности при предоставлении товарного (коммерческого</w:t>
      </w:r>
      <w:r w:rsidR="00EB4404" w:rsidRPr="00EB4404">
        <w:t xml:space="preserve">) </w:t>
      </w:r>
      <w:r w:rsidRPr="00EB4404">
        <w:t>или потребительского кредита покупателям</w:t>
      </w:r>
      <w:r w:rsidR="00EB4404" w:rsidRPr="00EB4404">
        <w:t xml:space="preserve">. </w:t>
      </w:r>
      <w:r w:rsidRPr="00EB4404">
        <w:t>Формой его проявления является риск неплатежа или несвоевременного расчета за отпущенную в кредит готовую продукцию, а также превышения расчетного бюджета по инкассированию долга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Налоговый риск</w:t>
      </w:r>
      <w:r w:rsidR="00EB4404" w:rsidRPr="00EB4404">
        <w:t xml:space="preserve">. </w:t>
      </w:r>
      <w:r w:rsidRPr="00EB4404">
        <w:t>Этот вид финансового риска имеет ряд проявлений</w:t>
      </w:r>
      <w:r w:rsidR="00EB4404" w:rsidRPr="00EB4404">
        <w:t xml:space="preserve">: </w:t>
      </w:r>
      <w:r w:rsidRPr="00EB4404">
        <w:t>вероятность введения новых видов налогов и сборов на осуществление отдельных аспектов хозяйственной деятельности</w:t>
      </w:r>
      <w:r w:rsidR="00EB4404" w:rsidRPr="00EB4404">
        <w:t xml:space="preserve">; </w:t>
      </w:r>
      <w:r w:rsidRPr="00EB4404">
        <w:t>возможность увеличения уровня ставок действующих налогов и сборов</w:t>
      </w:r>
      <w:r w:rsidR="00EB4404" w:rsidRPr="00EB4404">
        <w:t xml:space="preserve">; </w:t>
      </w:r>
      <w:r w:rsidRPr="00EB4404">
        <w:t>изменение сроков и условий осуществления отдельных налоговых платежей</w:t>
      </w:r>
      <w:r w:rsidR="00EB4404" w:rsidRPr="00EB4404">
        <w:t xml:space="preserve">; </w:t>
      </w:r>
      <w:r w:rsidRPr="00EB4404">
        <w:t>вероятность отмены действующих налоговых льгот в сфере хозяйственной деятельности</w:t>
      </w:r>
      <w:r w:rsidR="00EB4404" w:rsidRPr="00EB4404">
        <w:t xml:space="preserve">. </w:t>
      </w:r>
      <w:r w:rsidRPr="00EB4404">
        <w:t>Являясь непредсказуемым (об этом свидетельствует современная отечественная фискальная политика</w:t>
      </w:r>
      <w:r w:rsidR="00EB4404" w:rsidRPr="00EB4404">
        <w:t>),</w:t>
      </w:r>
      <w:r w:rsidRPr="00EB4404">
        <w:t xml:space="preserve"> он оказывает существенное воздействие на результаты его финансовой деятельности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Структурный риск</w:t>
      </w:r>
      <w:r w:rsidR="00EB4404" w:rsidRPr="00EB4404">
        <w:t xml:space="preserve">. </w:t>
      </w:r>
      <w:r w:rsidRPr="00EB4404">
        <w:t>Этот вид риска генерируется неэффективным финансированием текущих затрат, обуславливающим высокий удельный вес постоянных издержек в общей их сумме</w:t>
      </w:r>
      <w:r w:rsidR="00EB4404" w:rsidRPr="00EB4404">
        <w:t xml:space="preserve">. </w:t>
      </w:r>
      <w:r w:rsidRPr="00EB4404">
        <w:t>Высокий коэффициент операционного леверидж</w:t>
      </w:r>
      <w:r w:rsidR="00C93589" w:rsidRPr="00EB4404">
        <w:t>а</w:t>
      </w:r>
      <w:r w:rsidRPr="00EB4404">
        <w:t xml:space="preserve"> при неблагоприятных изменениях конъюнктуры товарного рынка и снижении валового объема положительного денежного потока по операционной деятельности генерирует значительно более высокие темпы снижения суммы чистого денежного потока по этому виду дея</w:t>
      </w:r>
      <w:r w:rsidR="00C93589" w:rsidRPr="00EB4404">
        <w:t>тельности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Криминогенный риск</w:t>
      </w:r>
      <w:r w:rsidR="00EB4404" w:rsidRPr="00EB4404">
        <w:t xml:space="preserve">. </w:t>
      </w:r>
      <w:r w:rsidRPr="00EB4404">
        <w:t>В сфере финансовой деятельности он проявляется в форме объявления его партнерами фиктивного банкротства</w:t>
      </w:r>
      <w:r w:rsidR="00EB4404" w:rsidRPr="00EB4404">
        <w:t xml:space="preserve">; </w:t>
      </w:r>
      <w:r w:rsidRPr="00EB4404">
        <w:t>подделки документов, обеспечивающих незаконное присвоение сторонними лицами денежных и других активов</w:t>
      </w:r>
      <w:r w:rsidR="00EB4404" w:rsidRPr="00EB4404">
        <w:t xml:space="preserve">; </w:t>
      </w:r>
      <w:r w:rsidRPr="00EB4404">
        <w:t>хищения отдельных видов активов собственным персоналом и другие</w:t>
      </w:r>
      <w:r w:rsidR="00EB4404" w:rsidRPr="00EB4404">
        <w:t xml:space="preserve">. </w:t>
      </w:r>
      <w:r w:rsidRPr="00EB4404">
        <w:t>Значительные финансовые поте</w:t>
      </w:r>
      <w:r w:rsidR="00C93589" w:rsidRPr="00EB4404">
        <w:t xml:space="preserve">ри </w:t>
      </w:r>
      <w:r w:rsidRPr="00EB4404">
        <w:t>обуславливают выделение криминогенного риска в самостоятельный вид финансовых рисков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Прочие виды рисков</w:t>
      </w:r>
      <w:r w:rsidR="00EB4404" w:rsidRPr="00EB4404">
        <w:t xml:space="preserve">. </w:t>
      </w:r>
      <w:r w:rsidRPr="00EB4404">
        <w:t>Группа прочих финансовых рисков довольно обширна, но по вероятности возникновения или уровню финансовых потерь она не столь значима, как рассмотренные выше</w:t>
      </w:r>
      <w:r w:rsidR="00EB4404" w:rsidRPr="00EB4404">
        <w:t xml:space="preserve">. </w:t>
      </w:r>
      <w:r w:rsidRPr="00EB4404">
        <w:t>К ним относятся риски стихийных бедствий и другие аналогичные "форс-мажорные риски", которые могут привести не только к потере предусматриваемого до</w:t>
      </w:r>
      <w:r w:rsidR="00C93589" w:rsidRPr="00EB4404">
        <w:t>х</w:t>
      </w:r>
      <w:r w:rsidRPr="00EB4404">
        <w:t>ода, но и части активов (основных средств</w:t>
      </w:r>
      <w:r w:rsidR="00EB4404" w:rsidRPr="00EB4404">
        <w:t xml:space="preserve">; </w:t>
      </w:r>
      <w:r w:rsidRPr="00EB4404">
        <w:t>запасов товарно-материальных ценностей</w:t>
      </w:r>
      <w:r w:rsidR="00EB4404" w:rsidRPr="00EB4404">
        <w:t xml:space="preserve">); </w:t>
      </w:r>
      <w:r w:rsidRPr="00EB4404">
        <w:t>риск несвоевременного осуществления расчетно-кассовых операций (связанный с неудачным выбором обслуживающего коммерческого банка</w:t>
      </w:r>
      <w:r w:rsidR="00EB4404" w:rsidRPr="00EB4404">
        <w:t xml:space="preserve">); </w:t>
      </w:r>
      <w:r w:rsidRPr="00EB4404">
        <w:t>риск эмиссионный и другие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Продолжим рассматривать классификацию финансовых рисков по следующим основным признакам</w:t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2</w:t>
      </w:r>
      <w:r w:rsidR="00EB4404" w:rsidRPr="00EB4404">
        <w:t xml:space="preserve">. </w:t>
      </w:r>
      <w:r w:rsidRPr="00EB4404">
        <w:t>По характеризуемому объекту выделяют следующие группы финансовых рисков</w:t>
      </w:r>
      <w:r w:rsidR="00882AA7" w:rsidRPr="00EB4404">
        <w:rPr>
          <w:rStyle w:val="a6"/>
          <w:sz w:val="20"/>
          <w:szCs w:val="20"/>
        </w:rPr>
        <w:footnoteReference w:id="2"/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Риск отдельной финансовой операции</w:t>
      </w:r>
      <w:r w:rsidR="00EB4404" w:rsidRPr="00EB4404">
        <w:t xml:space="preserve">. </w:t>
      </w:r>
      <w:r w:rsidRPr="00EB4404">
        <w:t>Он характеризует в комплексе весь спектр видов финансовых рисков, присущих определенной финансовой операции (например, риск присущий приобретению конкретной акции</w:t>
      </w:r>
      <w:r w:rsidR="00EB4404" w:rsidRPr="00EB4404">
        <w:t xml:space="preserve">);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Риск различных видов финансовой деятельности (например, риск инвестиционной или кредитной деятельности</w:t>
      </w:r>
      <w:r w:rsidR="00EB4404" w:rsidRPr="00EB4404">
        <w:t xml:space="preserve">);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Риск финансовой деятельности в целом</w:t>
      </w:r>
      <w:r w:rsidR="00EB4404" w:rsidRPr="00EB4404">
        <w:t xml:space="preserve">. </w:t>
      </w:r>
      <w:r w:rsidRPr="00EB4404">
        <w:t>Комплекс различных в</w:t>
      </w:r>
      <w:r w:rsidR="00FC2F0F" w:rsidRPr="00EB4404">
        <w:t>идов рисков, присущих финансово</w:t>
      </w:r>
      <w:r w:rsidRPr="00EB4404">
        <w:t>й деятельности, определяется спецификой организационно-правовой формы деятельности</w:t>
      </w:r>
      <w:r w:rsidR="00FC2F0F" w:rsidRPr="00EB4404">
        <w:t xml:space="preserve"> хозяйственного субъекта</w:t>
      </w:r>
      <w:r w:rsidRPr="00EB4404">
        <w:t xml:space="preserve">, структурой капитала, составом активов, соотношением постоянных и переменных издержек и </w:t>
      </w:r>
      <w:r w:rsidR="00EB4404">
        <w:t>т.п.</w:t>
      </w:r>
      <w:r w:rsidR="00EB4404" w:rsidRPr="00EB4404">
        <w:t xml:space="preserve">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3</w:t>
      </w:r>
      <w:r w:rsidR="00EB4404" w:rsidRPr="00EB4404">
        <w:t xml:space="preserve">. </w:t>
      </w:r>
      <w:r w:rsidRPr="00EB4404">
        <w:t>По совокупности исследуемых инструментов</w:t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Индивидуальный финансовый риск</w:t>
      </w:r>
      <w:r w:rsidR="00EB4404" w:rsidRPr="00EB4404">
        <w:t xml:space="preserve">. </w:t>
      </w:r>
      <w:r w:rsidRPr="00EB4404">
        <w:t>Он характеризует совокупный риск присущий отдельным финансовым инструментам</w:t>
      </w:r>
      <w:r w:rsidR="00EB4404" w:rsidRPr="00EB4404">
        <w:t xml:space="preserve">;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Портфельный финансовый риск</w:t>
      </w:r>
      <w:r w:rsidR="00EB4404" w:rsidRPr="00EB4404">
        <w:t xml:space="preserve">. </w:t>
      </w:r>
      <w:r w:rsidRPr="00EB4404">
        <w:t xml:space="preserve">Он характеризует совокупный риск, присущий комплексу однофункциональных финансовых инструментов, объединенных в портфель (например, кредитный портфель, инвестиционный портфель и </w:t>
      </w:r>
      <w:r w:rsidR="00EB4404" w:rsidRPr="00EB4404">
        <w:t xml:space="preserve">т.п.).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4</w:t>
      </w:r>
      <w:r w:rsidR="00EB4404" w:rsidRPr="00EB4404">
        <w:t xml:space="preserve">. </w:t>
      </w:r>
      <w:r w:rsidRPr="00EB4404">
        <w:t>По комплексности исследования</w:t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Простой финансовый риск</w:t>
      </w:r>
      <w:r w:rsidR="00EB4404" w:rsidRPr="00EB4404">
        <w:t xml:space="preserve">. </w:t>
      </w:r>
      <w:r w:rsidRPr="00EB4404">
        <w:t>Он характеризует вид финансового риска, который не расчленяется на отдельные его подвиды</w:t>
      </w:r>
      <w:r w:rsidR="00EB4404" w:rsidRPr="00EB4404">
        <w:t xml:space="preserve">. </w:t>
      </w:r>
      <w:r w:rsidRPr="00EB4404">
        <w:t>Примером простого финансового риска является риск инфляционный</w:t>
      </w:r>
      <w:r w:rsidR="00EB4404" w:rsidRPr="00EB4404">
        <w:t xml:space="preserve">;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Сложный финансовый риск</w:t>
      </w:r>
      <w:r w:rsidR="00EB4404" w:rsidRPr="00EB4404">
        <w:t xml:space="preserve">. </w:t>
      </w:r>
      <w:r w:rsidRPr="00EB4404">
        <w:t>Он характеризует вид финансового риска, который состоит из комплекса рассматриваемых его подвидов</w:t>
      </w:r>
      <w:r w:rsidR="00EB4404" w:rsidRPr="00EB4404">
        <w:t xml:space="preserve">. </w:t>
      </w:r>
      <w:r w:rsidRPr="00EB4404">
        <w:t>Примером сложного финансового риска является риск инвестиционный (например, риск инвестиционного проекта</w:t>
      </w:r>
      <w:r w:rsidR="00EB4404" w:rsidRPr="00EB4404">
        <w:t xml:space="preserve">).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5</w:t>
      </w:r>
      <w:r w:rsidR="00EB4404" w:rsidRPr="00EB4404">
        <w:t xml:space="preserve">. </w:t>
      </w:r>
      <w:r w:rsidRPr="00EB4404">
        <w:t>По источникам возникновения выделяют следующие группы финансовых рисков</w:t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 xml:space="preserve">Внешний, систематический или рыночный риск (все термины определяют этот риск как независящий от деятельности </w:t>
      </w:r>
      <w:r w:rsidR="00043C3B" w:rsidRPr="00EB4404">
        <w:t>хозяйственного субъекта</w:t>
      </w:r>
      <w:r w:rsidR="00EB4404" w:rsidRPr="00EB4404">
        <w:t xml:space="preserve">). </w:t>
      </w:r>
      <w:r w:rsidRPr="00EB4404">
        <w:t>Этот вид риска характерен для всех участников финансовой деятельности и всех видов финансовых операций</w:t>
      </w:r>
      <w:r w:rsidR="00EB4404" w:rsidRPr="00EB4404">
        <w:t xml:space="preserve">. </w:t>
      </w:r>
      <w:r w:rsidRPr="00EB4404">
        <w:t xml:space="preserve">Он возникает при смене отдельных стадий экономического цикла, изменении конъюнктуры финансового рынка и в ряде других аналогичных случаев, на которые </w:t>
      </w:r>
      <w:r w:rsidR="00043C3B" w:rsidRPr="00EB4404">
        <w:t xml:space="preserve">хозяйственный субъект </w:t>
      </w:r>
      <w:r w:rsidRPr="00EB4404">
        <w:t>в процессе своей деятельности повлиять не может</w:t>
      </w:r>
      <w:r w:rsidR="00EB4404" w:rsidRPr="00EB4404">
        <w:t xml:space="preserve">. </w:t>
      </w:r>
      <w:r w:rsidRPr="00EB4404">
        <w:t>К этой группе рисков могут быть отнесены инфляционный риск, процентный риск, валютный риск, налоговый риск и частично инвестиционный риск (при изменении макроэкономических условий инвестирования</w:t>
      </w:r>
      <w:r w:rsidR="00EB4404" w:rsidRPr="00EB4404">
        <w:t xml:space="preserve">);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 xml:space="preserve">Внутренний, несистематический или специфический риск (все термины определяют этот финансовый риск как зависящий от деятельности конкретного </w:t>
      </w:r>
      <w:r w:rsidR="00927547" w:rsidRPr="00EB4404">
        <w:t>хозяйственного субъекта</w:t>
      </w:r>
      <w:r w:rsidR="00EB4404" w:rsidRPr="00EB4404">
        <w:t xml:space="preserve">). </w:t>
      </w:r>
      <w:r w:rsidRPr="00EB4404">
        <w:t>Он может быть связан с неквалифицированны финансовым менеджментом, неэффективной структурой активов и капитала, чрезмерной приверженностью к рисковым (агрессивным</w:t>
      </w:r>
      <w:r w:rsidR="00EB4404" w:rsidRPr="00EB4404">
        <w:t xml:space="preserve">) </w:t>
      </w:r>
      <w:r w:rsidRPr="00EB4404">
        <w:t>финансовым операциям с высокой нормой прибыли, недооценкой хозяйственных партнеров и другими аналогичными факторами, отрицательные последствия которых в значительной мере можно предотвратить за счет эффективного управления финансовыми рисками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Деление финансовых рисков на систематический и несистематический является одной из важных исходных предпосылок теории управления рисками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6</w:t>
      </w:r>
      <w:r w:rsidR="00EB4404" w:rsidRPr="00EB4404">
        <w:t xml:space="preserve">. </w:t>
      </w:r>
      <w:r w:rsidRPr="00EB4404">
        <w:t>По финансовым последствиям все риски подразделяются на такие группы</w:t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Риск, влекущий только экономические потери</w:t>
      </w:r>
      <w:r w:rsidR="00EB4404" w:rsidRPr="00EB4404">
        <w:t xml:space="preserve">. </w:t>
      </w:r>
      <w:r w:rsidRPr="00EB4404">
        <w:t>При этом виде риска финансовые последствия могут быть только отрицательными</w:t>
      </w:r>
      <w:r w:rsidR="00EB4404" w:rsidRPr="00EB4404">
        <w:t xml:space="preserve">;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Риск, влекущий упущенную выгоду</w:t>
      </w:r>
      <w:r w:rsidR="00EB4404" w:rsidRPr="00EB4404">
        <w:t xml:space="preserve">. </w:t>
      </w:r>
      <w:r w:rsidRPr="00EB4404">
        <w:t xml:space="preserve">Он характеризует ситуацию, когда </w:t>
      </w:r>
      <w:r w:rsidR="00DF6CCC" w:rsidRPr="00EB4404">
        <w:t xml:space="preserve">хозяйственный субъект </w:t>
      </w:r>
      <w:r w:rsidRPr="00EB4404">
        <w:t xml:space="preserve">в силу сложившихся объективных и субъективных причин не может осуществить запланированную финансовую операцию (например, при снижении кредитного рейтинга </w:t>
      </w:r>
      <w:r w:rsidR="00DF6CCC" w:rsidRPr="00EB4404">
        <w:t xml:space="preserve">хозяйственный субъект </w:t>
      </w:r>
      <w:r w:rsidRPr="00EB4404">
        <w:t>не может получить необходимый кредит и использовать эффект финансового левериджа</w:t>
      </w:r>
      <w:r w:rsidR="00EB4404" w:rsidRPr="00EB4404">
        <w:t xml:space="preserve">);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Риск, влекущий как экономические потери, так и дополнительные доходы</w:t>
      </w:r>
      <w:r w:rsidR="00EB4404" w:rsidRPr="00EB4404">
        <w:t xml:space="preserve">. </w:t>
      </w:r>
      <w:r w:rsidRPr="00EB4404">
        <w:t>В литературе этот вид финансового риска часто называется "спекулятивным финансовым риском", так как он связывается с осуществлением спекулятивных (агрессивных</w:t>
      </w:r>
      <w:r w:rsidR="00EB4404" w:rsidRPr="00EB4404">
        <w:t xml:space="preserve">) </w:t>
      </w:r>
      <w:r w:rsidRPr="00EB4404">
        <w:t>финансовых операций</w:t>
      </w:r>
      <w:r w:rsidR="00EB4404" w:rsidRPr="00EB4404">
        <w:t xml:space="preserve">. </w:t>
      </w:r>
      <w:r w:rsidRPr="00EB4404">
        <w:t>Однако этот термин (в такой увязке</w:t>
      </w:r>
      <w:r w:rsidR="00EB4404" w:rsidRPr="00EB4404">
        <w:t xml:space="preserve">) </w:t>
      </w:r>
      <w:r w:rsidRPr="00EB4404">
        <w:t>представляется не совсем точным, так как данный вид риска присущ не только спекулятивным финансовым операциям (например, риск реализации реального инвестиционного проекта, доходность которого в эксплуатационной стадии может быть ниже или выше расчетного уровня</w:t>
      </w:r>
      <w:r w:rsidR="00EB4404" w:rsidRPr="00EB4404">
        <w:t xml:space="preserve">).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7</w:t>
      </w:r>
      <w:r w:rsidR="00EB4404" w:rsidRPr="00EB4404">
        <w:t xml:space="preserve">. </w:t>
      </w:r>
      <w:r w:rsidRPr="00EB4404">
        <w:t>По характеру проявления во времени выделяют две группы финансовых рисков</w:t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Постоянный финансовый риск</w:t>
      </w:r>
      <w:r w:rsidR="00EB4404" w:rsidRPr="00EB4404">
        <w:t xml:space="preserve">. </w:t>
      </w:r>
      <w:r w:rsidRPr="00EB4404">
        <w:t>Он характерен для всего периода осуществления финансовой операции и связан с действием постоянных факторов</w:t>
      </w:r>
      <w:r w:rsidR="00EB4404" w:rsidRPr="00EB4404">
        <w:t xml:space="preserve">. </w:t>
      </w:r>
      <w:r w:rsidRPr="00EB4404">
        <w:t xml:space="preserve">Примером такого финансового риска является процентный риск, валютный риск и </w:t>
      </w:r>
      <w:r w:rsidR="00EB4404">
        <w:t>т.п.</w:t>
      </w:r>
      <w:r w:rsidR="00EB4404" w:rsidRPr="00EB4404">
        <w:t xml:space="preserve">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Временный финансовый риск</w:t>
      </w:r>
      <w:r w:rsidR="00EB4404" w:rsidRPr="00EB4404">
        <w:t xml:space="preserve">. </w:t>
      </w:r>
      <w:r w:rsidRPr="00EB4404">
        <w:t>Он характеризует риск, носящий перманентный характер, возникающий лишь на отдельных этапах осуществления финансовой операции</w:t>
      </w:r>
      <w:r w:rsidR="00EB4404" w:rsidRPr="00EB4404">
        <w:t xml:space="preserve">. </w:t>
      </w:r>
      <w:r w:rsidRPr="00EB4404">
        <w:t xml:space="preserve">Примером такого вида финансового риска является риск неплатежеспособности эффективно функционирующего </w:t>
      </w:r>
      <w:r w:rsidR="00CF20FD" w:rsidRPr="00EB4404">
        <w:t>хозяйственного субъекта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8</w:t>
      </w:r>
      <w:r w:rsidR="00EB4404" w:rsidRPr="00EB4404">
        <w:t xml:space="preserve">. </w:t>
      </w:r>
      <w:r w:rsidRPr="00EB4404">
        <w:t>По уровню финансовых потерь риски подразделяются на следующие группы</w:t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Допустимый финансовый риск</w:t>
      </w:r>
      <w:r w:rsidR="00EB4404" w:rsidRPr="00EB4404">
        <w:t xml:space="preserve">. </w:t>
      </w:r>
      <w:r w:rsidRPr="00EB4404">
        <w:t>Он характеризует риск, финансовые потери по которому не превышают расчетной суммы прибыли по осуществляемой финансовой операции</w:t>
      </w:r>
      <w:r w:rsidR="00EB4404" w:rsidRPr="00EB4404">
        <w:t xml:space="preserve">;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Критический финансовый риск</w:t>
      </w:r>
      <w:r w:rsidR="00EB4404" w:rsidRPr="00EB4404">
        <w:t xml:space="preserve">. </w:t>
      </w:r>
      <w:r w:rsidRPr="00EB4404">
        <w:t>Он характеризует риск, финансовые потери по которому не превышают расчетной суммы валового дохода по осуществляемой финансовой операции</w:t>
      </w:r>
      <w:r w:rsidR="00EB4404" w:rsidRPr="00EB4404">
        <w:t xml:space="preserve">;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Катастрофический финансовый риск</w:t>
      </w:r>
      <w:r w:rsidR="00EB4404" w:rsidRPr="00EB4404">
        <w:t xml:space="preserve">. </w:t>
      </w:r>
      <w:r w:rsidRPr="00EB4404">
        <w:t>Он характеризует риск, финансовые потери по которому определяются частичной или полной утратой собственного капитала (этот вид риска может сопровождаться утратой и заемного капитала</w:t>
      </w:r>
      <w:r w:rsidR="00EB4404" w:rsidRPr="00EB4404">
        <w:t xml:space="preserve">).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9</w:t>
      </w:r>
      <w:r w:rsidR="00EB4404" w:rsidRPr="00EB4404">
        <w:t xml:space="preserve">. </w:t>
      </w:r>
      <w:r w:rsidRPr="00EB4404">
        <w:t>По возможности предвидения финансовые риски подразделяются на следующие две группы</w:t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Прогнозируемый финансовый риск</w:t>
      </w:r>
      <w:r w:rsidR="00EB4404" w:rsidRPr="00EB4404">
        <w:t xml:space="preserve">. </w:t>
      </w:r>
      <w:r w:rsidRPr="00EB4404">
        <w:t xml:space="preserve">Он характеризует те виды рисков, которые связаны с циклическим развитием экономики, сменой стадий конъюнктуры финансового рынка, предсказуемым развитием конкуренции и </w:t>
      </w:r>
      <w:r w:rsidR="00EB4404">
        <w:t>т.п.</w:t>
      </w:r>
      <w:r w:rsidR="00EB4404" w:rsidRPr="00EB4404">
        <w:t xml:space="preserve"> </w:t>
      </w:r>
      <w:r w:rsidRPr="00EB4404">
        <w:t xml:space="preserve">предсказуемость финансовых рисков носит относительный характер, </w:t>
      </w:r>
      <w:r w:rsidR="00EB4404">
        <w:t>т.к</w:t>
      </w:r>
      <w:r w:rsidR="00EB4404" w:rsidRPr="00EB4404">
        <w:t xml:space="preserve"> </w:t>
      </w:r>
      <w:r w:rsidRPr="00EB4404">
        <w:t>прогнозирование со 100</w:t>
      </w:r>
      <w:r w:rsidR="00EB4404">
        <w:t>% -</w:t>
      </w:r>
      <w:r w:rsidRPr="00EB4404">
        <w:t>ным результатом исключает рассматриваемое явление из категории рисков</w:t>
      </w:r>
      <w:r w:rsidR="00EB4404" w:rsidRPr="00EB4404">
        <w:t xml:space="preserve">. </w:t>
      </w:r>
      <w:r w:rsidRPr="00EB4404">
        <w:t>Примером прогнозируемых финансовых рисков являются инфляционный риск, процентный риск и некоторые другие их виды (в краткосрочном периоде</w:t>
      </w:r>
      <w:r w:rsidR="00EB4404" w:rsidRPr="00EB4404">
        <w:t xml:space="preserve">);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Непрогнозируемый финансовый риск</w:t>
      </w:r>
      <w:r w:rsidR="00EB4404" w:rsidRPr="00EB4404">
        <w:t xml:space="preserve">. </w:t>
      </w:r>
      <w:r w:rsidRPr="00EB4404">
        <w:t>Он характеризует виды финансовых рисков, отличающихся полной непредсказуемостью проявления</w:t>
      </w:r>
      <w:r w:rsidR="00EB4404" w:rsidRPr="00EB4404">
        <w:t xml:space="preserve">. </w:t>
      </w:r>
      <w:r w:rsidRPr="00EB4404">
        <w:t>Примером таких рисков выступают риски форс-мажорной группы, налоговый риск и некоторые другие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Соответственно этому классификационному признаку финансовые риски подразделяются также на регулируемые и нерегулируемые</w:t>
      </w:r>
      <w:r w:rsidR="00EB4404" w:rsidRPr="00EB4404">
        <w:t xml:space="preserve">.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10</w:t>
      </w:r>
      <w:r w:rsidR="00EB4404" w:rsidRPr="00EB4404">
        <w:t xml:space="preserve">. </w:t>
      </w:r>
      <w:r w:rsidRPr="00EB4404">
        <w:t>По возможности страхования финансовые риски подразделяются также на две группы</w:t>
      </w:r>
      <w:r w:rsidR="00EB4404" w:rsidRPr="00EB4404">
        <w:t xml:space="preserve">: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Страхуемый финансовый риск</w:t>
      </w:r>
      <w:r w:rsidR="00EB4404" w:rsidRPr="00EB4404">
        <w:t xml:space="preserve">. </w:t>
      </w:r>
      <w:r w:rsidRPr="00EB4404">
        <w:t>К ним относятся риски, которые могут быть переданы в порядке внешнего страхования соответствующим страховым организациям (в соответствии с номенклатурой финансовых рисков, принимаемых ими к страхованию</w:t>
      </w:r>
      <w:r w:rsidR="00EB4404" w:rsidRPr="00EB4404">
        <w:t xml:space="preserve">); </w:t>
      </w:r>
    </w:p>
    <w:p w:rsidR="009A29B6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Нестрахуемый финансовый риск</w:t>
      </w:r>
      <w:r w:rsidR="00EB4404" w:rsidRPr="00EB4404">
        <w:t xml:space="preserve">. </w:t>
      </w:r>
      <w:r w:rsidRPr="00EB4404">
        <w:t>К ним относятся те их виды, по которым отсутствует предложение соответствующих страховых продуктов на страховом рынке</w:t>
      </w:r>
      <w:r w:rsidR="00EB4404" w:rsidRPr="00EB4404">
        <w:t xml:space="preserve">. </w:t>
      </w:r>
    </w:p>
    <w:p w:rsidR="00402654" w:rsidRPr="00EB4404" w:rsidRDefault="009A29B6" w:rsidP="00EB4404">
      <w:pPr>
        <w:widowControl w:val="0"/>
        <w:autoSpaceDE w:val="0"/>
        <w:autoSpaceDN w:val="0"/>
        <w:adjustRightInd w:val="0"/>
        <w:ind w:firstLine="709"/>
      </w:pPr>
      <w:r w:rsidRPr="00EB4404">
        <w:t>Состав рисков этих рассматриваемых двух групп очень подвижен и связан не только с возможностью их прогнозирования, но и с эффективностью осуществления отдельных видов страховых операций в конкретных экономических условиях при сложившихся формах государственного регулирования страховой деятельности</w:t>
      </w:r>
      <w:r w:rsidR="00EB4404" w:rsidRPr="00EB4404">
        <w:t xml:space="preserve">. </w:t>
      </w:r>
    </w:p>
    <w:p w:rsidR="000E7C78" w:rsidRPr="00EB4404" w:rsidRDefault="000E7C78" w:rsidP="00541DE4">
      <w:pPr>
        <w:pStyle w:val="2"/>
      </w:pPr>
      <w:r w:rsidRPr="00EB4404">
        <w:br w:type="page"/>
        <w:t>2</w:t>
      </w:r>
      <w:r w:rsidR="00EB4404" w:rsidRPr="00EB4404">
        <w:t xml:space="preserve">. </w:t>
      </w:r>
      <w:r w:rsidRPr="00EB4404">
        <w:t>Сущность и назначение потребительского кредита</w:t>
      </w:r>
      <w:r w:rsidR="00EB4404" w:rsidRPr="00EB4404">
        <w:t xml:space="preserve"> 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CF20FD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Кредит происходит от латинского "kreditum" (ссуда, долг</w:t>
      </w:r>
      <w:r w:rsidR="00EB4404" w:rsidRPr="00EB4404">
        <w:t xml:space="preserve">). </w:t>
      </w:r>
      <w:r w:rsidRPr="00EB4404">
        <w:t>В то же время "kreditum" переводится как "верую", "доверяю"</w:t>
      </w:r>
      <w:r w:rsidR="00EB4404" w:rsidRPr="00EB4404">
        <w:t xml:space="preserve">. </w:t>
      </w:r>
      <w:r w:rsidRPr="00EB4404">
        <w:t>В широком смысле слова</w:t>
      </w:r>
      <w:r w:rsidR="00EB4404" w:rsidRPr="00EB4404">
        <w:t xml:space="preserve"> - </w:t>
      </w:r>
      <w:r w:rsidRPr="00EB4404">
        <w:t>и с юридической, и с экономической точек зрения</w:t>
      </w:r>
      <w:r w:rsidR="00EB4404" w:rsidRPr="00EB4404">
        <w:t xml:space="preserve"> - </w:t>
      </w:r>
      <w:r w:rsidRPr="00EB4404">
        <w:t>кредит</w:t>
      </w:r>
      <w:r w:rsidR="00EB4404" w:rsidRPr="00EB4404">
        <w:t xml:space="preserve"> - </w:t>
      </w:r>
      <w:r w:rsidRPr="00EB4404">
        <w:t>это сделка, договор между юридическими или физическими лицами о займе</w:t>
      </w:r>
      <w:r w:rsidR="00EB4404" w:rsidRPr="00EB4404">
        <w:t xml:space="preserve">. </w:t>
      </w:r>
      <w:r w:rsidRPr="00EB4404">
        <w:t>Один из партнеров (кредитор</w:t>
      </w:r>
      <w:r w:rsidR="00EB4404" w:rsidRPr="00EB4404">
        <w:t xml:space="preserve">) </w:t>
      </w:r>
      <w:r w:rsidRPr="00EB4404">
        <w:t>предоставляет другому (заемщику</w:t>
      </w:r>
      <w:r w:rsidR="00EB4404" w:rsidRPr="00EB4404">
        <w:t xml:space="preserve">) </w:t>
      </w:r>
      <w:r w:rsidRPr="00EB4404">
        <w:t>деньги (иногда имущество</w:t>
      </w:r>
      <w:r w:rsidR="00EB4404" w:rsidRPr="00EB4404">
        <w:t xml:space="preserve">) </w:t>
      </w:r>
      <w:r w:rsidRPr="00EB4404">
        <w:t>на определенный срок с условием возврата эквивалентной стоимости, как правило, с оплатой этой услуги в виде процента</w:t>
      </w:r>
      <w:r w:rsidR="00EB4404" w:rsidRPr="00EB4404">
        <w:t xml:space="preserve">. </w:t>
      </w:r>
    </w:p>
    <w:p w:rsidR="00CF20FD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Кредит выступает как передача во временное пользование материальных ценностей в денежной или товарной форме</w:t>
      </w:r>
      <w:r w:rsidR="00EB4404" w:rsidRPr="00EB4404">
        <w:t xml:space="preserve">. </w:t>
      </w:r>
      <w:r w:rsidRPr="00EB4404">
        <w:t>При этом кредитные отношения проявляются в виде конкретных кредитных сделок, формы и условия которых отличаются значительным многообразием</w:t>
      </w:r>
      <w:r w:rsidR="00EB4404" w:rsidRPr="00EB4404">
        <w:t xml:space="preserve">. </w:t>
      </w:r>
    </w:p>
    <w:p w:rsidR="0097182C" w:rsidRPr="00EB4404" w:rsidRDefault="0097182C" w:rsidP="00EB4404">
      <w:pPr>
        <w:widowControl w:val="0"/>
        <w:autoSpaceDE w:val="0"/>
        <w:autoSpaceDN w:val="0"/>
        <w:adjustRightInd w:val="0"/>
        <w:ind w:firstLine="709"/>
      </w:pPr>
      <w:r w:rsidRPr="00EB4404">
        <w:t>Потребительский кредит выдается частным лицам при покупке, прежде всего потребительских товаров длительного пользования</w:t>
      </w:r>
      <w:r w:rsidR="00EB4404" w:rsidRPr="00EB4404">
        <w:t xml:space="preserve">. </w:t>
      </w:r>
      <w:r w:rsidRPr="00EB4404">
        <w:t>Потребительский кредит используется при целевом кредитовании физических лиц в товарной или денежной формах</w:t>
      </w:r>
      <w:r w:rsidR="00EB4404" w:rsidRPr="00EB4404">
        <w:t xml:space="preserve">. </w:t>
      </w:r>
      <w:r w:rsidRPr="00EB4404">
        <w:t>Он реализуется или в форме продажи товаров с отсрочкой платежа через розничные магазины, или в форме представления банковской ссуды на потребительские цели</w:t>
      </w:r>
      <w:r w:rsidR="00EB4404" w:rsidRPr="00EB4404">
        <w:t xml:space="preserve">. </w:t>
      </w:r>
      <w:r w:rsidRPr="00EB4404">
        <w:t>За использование потребительского кредита взимается, как правило, относительно высокий процент</w:t>
      </w:r>
      <w:r w:rsidR="00EB4404" w:rsidRPr="00EB4404">
        <w:t xml:space="preserve">. </w:t>
      </w:r>
      <w:r w:rsidRPr="00EB4404">
        <w:t>Эта форма кредита получила очень широкое распространение и используется всеми слоями населения</w:t>
      </w:r>
      <w:r w:rsidR="00EB4404" w:rsidRPr="00EB4404">
        <w:t xml:space="preserve">. </w:t>
      </w:r>
    </w:p>
    <w:p w:rsidR="00AA5043" w:rsidRPr="00EB4404" w:rsidRDefault="00AA5043" w:rsidP="00EB4404">
      <w:pPr>
        <w:widowControl w:val="0"/>
        <w:autoSpaceDE w:val="0"/>
        <w:autoSpaceDN w:val="0"/>
        <w:adjustRightInd w:val="0"/>
        <w:ind w:firstLine="709"/>
      </w:pPr>
      <w:r w:rsidRPr="00EB4404">
        <w:t>В отличие от других кредитов, объектом потребительского кредита могут быть и товары, и деньги</w:t>
      </w:r>
      <w:r w:rsidR="00EB4404" w:rsidRPr="00EB4404">
        <w:t xml:space="preserve">. </w:t>
      </w:r>
      <w:r w:rsidRPr="00EB4404">
        <w:t>Товарами, продаваемыми в кредит, как и оплачиваемыми за счёт банковских ссуд, являются предметы потребления длительного пользования</w:t>
      </w:r>
      <w:r w:rsidR="00EB4404" w:rsidRPr="00EB4404">
        <w:t xml:space="preserve">. </w:t>
      </w:r>
      <w:r w:rsidRPr="00EB4404">
        <w:t>Субъектами кредита, с одной стороны, выступают кредиторы, в данном случае</w:t>
      </w:r>
      <w:r w:rsidR="00EB4404" w:rsidRPr="00EB4404">
        <w:t xml:space="preserve"> </w:t>
      </w:r>
      <w:r w:rsidRPr="00EB4404">
        <w:t>это коммерческие банки, специальные учреждения потребительского кредита, магазины, сберкассы и другие предприятия, а с другой стороны</w:t>
      </w:r>
      <w:r w:rsidR="00EB4404" w:rsidRPr="00EB4404">
        <w:t xml:space="preserve"> </w:t>
      </w:r>
      <w:r w:rsidRPr="00EB4404">
        <w:t>заемщики</w:t>
      </w:r>
      <w:r w:rsidR="00EB4404" w:rsidRPr="00EB4404">
        <w:t xml:space="preserve"> </w:t>
      </w:r>
      <w:r w:rsidRPr="00EB4404">
        <w:t>люди</w:t>
      </w:r>
      <w:r w:rsidR="00EB4404" w:rsidRPr="00EB4404">
        <w:t xml:space="preserve">. </w:t>
      </w:r>
    </w:p>
    <w:p w:rsidR="00AA5043" w:rsidRPr="00EB4404" w:rsidRDefault="00D64453" w:rsidP="00EB4404">
      <w:pPr>
        <w:widowControl w:val="0"/>
        <w:autoSpaceDE w:val="0"/>
        <w:autoSpaceDN w:val="0"/>
        <w:adjustRightInd w:val="0"/>
        <w:ind w:firstLine="709"/>
      </w:pPr>
      <w:r w:rsidRPr="00EB4404">
        <w:t>Во всем мире</w:t>
      </w:r>
      <w:r w:rsidR="00AA5043" w:rsidRPr="00EB4404">
        <w:t xml:space="preserve"> около 1/4 всего потребительского кредита предоставляется банками и </w:t>
      </w:r>
      <w:r w:rsidR="0013437E" w:rsidRPr="00EB4404">
        <w:t>3/4</w:t>
      </w:r>
      <w:r w:rsidRPr="00EB4404">
        <w:t xml:space="preserve"> </w:t>
      </w:r>
      <w:r w:rsidR="00AA5043" w:rsidRPr="00EB4404">
        <w:t>специализированными кредитными учреждениями</w:t>
      </w:r>
      <w:r w:rsidR="00EB4404" w:rsidRPr="00EB4404">
        <w:t xml:space="preserve">. </w:t>
      </w:r>
      <w:r w:rsidR="00AA5043" w:rsidRPr="00EB4404">
        <w:t>Но поскольку последние получают необходимые им средства в большей мере за счёт банковских ссуд, то фактически 9/10 всей суммы потребительского кредита предоставляется банками</w:t>
      </w:r>
      <w:r w:rsidR="00EB4404" w:rsidRPr="00EB4404">
        <w:t xml:space="preserve">. </w:t>
      </w:r>
    </w:p>
    <w:p w:rsidR="0013437E" w:rsidRPr="00EB4404" w:rsidRDefault="0013437E" w:rsidP="00EB4404">
      <w:pPr>
        <w:widowControl w:val="0"/>
        <w:autoSpaceDE w:val="0"/>
        <w:autoSpaceDN w:val="0"/>
        <w:adjustRightInd w:val="0"/>
        <w:ind w:firstLine="709"/>
      </w:pPr>
      <w:r w:rsidRPr="00EB4404">
        <w:t>Основными формами потребительского кредита являются</w:t>
      </w:r>
      <w:r w:rsidR="00882AA7" w:rsidRPr="00EB4404">
        <w:rPr>
          <w:rStyle w:val="a6"/>
          <w:sz w:val="20"/>
          <w:szCs w:val="20"/>
        </w:rPr>
        <w:footnoteReference w:id="3"/>
      </w:r>
      <w:r w:rsidR="00EB4404" w:rsidRPr="00EB4404">
        <w:t xml:space="preserve">: </w:t>
      </w:r>
    </w:p>
    <w:p w:rsidR="0013437E" w:rsidRPr="00EB4404" w:rsidRDefault="0013437E" w:rsidP="00EB4404">
      <w:pPr>
        <w:widowControl w:val="0"/>
        <w:autoSpaceDE w:val="0"/>
        <w:autoSpaceDN w:val="0"/>
        <w:adjustRightInd w:val="0"/>
        <w:ind w:firstLine="709"/>
      </w:pPr>
      <w:r w:rsidRPr="00EB4404">
        <w:t>1</w:t>
      </w:r>
      <w:r w:rsidR="00EB4404" w:rsidRPr="00EB4404">
        <w:t xml:space="preserve">. </w:t>
      </w:r>
      <w:r w:rsidRPr="00EB4404">
        <w:t>Покупка в рассрочку</w:t>
      </w:r>
      <w:r w:rsidR="00EB4404" w:rsidRPr="00EB4404">
        <w:t xml:space="preserve">. </w:t>
      </w:r>
    </w:p>
    <w:p w:rsidR="0013437E" w:rsidRPr="00EB4404" w:rsidRDefault="0013437E" w:rsidP="00EB4404">
      <w:pPr>
        <w:widowControl w:val="0"/>
        <w:autoSpaceDE w:val="0"/>
        <w:autoSpaceDN w:val="0"/>
        <w:adjustRightInd w:val="0"/>
        <w:ind w:firstLine="709"/>
      </w:pPr>
      <w:r w:rsidRPr="00EB4404">
        <w:t>2</w:t>
      </w:r>
      <w:r w:rsidR="00EB4404" w:rsidRPr="00EB4404">
        <w:t xml:space="preserve">. </w:t>
      </w:r>
      <w:r w:rsidRPr="00EB4404">
        <w:t>Кредитные и расходные карточки</w:t>
      </w:r>
      <w:r w:rsidR="00EB4404" w:rsidRPr="00EB4404">
        <w:t xml:space="preserve">. </w:t>
      </w:r>
    </w:p>
    <w:p w:rsidR="0013437E" w:rsidRPr="00EB4404" w:rsidRDefault="0013437E" w:rsidP="00EB4404">
      <w:pPr>
        <w:widowControl w:val="0"/>
        <w:autoSpaceDE w:val="0"/>
        <w:autoSpaceDN w:val="0"/>
        <w:adjustRightInd w:val="0"/>
        <w:ind w:firstLine="709"/>
      </w:pPr>
      <w:r w:rsidRPr="00EB4404">
        <w:t>3</w:t>
      </w:r>
      <w:r w:rsidR="00EB4404" w:rsidRPr="00EB4404">
        <w:t xml:space="preserve">. </w:t>
      </w:r>
      <w:r w:rsidRPr="00EB4404">
        <w:t>Автоматически возобновляемые ссуды</w:t>
      </w:r>
      <w:r w:rsidR="00EB4404" w:rsidRPr="00EB4404">
        <w:t xml:space="preserve">. </w:t>
      </w:r>
    </w:p>
    <w:p w:rsidR="0013437E" w:rsidRPr="00EB4404" w:rsidRDefault="0013437E" w:rsidP="00EB4404">
      <w:pPr>
        <w:widowControl w:val="0"/>
        <w:autoSpaceDE w:val="0"/>
        <w:autoSpaceDN w:val="0"/>
        <w:adjustRightInd w:val="0"/>
        <w:ind w:firstLine="709"/>
      </w:pPr>
      <w:r w:rsidRPr="00EB4404">
        <w:t>4</w:t>
      </w:r>
      <w:r w:rsidR="00EB4404" w:rsidRPr="00EB4404">
        <w:t xml:space="preserve">. </w:t>
      </w:r>
      <w:r w:rsidRPr="00EB4404">
        <w:t>Персональные ссуды</w:t>
      </w:r>
      <w:r w:rsidR="00EB4404" w:rsidRPr="00EB4404">
        <w:t xml:space="preserve">. </w:t>
      </w:r>
    </w:p>
    <w:p w:rsidR="0013437E" w:rsidRPr="00EB4404" w:rsidRDefault="0013437E" w:rsidP="00EB4404">
      <w:pPr>
        <w:widowControl w:val="0"/>
        <w:autoSpaceDE w:val="0"/>
        <w:autoSpaceDN w:val="0"/>
        <w:adjustRightInd w:val="0"/>
        <w:ind w:firstLine="709"/>
      </w:pPr>
      <w:r w:rsidRPr="00EB4404">
        <w:t>Основную часть потребительского кредита составляют кредиты с рассрочкой платежа</w:t>
      </w:r>
      <w:r w:rsidR="00EB4404" w:rsidRPr="00EB4404">
        <w:t xml:space="preserve">. </w:t>
      </w:r>
    </w:p>
    <w:p w:rsidR="0013437E" w:rsidRPr="00EB4404" w:rsidRDefault="0013437E" w:rsidP="00EB4404">
      <w:pPr>
        <w:widowControl w:val="0"/>
        <w:autoSpaceDE w:val="0"/>
        <w:autoSpaceDN w:val="0"/>
        <w:adjustRightInd w:val="0"/>
        <w:ind w:firstLine="709"/>
      </w:pPr>
      <w:r w:rsidRPr="00EB4404">
        <w:t>Потребительский кредит в товарной форме предоставляется преимущественно при продаже предметов длительного пользования – автомашин, холодильников, радиоприёмников, телевизоров, мебели – такой вид кредита называется покупкой в рассрочку</w:t>
      </w:r>
      <w:r w:rsidR="00EB4404" w:rsidRPr="00EB4404">
        <w:t xml:space="preserve">. </w:t>
      </w:r>
    </w:p>
    <w:p w:rsidR="00AA5043" w:rsidRPr="00EB4404" w:rsidRDefault="00AA5043" w:rsidP="00EB4404">
      <w:pPr>
        <w:widowControl w:val="0"/>
        <w:autoSpaceDE w:val="0"/>
        <w:autoSpaceDN w:val="0"/>
        <w:adjustRightInd w:val="0"/>
        <w:ind w:firstLine="709"/>
      </w:pPr>
      <w:r w:rsidRPr="00EB4404">
        <w:t>Потребительский кредит очень хорошо стимулирует эффективность труда</w:t>
      </w:r>
      <w:r w:rsidR="00EB4404" w:rsidRPr="00EB4404">
        <w:t xml:space="preserve">. </w:t>
      </w:r>
      <w:r w:rsidRPr="00EB4404">
        <w:t>Получая заработную плату, недостаточную для покупки за наличный расчёт ряда товаров, в частности предметов длительного пользования, люди имеют возможность покупать эти товары в кредит или брать кредит под их покупку</w:t>
      </w:r>
      <w:r w:rsidR="00EB4404" w:rsidRPr="00EB4404">
        <w:t xml:space="preserve">. </w:t>
      </w:r>
      <w:r w:rsidRPr="00EB4404">
        <w:t xml:space="preserve">Впоследствии, деньги за эти товары должны быть выплачены, поэтому каждый, взявший в кредит, старается продержаться на своём рабочем месте, как можно дольше, </w:t>
      </w:r>
      <w:r w:rsidR="00EB4404" w:rsidRPr="00EB4404">
        <w:t xml:space="preserve">т.е. </w:t>
      </w:r>
      <w:r w:rsidRPr="00EB4404">
        <w:t>на более долгий промежуток времени</w:t>
      </w:r>
      <w:r w:rsidR="00EB4404" w:rsidRPr="00EB4404">
        <w:t xml:space="preserve">. </w:t>
      </w:r>
      <w:r w:rsidRPr="00EB4404">
        <w:t>Только так он может быть уверенным в своих силах выплатить кредит и зарекомендовать себя перед кредиторами, как честное и добросовестное лицо, для дальнейших связей</w:t>
      </w:r>
      <w:r w:rsidR="00EB4404" w:rsidRPr="00EB4404">
        <w:t xml:space="preserve">. </w:t>
      </w:r>
    </w:p>
    <w:p w:rsidR="00EB4404" w:rsidRPr="00EB4404" w:rsidRDefault="00AA5043" w:rsidP="00EB4404">
      <w:pPr>
        <w:widowControl w:val="0"/>
        <w:autoSpaceDE w:val="0"/>
        <w:autoSpaceDN w:val="0"/>
        <w:adjustRightInd w:val="0"/>
        <w:ind w:firstLine="709"/>
      </w:pPr>
      <w:r w:rsidRPr="00EB4404">
        <w:t>При анализе причин желания людей покупать товары в рассрочку, отмечалось следующее</w:t>
      </w:r>
      <w:r w:rsidR="00EB4404" w:rsidRPr="00EB4404">
        <w:t>:</w:t>
      </w:r>
    </w:p>
    <w:p w:rsidR="00EB4404" w:rsidRPr="00EB4404" w:rsidRDefault="00EB4404" w:rsidP="00EB4404">
      <w:pPr>
        <w:widowControl w:val="0"/>
        <w:autoSpaceDE w:val="0"/>
        <w:autoSpaceDN w:val="0"/>
        <w:adjustRightInd w:val="0"/>
        <w:ind w:firstLine="709"/>
      </w:pPr>
      <w:r w:rsidRPr="00EB4404">
        <w:t xml:space="preserve">- </w:t>
      </w:r>
      <w:r w:rsidR="00AA5043" w:rsidRPr="00EB4404">
        <w:t>это очень удобная на практике форма оплаты товаров и услуг</w:t>
      </w:r>
      <w:r w:rsidRPr="00EB4404">
        <w:t>;</w:t>
      </w:r>
    </w:p>
    <w:p w:rsidR="00EB4404" w:rsidRPr="00EB4404" w:rsidRDefault="00EB4404" w:rsidP="00EB4404">
      <w:pPr>
        <w:widowControl w:val="0"/>
        <w:autoSpaceDE w:val="0"/>
        <w:autoSpaceDN w:val="0"/>
        <w:adjustRightInd w:val="0"/>
        <w:ind w:firstLine="709"/>
      </w:pPr>
      <w:r w:rsidRPr="00EB4404">
        <w:t xml:space="preserve">- </w:t>
      </w:r>
      <w:r w:rsidR="00AA5043" w:rsidRPr="00EB4404">
        <w:t>такая форма оплаты позволяет осуществлять расходы в то время, когда доходы ещё не поступили</w:t>
      </w:r>
      <w:r w:rsidRPr="00EB4404">
        <w:t>;</w:t>
      </w:r>
    </w:p>
    <w:p w:rsidR="00EB4404" w:rsidRPr="00EB4404" w:rsidRDefault="00EB4404" w:rsidP="00EB4404">
      <w:pPr>
        <w:widowControl w:val="0"/>
        <w:autoSpaceDE w:val="0"/>
        <w:autoSpaceDN w:val="0"/>
        <w:adjustRightInd w:val="0"/>
        <w:ind w:firstLine="709"/>
      </w:pPr>
      <w:r w:rsidRPr="00EB4404">
        <w:t xml:space="preserve">- </w:t>
      </w:r>
      <w:r w:rsidR="00AA5043" w:rsidRPr="00EB4404">
        <w:t>это позволяет покупать товары и оплачивать услуги в течение более продолжительного периода, чем нормальный интервал между денежными поступлениями</w:t>
      </w:r>
      <w:r w:rsidRPr="00EB4404">
        <w:t>;</w:t>
      </w:r>
    </w:p>
    <w:p w:rsidR="00AA5043" w:rsidRPr="00EB4404" w:rsidRDefault="00EB4404" w:rsidP="00EB4404">
      <w:pPr>
        <w:widowControl w:val="0"/>
        <w:autoSpaceDE w:val="0"/>
        <w:autoSpaceDN w:val="0"/>
        <w:adjustRightInd w:val="0"/>
        <w:ind w:firstLine="709"/>
      </w:pPr>
      <w:r w:rsidRPr="00EB4404">
        <w:t xml:space="preserve">- </w:t>
      </w:r>
      <w:r w:rsidR="00AA5043" w:rsidRPr="00EB4404">
        <w:t>это позволяет человеку приобретать материальные финансовые активы, со стоимостью, превышающей сумму, которую он мог бы заплатить, исходя только из его собственных сбережений</w:t>
      </w:r>
      <w:r w:rsidRPr="00EB4404">
        <w:t xml:space="preserve">. </w:t>
      </w:r>
    </w:p>
    <w:p w:rsidR="00AA5043" w:rsidRPr="00EB4404" w:rsidRDefault="00AA5043" w:rsidP="00EB4404">
      <w:pPr>
        <w:widowControl w:val="0"/>
        <w:autoSpaceDE w:val="0"/>
        <w:autoSpaceDN w:val="0"/>
        <w:adjustRightInd w:val="0"/>
        <w:ind w:firstLine="709"/>
      </w:pPr>
      <w:r w:rsidRPr="00EB4404">
        <w:t>Сейчас даже появилась новая форма покупки в рассрочку</w:t>
      </w:r>
      <w:r w:rsidR="00EB4404" w:rsidRPr="00EB4404">
        <w:t xml:space="preserve"> </w:t>
      </w:r>
      <w:r w:rsidRPr="00EB4404">
        <w:t>это соглашения банков с торговыми фирмами, по которым последние продают товары в кредит клиентам банков, причём банки сразу выплачивают фирмам наличные деньги на сумму проданных товаров, а покупатели постепенно погашают кредит банкам</w:t>
      </w:r>
      <w:r w:rsidR="00EB4404" w:rsidRPr="00EB4404">
        <w:t xml:space="preserve">. </w:t>
      </w:r>
    </w:p>
    <w:p w:rsidR="00A92DC0" w:rsidRPr="00EB4404" w:rsidRDefault="00AA5043" w:rsidP="00EB4404">
      <w:pPr>
        <w:widowControl w:val="0"/>
        <w:autoSpaceDE w:val="0"/>
        <w:autoSpaceDN w:val="0"/>
        <w:adjustRightInd w:val="0"/>
        <w:ind w:firstLine="709"/>
      </w:pPr>
      <w:r w:rsidRPr="00EB4404">
        <w:t>В банковской системе Республике Беларусь предоставляются кредиты физическим лицам (сроком до 5 лет</w:t>
      </w:r>
      <w:r w:rsidR="00EB4404" w:rsidRPr="00EB4404">
        <w:t xml:space="preserve">) </w:t>
      </w:r>
      <w:r w:rsidRPr="00EB4404">
        <w:t>на следующие потребительские цели</w:t>
      </w:r>
      <w:r w:rsidR="00EB4404" w:rsidRPr="00EB4404">
        <w:t xml:space="preserve">: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на оплату обучения</w:t>
      </w:r>
      <w:r w:rsidR="00EB4404" w:rsidRPr="00EB4404">
        <w:t xml:space="preserve">;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на лечение</w:t>
      </w:r>
      <w:r w:rsidR="00EB4404" w:rsidRPr="00EB4404">
        <w:t xml:space="preserve">;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на ритуальные услуги</w:t>
      </w:r>
      <w:r w:rsidR="00EB4404" w:rsidRPr="00EB4404">
        <w:t xml:space="preserve">;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на приобретение автомобиля (транспортных средств</w:t>
      </w:r>
      <w:r w:rsidR="00EB4404" w:rsidRPr="00EB4404">
        <w:t xml:space="preserve">);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на приобретение товаров отечественных производителей</w:t>
      </w:r>
      <w:r w:rsidR="00EB4404" w:rsidRPr="00EB4404">
        <w:t xml:space="preserve">;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на иные потребительские нужды</w:t>
      </w:r>
      <w:r w:rsidR="00EB4404" w:rsidRPr="00EB4404">
        <w:t xml:space="preserve">.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bookmarkStart w:id="0" w:name="education"/>
      <w:bookmarkEnd w:id="0"/>
      <w:r w:rsidRPr="00EB4404">
        <w:t>Кредиты на оплату обучения (в высших и средних специальных учебных заведениях</w:t>
      </w:r>
      <w:r w:rsidR="00EB4404" w:rsidRPr="00EB4404">
        <w:t xml:space="preserve">) </w:t>
      </w:r>
      <w:r w:rsidRPr="00EB4404">
        <w:t>предоставляются путем безналичного перечисления средств на счет учебного заведения на основании договора, заключенного с ним и (или</w:t>
      </w:r>
      <w:r w:rsidR="00EB4404" w:rsidRPr="00EB4404">
        <w:t xml:space="preserve">) </w:t>
      </w:r>
      <w:r w:rsidRPr="00EB4404">
        <w:t>счета-фактуры (другого доку</w:t>
      </w:r>
      <w:r w:rsidR="00AA5043" w:rsidRPr="00EB4404">
        <w:t>мента</w:t>
      </w:r>
      <w:r w:rsidR="00EB4404" w:rsidRPr="00EB4404">
        <w:t xml:space="preserve">). </w:t>
      </w:r>
      <w:r w:rsidRPr="00EB4404">
        <w:t>Кредит выдается одному из близких родственников обучающегося (ст</w:t>
      </w:r>
      <w:r w:rsidR="00EB4404">
        <w:t>.6</w:t>
      </w:r>
      <w:r w:rsidRPr="00EB4404">
        <w:t>0 Кодекса Республики Беларусь "О браке и семье"</w:t>
      </w:r>
      <w:r w:rsidR="00EB4404" w:rsidRPr="00EB4404">
        <w:t xml:space="preserve">) </w:t>
      </w:r>
      <w:r w:rsidRPr="00EB4404">
        <w:t>или непосредственно самому обучающемуся, при условии наличия у него постоянного источника дохода</w:t>
      </w:r>
      <w:r w:rsidR="00EB4404" w:rsidRPr="00EB4404">
        <w:t xml:space="preserve">.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bookmarkStart w:id="1" w:name="medtreatment"/>
      <w:bookmarkEnd w:id="1"/>
      <w:r w:rsidRPr="00EB4404">
        <w:t>Кредиты на лечение как самого кредитополучателя, так и членов его семьи</w:t>
      </w:r>
      <w:r w:rsidR="00EB4404" w:rsidRPr="00EB4404">
        <w:t xml:space="preserve">: </w:t>
      </w:r>
      <w:r w:rsidRPr="00EB4404">
        <w:t>родителей, мужа, жены, детей предоставляются путем безналичного перечисления средств</w:t>
      </w:r>
      <w:r w:rsidR="00EB4404" w:rsidRPr="00EB4404">
        <w:t xml:space="preserve">: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на оплату лечения и платных медицинских услуг,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 xml:space="preserve">на приобретение санаторно-курортных путевок,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на оплату приобретаемых лекарств</w:t>
      </w:r>
      <w:r w:rsidR="00EB4404" w:rsidRPr="00EB4404">
        <w:t xml:space="preserve">.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Кредиты предоставляются на основании представленного счета-фактуры либо договора с медицинским учреждением на оказание платных медицинских услуг</w:t>
      </w:r>
      <w:r w:rsidR="00EB4404" w:rsidRPr="00EB4404">
        <w:t xml:space="preserve">.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bookmarkStart w:id="2" w:name="funerals"/>
      <w:bookmarkEnd w:id="2"/>
      <w:r w:rsidRPr="00EB4404">
        <w:t>Кредиты на ритуальные услуги</w:t>
      </w:r>
      <w:r w:rsidR="00AA5043" w:rsidRPr="00EB4404">
        <w:t xml:space="preserve"> </w:t>
      </w:r>
      <w:r w:rsidRPr="00EB4404">
        <w:t>предоставляются путем безналичного перечисления средств на счета предприятий (индивидуальных предпринимателей</w:t>
      </w:r>
      <w:r w:rsidR="00EB4404" w:rsidRPr="00EB4404">
        <w:t>),</w:t>
      </w:r>
      <w:r w:rsidRPr="00EB4404">
        <w:t xml:space="preserve"> занимающихся изготовлением и установкой памятников (оград</w:t>
      </w:r>
      <w:r w:rsidR="00EB4404" w:rsidRPr="00EB4404">
        <w:t>),</w:t>
      </w:r>
      <w:r w:rsidRPr="00EB4404">
        <w:t xml:space="preserve"> оказанием других ритуальных услуг, на основании счета-фактуры и (или</w:t>
      </w:r>
      <w:r w:rsidR="00EB4404" w:rsidRPr="00EB4404">
        <w:t xml:space="preserve">) </w:t>
      </w:r>
      <w:r w:rsidRPr="00EB4404">
        <w:t>договора</w:t>
      </w:r>
      <w:r w:rsidR="00EB4404" w:rsidRPr="00EB4404">
        <w:t xml:space="preserve">.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bookmarkStart w:id="3" w:name="car"/>
      <w:bookmarkEnd w:id="3"/>
      <w:r w:rsidRPr="00EB4404">
        <w:t>Кредит на приобретение автомобиля предоставляется путем безналичного перечисления средств на счет продавца на основании</w:t>
      </w:r>
      <w:r w:rsidR="00EB4404" w:rsidRPr="00EB4404">
        <w:t xml:space="preserve">: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счета-фактуры и (или</w:t>
      </w:r>
      <w:r w:rsidR="00EB4404" w:rsidRPr="00EB4404">
        <w:t xml:space="preserve">) </w:t>
      </w:r>
      <w:r w:rsidRPr="00EB4404">
        <w:t xml:space="preserve">договора купли-продажи,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нотариально заверенного договора купли-продажи либо справки-счета комиссионного магазина в случае приобретения автомобиля у физического лица</w:t>
      </w:r>
      <w:r w:rsidR="00EB4404" w:rsidRPr="00EB4404">
        <w:t xml:space="preserve">.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При оформлении приобретаемого автомобиля в качестве залогового обеспечения кредит предоставляется в размере до 70% стоимости автомобиля</w:t>
      </w:r>
      <w:r w:rsidR="00EB4404" w:rsidRPr="00EB4404">
        <w:t xml:space="preserve">.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bookmarkStart w:id="4" w:name="madeInBelarus"/>
      <w:bookmarkEnd w:id="4"/>
      <w:r w:rsidRPr="00EB4404">
        <w:t>Кредиты на приобретение товаров отечественных производителей</w:t>
      </w:r>
      <w:r w:rsidR="00AA5043" w:rsidRPr="00EB4404">
        <w:t xml:space="preserve"> </w:t>
      </w:r>
      <w:r w:rsidRPr="00EB4404">
        <w:t>предоставляются путем безналичного перечисления средств на счета органи</w:t>
      </w:r>
      <w:r w:rsidR="00AA5043" w:rsidRPr="00EB4404">
        <w:t>заций-</w:t>
      </w:r>
      <w:r w:rsidRPr="00EB4404">
        <w:t>продавцов по представленным счетам-фактурам</w:t>
      </w:r>
      <w:r w:rsidR="00EB4404" w:rsidRPr="00EB4404">
        <w:t xml:space="preserve">. </w:t>
      </w:r>
    </w:p>
    <w:p w:rsidR="00A92DC0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bookmarkStart w:id="5" w:name="others"/>
      <w:bookmarkEnd w:id="5"/>
      <w:r w:rsidRPr="00EB4404">
        <w:t>Кредит на иные потребительские нужды выдается на оплату приобретаемых товаров и оказываемых услуг на основании счета-фактуры или договора, а также путем оплаты расчетного чека или чековой книжки</w:t>
      </w:r>
      <w:r w:rsidR="00EB4404" w:rsidRPr="00EB4404">
        <w:t xml:space="preserve">. </w:t>
      </w:r>
    </w:p>
    <w:p w:rsidR="00EB4404" w:rsidRPr="00EB4404" w:rsidRDefault="00A92DC0" w:rsidP="00EB4404">
      <w:pPr>
        <w:widowControl w:val="0"/>
        <w:autoSpaceDE w:val="0"/>
        <w:autoSpaceDN w:val="0"/>
        <w:adjustRightInd w:val="0"/>
        <w:ind w:firstLine="709"/>
      </w:pPr>
      <w:r w:rsidRPr="00EB4404">
        <w:t>Допускается выдача кредита наличными деньгами в пределах 200 базовых величин</w:t>
      </w:r>
      <w:r w:rsidR="00EB4404" w:rsidRPr="00EB4404">
        <w:t xml:space="preserve">. </w:t>
      </w:r>
      <w:r w:rsidRPr="00EB4404">
        <w:t>Снятие наличных денежных средств производится на платной основе в соответствии с утвержденными тарифами банка</w:t>
      </w:r>
      <w:r w:rsidR="00EB4404" w:rsidRPr="00EB4404">
        <w:t xml:space="preserve">. </w:t>
      </w:r>
    </w:p>
    <w:p w:rsidR="00B70144" w:rsidRPr="00EB4404" w:rsidRDefault="00185905" w:rsidP="00541DE4">
      <w:pPr>
        <w:pStyle w:val="2"/>
      </w:pPr>
      <w:bookmarkStart w:id="6" w:name="w7_1"/>
      <w:bookmarkStart w:id="7" w:name="w8_1"/>
      <w:bookmarkEnd w:id="6"/>
      <w:bookmarkEnd w:id="7"/>
      <w:r w:rsidRPr="00EB4404">
        <w:br w:type="page"/>
      </w:r>
      <w:r w:rsidR="00B70144" w:rsidRPr="00EB4404">
        <w:t>Список использованн</w:t>
      </w:r>
      <w:r w:rsidR="003B2048" w:rsidRPr="00EB4404">
        <w:t>ых</w:t>
      </w:r>
      <w:r w:rsidR="00B70144" w:rsidRPr="00EB4404">
        <w:t xml:space="preserve"> </w:t>
      </w:r>
      <w:r w:rsidR="003B2048" w:rsidRPr="00EB4404">
        <w:t>источников</w:t>
      </w:r>
    </w:p>
    <w:p w:rsidR="00541DE4" w:rsidRDefault="00541DE4" w:rsidP="00EB4404">
      <w:pPr>
        <w:widowControl w:val="0"/>
        <w:autoSpaceDE w:val="0"/>
        <w:autoSpaceDN w:val="0"/>
        <w:adjustRightInd w:val="0"/>
        <w:ind w:firstLine="709"/>
      </w:pPr>
    </w:p>
    <w:p w:rsidR="00240CEC" w:rsidRPr="00EB4404" w:rsidRDefault="00240CEC" w:rsidP="00541DE4">
      <w:pPr>
        <w:pStyle w:val="a1"/>
      </w:pPr>
      <w:r w:rsidRPr="00EB4404">
        <w:t>Балабанов И</w:t>
      </w:r>
      <w:r w:rsidR="00EB4404">
        <w:t xml:space="preserve">.Т. </w:t>
      </w:r>
      <w:r w:rsidRPr="00EB4404">
        <w:t>Основы финансового менеджмента</w:t>
      </w:r>
      <w:r w:rsidR="00EB4404" w:rsidRPr="00EB4404">
        <w:t xml:space="preserve">. </w:t>
      </w:r>
      <w:r w:rsidRPr="00EB4404">
        <w:t>М</w:t>
      </w:r>
      <w:r w:rsidR="00EB4404" w:rsidRPr="00EB4404">
        <w:t xml:space="preserve">.: </w:t>
      </w:r>
      <w:r w:rsidRPr="00EB4404">
        <w:t>Финансы и статистика, 2003</w:t>
      </w:r>
      <w:r w:rsidR="00285BE0">
        <w:t>.</w:t>
      </w:r>
    </w:p>
    <w:p w:rsidR="00AC02D8" w:rsidRPr="00EB4404" w:rsidRDefault="00AC02D8" w:rsidP="00541DE4">
      <w:pPr>
        <w:pStyle w:val="a1"/>
      </w:pPr>
      <w:r w:rsidRPr="00EB4404">
        <w:t>Глущенко В</w:t>
      </w:r>
      <w:r w:rsidR="00EB4404">
        <w:t xml:space="preserve">.В. </w:t>
      </w:r>
      <w:r w:rsidRPr="00EB4404">
        <w:t>Управление рисками</w:t>
      </w:r>
      <w:r w:rsidR="00EB4404" w:rsidRPr="00EB4404">
        <w:t xml:space="preserve">. </w:t>
      </w:r>
      <w:r w:rsidRPr="00EB4404">
        <w:t>– М</w:t>
      </w:r>
      <w:r w:rsidR="00EB4404" w:rsidRPr="00EB4404">
        <w:t xml:space="preserve">.: </w:t>
      </w:r>
      <w:r w:rsidRPr="00EB4404">
        <w:t>Крылья, 1999</w:t>
      </w:r>
      <w:r w:rsidR="00285BE0">
        <w:t>.</w:t>
      </w:r>
    </w:p>
    <w:p w:rsidR="007743EC" w:rsidRPr="00EB4404" w:rsidRDefault="007743EC" w:rsidP="00541DE4">
      <w:pPr>
        <w:pStyle w:val="a1"/>
      </w:pPr>
      <w:r w:rsidRPr="00EB4404">
        <w:t>Деньги, кредит, банки</w:t>
      </w:r>
      <w:r w:rsidR="00EB4404" w:rsidRPr="00EB4404">
        <w:t xml:space="preserve">. </w:t>
      </w:r>
      <w:r w:rsidRPr="00EB4404">
        <w:t>/ Под общ</w:t>
      </w:r>
      <w:r w:rsidR="00EB4404" w:rsidRPr="00EB4404">
        <w:t xml:space="preserve">. </w:t>
      </w:r>
      <w:r w:rsidRPr="00EB4404">
        <w:t>ред</w:t>
      </w:r>
      <w:r w:rsidR="00EB4404" w:rsidRPr="00EB4404">
        <w:t xml:space="preserve">. </w:t>
      </w:r>
      <w:r w:rsidRPr="00EB4404">
        <w:t>проф</w:t>
      </w:r>
      <w:r w:rsidR="00EB4404">
        <w:t xml:space="preserve">.Г.И. </w:t>
      </w:r>
      <w:r w:rsidRPr="00EB4404">
        <w:t>Кравцовой</w:t>
      </w:r>
      <w:r w:rsidR="00EB4404" w:rsidRPr="00EB4404">
        <w:t xml:space="preserve">. </w:t>
      </w:r>
      <w:r w:rsidRPr="00EB4404">
        <w:t>– Мн</w:t>
      </w:r>
      <w:r w:rsidR="00EB4404" w:rsidRPr="00EB4404">
        <w:t xml:space="preserve">.: </w:t>
      </w:r>
      <w:r w:rsidRPr="00EB4404">
        <w:t>Мисанта, 2006</w:t>
      </w:r>
      <w:r w:rsidR="00285BE0">
        <w:t>.</w:t>
      </w:r>
    </w:p>
    <w:p w:rsidR="00240CEC" w:rsidRPr="00EB4404" w:rsidRDefault="00240CEC" w:rsidP="00541DE4">
      <w:pPr>
        <w:pStyle w:val="a1"/>
      </w:pPr>
      <w:r w:rsidRPr="00EB4404">
        <w:t>Общая теория денег и кредита</w:t>
      </w:r>
      <w:r w:rsidR="00EB4404" w:rsidRPr="00EB4404">
        <w:t xml:space="preserve">. </w:t>
      </w:r>
      <w:r w:rsidRPr="00EB4404">
        <w:t>/ Под ред</w:t>
      </w:r>
      <w:r w:rsidR="00EB4404" w:rsidRPr="00EB4404">
        <w:t xml:space="preserve">. </w:t>
      </w:r>
      <w:r w:rsidRPr="00EB4404">
        <w:t>Е</w:t>
      </w:r>
      <w:r w:rsidR="00EB4404">
        <w:t xml:space="preserve">.Ф. </w:t>
      </w:r>
      <w:r w:rsidRPr="00EB4404">
        <w:t>Жукова</w:t>
      </w:r>
      <w:r w:rsidR="00EB4404" w:rsidRPr="00EB4404">
        <w:t xml:space="preserve">. </w:t>
      </w:r>
      <w:r w:rsidRPr="00EB4404">
        <w:t>– М</w:t>
      </w:r>
      <w:r w:rsidR="00EB4404" w:rsidRPr="00EB4404">
        <w:t xml:space="preserve">.: </w:t>
      </w:r>
      <w:r w:rsidRPr="00EB4404">
        <w:t>Юнити, 2000</w:t>
      </w:r>
    </w:p>
    <w:p w:rsidR="00084236" w:rsidRPr="00EB4404" w:rsidRDefault="00084236" w:rsidP="00541DE4">
      <w:pPr>
        <w:pStyle w:val="a1"/>
      </w:pPr>
      <w:r w:rsidRPr="00EB4404">
        <w:t>Русакова О</w:t>
      </w:r>
      <w:r w:rsidR="00EB4404">
        <w:t xml:space="preserve">.И. </w:t>
      </w:r>
      <w:r w:rsidRPr="00EB4404">
        <w:t>Предпринимательские риски</w:t>
      </w:r>
      <w:r w:rsidR="00EB4404" w:rsidRPr="00EB4404">
        <w:t xml:space="preserve">. </w:t>
      </w:r>
      <w:r w:rsidRPr="00EB4404">
        <w:t>– М</w:t>
      </w:r>
      <w:r w:rsidR="00EB4404" w:rsidRPr="00EB4404">
        <w:t xml:space="preserve">.: </w:t>
      </w:r>
      <w:r w:rsidRPr="00EB4404">
        <w:t>Знание, 2001</w:t>
      </w:r>
      <w:r w:rsidR="00285BE0">
        <w:t>.</w:t>
      </w:r>
    </w:p>
    <w:p w:rsidR="007743EC" w:rsidRPr="00EB4404" w:rsidRDefault="007743EC" w:rsidP="00541DE4">
      <w:pPr>
        <w:pStyle w:val="a1"/>
      </w:pPr>
      <w:r w:rsidRPr="00EB4404">
        <w:t>Тарасов В</w:t>
      </w:r>
      <w:r w:rsidR="00EB4404">
        <w:t xml:space="preserve">.И. </w:t>
      </w:r>
      <w:r w:rsidR="00EB4404" w:rsidRPr="00EB4404">
        <w:t xml:space="preserve">. </w:t>
      </w:r>
      <w:r w:rsidRPr="00EB4404">
        <w:t>Деньги, кредит, банки</w:t>
      </w:r>
      <w:r w:rsidR="00EB4404" w:rsidRPr="00EB4404">
        <w:t xml:space="preserve">: </w:t>
      </w:r>
      <w:r w:rsidRPr="00EB4404">
        <w:t>Учебное пособие</w:t>
      </w:r>
      <w:r w:rsidR="00EB4404" w:rsidRPr="00EB4404">
        <w:t xml:space="preserve">. </w:t>
      </w:r>
      <w:r w:rsidRPr="00EB4404">
        <w:t>– Мн</w:t>
      </w:r>
      <w:r w:rsidR="00EB4404" w:rsidRPr="00EB4404">
        <w:t xml:space="preserve">.: </w:t>
      </w:r>
      <w:r w:rsidRPr="00EB4404">
        <w:t>Мисанта, 2005</w:t>
      </w:r>
      <w:r w:rsidR="00285BE0">
        <w:t>.</w:t>
      </w:r>
    </w:p>
    <w:p w:rsidR="00EB4404" w:rsidRPr="00EB4404" w:rsidRDefault="00240CEC" w:rsidP="00541DE4">
      <w:pPr>
        <w:pStyle w:val="a1"/>
        <w:rPr>
          <w:rStyle w:val="af2"/>
        </w:rPr>
      </w:pPr>
      <w:r w:rsidRPr="00EB4404">
        <w:t>Теория финансов / Под ред</w:t>
      </w:r>
      <w:r w:rsidR="00EB4404" w:rsidRPr="00EB4404">
        <w:t xml:space="preserve">. </w:t>
      </w:r>
      <w:r w:rsidRPr="00EB4404">
        <w:t>Н</w:t>
      </w:r>
      <w:r w:rsidR="00EB4404">
        <w:t xml:space="preserve">.Е. </w:t>
      </w:r>
      <w:r w:rsidRPr="00EB4404">
        <w:t>Заяц, М</w:t>
      </w:r>
      <w:r w:rsidR="00EB4404">
        <w:t xml:space="preserve">.К. </w:t>
      </w:r>
      <w:r w:rsidRPr="00EB4404">
        <w:t>Фисенко, Т</w:t>
      </w:r>
      <w:r w:rsidR="00EB4404">
        <w:t xml:space="preserve">.Е. </w:t>
      </w:r>
      <w:r w:rsidRPr="00EB4404">
        <w:t>Бондарь и др</w:t>
      </w:r>
      <w:r w:rsidR="00EB4404" w:rsidRPr="00EB4404">
        <w:t xml:space="preserve">. </w:t>
      </w:r>
      <w:r w:rsidRPr="00EB4404">
        <w:t>– Мн</w:t>
      </w:r>
      <w:r w:rsidR="00EB4404" w:rsidRPr="00EB4404">
        <w:t xml:space="preserve">.: </w:t>
      </w:r>
      <w:r w:rsidRPr="00EB4404">
        <w:t>Выш</w:t>
      </w:r>
      <w:r w:rsidR="00EB4404" w:rsidRPr="00EB4404">
        <w:t xml:space="preserve">. </w:t>
      </w:r>
      <w:r w:rsidRPr="00EB4404">
        <w:t>шк</w:t>
      </w:r>
      <w:r w:rsidR="00EB4404" w:rsidRPr="00EB4404">
        <w:t>.,</w:t>
      </w:r>
      <w:r w:rsidRPr="00EB4404">
        <w:t xml:space="preserve"> 1997</w:t>
      </w:r>
      <w:r w:rsidR="00285BE0">
        <w:t>.</w:t>
      </w:r>
    </w:p>
    <w:p w:rsidR="00EB4404" w:rsidRPr="00EB4404" w:rsidRDefault="00240CEC" w:rsidP="00541DE4">
      <w:pPr>
        <w:pStyle w:val="a1"/>
        <w:rPr>
          <w:rStyle w:val="af2"/>
        </w:rPr>
      </w:pPr>
      <w:r w:rsidRPr="00EB4404">
        <w:t>Финансы и кредит</w:t>
      </w:r>
      <w:r w:rsidR="00EB4404" w:rsidRPr="00EB4404">
        <w:t xml:space="preserve">. </w:t>
      </w:r>
      <w:r w:rsidRPr="00EB4404">
        <w:t>Учебное пособие / Под ред</w:t>
      </w:r>
      <w:r w:rsidR="00EB4404">
        <w:t xml:space="preserve">.М.И. </w:t>
      </w:r>
      <w:r w:rsidRPr="00EB4404">
        <w:t>Плотницкого</w:t>
      </w:r>
      <w:r w:rsidR="00EB4404" w:rsidRPr="00EB4404">
        <w:t xml:space="preserve">. </w:t>
      </w:r>
      <w:r w:rsidRPr="00EB4404">
        <w:t>– Мн, 2005</w:t>
      </w:r>
      <w:r w:rsidR="00285BE0">
        <w:t>.</w:t>
      </w:r>
    </w:p>
    <w:p w:rsidR="00EB4404" w:rsidRDefault="00237FED" w:rsidP="00541DE4">
      <w:pPr>
        <w:pStyle w:val="a1"/>
        <w:rPr>
          <w:rStyle w:val="af2"/>
        </w:rPr>
      </w:pPr>
      <w:r w:rsidRPr="00EB4404">
        <w:t>Финансы предприятий / Под ред</w:t>
      </w:r>
      <w:r w:rsidR="00EB4404" w:rsidRPr="00EB4404">
        <w:t xml:space="preserve">. </w:t>
      </w:r>
      <w:r w:rsidRPr="00EB4404">
        <w:t>Н</w:t>
      </w:r>
      <w:r w:rsidR="00EB4404">
        <w:t xml:space="preserve">.Е. </w:t>
      </w:r>
      <w:r w:rsidRPr="00EB4404">
        <w:t>Зайца, М</w:t>
      </w:r>
      <w:r w:rsidR="00EB4404">
        <w:t xml:space="preserve">.К. </w:t>
      </w:r>
      <w:r w:rsidRPr="00EB4404">
        <w:t>Фисенко</w:t>
      </w:r>
      <w:r w:rsidR="00EB4404" w:rsidRPr="00EB4404">
        <w:t xml:space="preserve">. </w:t>
      </w:r>
      <w:r w:rsidRPr="00EB4404">
        <w:t>– Мн</w:t>
      </w:r>
      <w:r w:rsidR="00EB4404" w:rsidRPr="00EB4404">
        <w:t xml:space="preserve">.: </w:t>
      </w:r>
      <w:r w:rsidRPr="00EB4404">
        <w:t>Выш</w:t>
      </w:r>
      <w:r w:rsidR="00EB4404" w:rsidRPr="00EB4404">
        <w:t xml:space="preserve">. </w:t>
      </w:r>
      <w:r w:rsidRPr="00EB4404">
        <w:t>шк</w:t>
      </w:r>
      <w:r w:rsidR="00EB4404" w:rsidRPr="00EB4404">
        <w:t>., 20</w:t>
      </w:r>
      <w:r w:rsidRPr="00EB4404">
        <w:t>05</w:t>
      </w:r>
      <w:r w:rsidR="00285BE0">
        <w:t>.</w:t>
      </w:r>
    </w:p>
    <w:p w:rsidR="00240CEC" w:rsidRPr="00EB4404" w:rsidRDefault="00240CEC" w:rsidP="00EB4404">
      <w:pPr>
        <w:widowControl w:val="0"/>
        <w:autoSpaceDE w:val="0"/>
        <w:autoSpaceDN w:val="0"/>
        <w:adjustRightInd w:val="0"/>
        <w:ind w:firstLine="709"/>
        <w:rPr>
          <w:rStyle w:val="af2"/>
        </w:rPr>
      </w:pPr>
      <w:bookmarkStart w:id="8" w:name="_GoBack"/>
      <w:bookmarkEnd w:id="8"/>
    </w:p>
    <w:sectPr w:rsidR="00240CEC" w:rsidRPr="00EB4404" w:rsidSect="00EB4404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7F" w:rsidRDefault="00700A7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00A7F" w:rsidRDefault="00700A7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E4" w:rsidRDefault="00541DE4" w:rsidP="00541DE4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7F" w:rsidRDefault="00700A7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00A7F" w:rsidRDefault="00700A7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700A7F" w:rsidRDefault="00541DE4">
      <w:pPr>
        <w:pStyle w:val="ab"/>
      </w:pPr>
      <w:r w:rsidRPr="00882AA7">
        <w:rPr>
          <w:rStyle w:val="a6"/>
          <w:sz w:val="20"/>
          <w:szCs w:val="20"/>
        </w:rPr>
        <w:footnoteRef/>
      </w:r>
      <w:r w:rsidRPr="00882AA7">
        <w:t xml:space="preserve"> Русакова О.И. Предпринимательские риски. – М.:  Знание, 2001, стр. 67</w:t>
      </w:r>
    </w:p>
  </w:footnote>
  <w:footnote w:id="2">
    <w:p w:rsidR="00700A7F" w:rsidRDefault="00541DE4">
      <w:pPr>
        <w:pStyle w:val="ab"/>
      </w:pPr>
      <w:r w:rsidRPr="00882AA7">
        <w:rPr>
          <w:rStyle w:val="a6"/>
          <w:sz w:val="20"/>
          <w:szCs w:val="20"/>
        </w:rPr>
        <w:footnoteRef/>
      </w:r>
      <w:r w:rsidRPr="00882AA7">
        <w:t xml:space="preserve"> Балабанов И.Т. Основы финансового менеджмента. М.: Финансы и статистика, 2003, стр. 91</w:t>
      </w:r>
    </w:p>
  </w:footnote>
  <w:footnote w:id="3">
    <w:p w:rsidR="00700A7F" w:rsidRDefault="00541DE4">
      <w:pPr>
        <w:pStyle w:val="ab"/>
      </w:pPr>
      <w:r w:rsidRPr="00882AA7">
        <w:rPr>
          <w:rStyle w:val="a6"/>
          <w:sz w:val="20"/>
          <w:szCs w:val="20"/>
        </w:rPr>
        <w:footnoteRef/>
      </w:r>
      <w:r w:rsidRPr="00882AA7">
        <w:t xml:space="preserve"> Деньги, кредит, банки. / Под общ. ред. проф. Г.И. Кравцовой. – Мн.: Мисанта, 2006, стр. 96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E4" w:rsidRDefault="006F6B1F" w:rsidP="00EB4404">
    <w:pPr>
      <w:pStyle w:val="af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541DE4" w:rsidRDefault="00541DE4" w:rsidP="00602602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>
    <w:nsid w:val="00F612BB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CE23AF"/>
    <w:multiLevelType w:val="multilevel"/>
    <w:tmpl w:val="3AC4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445C1A"/>
    <w:multiLevelType w:val="hybridMultilevel"/>
    <w:tmpl w:val="23443D86"/>
    <w:lvl w:ilvl="0" w:tplc="7CD0B50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54547BD"/>
    <w:multiLevelType w:val="singleLevel"/>
    <w:tmpl w:val="CE5EABE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">
    <w:nsid w:val="061F013C"/>
    <w:multiLevelType w:val="multilevel"/>
    <w:tmpl w:val="EE2A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8112317"/>
    <w:multiLevelType w:val="multilevel"/>
    <w:tmpl w:val="DCB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9B16BE4"/>
    <w:multiLevelType w:val="multilevel"/>
    <w:tmpl w:val="A63C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9B21FF6"/>
    <w:multiLevelType w:val="hybridMultilevel"/>
    <w:tmpl w:val="D078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4C2D3B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39E5720"/>
    <w:multiLevelType w:val="multilevel"/>
    <w:tmpl w:val="4C60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66356"/>
    <w:multiLevelType w:val="multilevel"/>
    <w:tmpl w:val="403A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A3C38DD"/>
    <w:multiLevelType w:val="hybridMultilevel"/>
    <w:tmpl w:val="54C206FC"/>
    <w:lvl w:ilvl="0" w:tplc="923473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1A916C65"/>
    <w:multiLevelType w:val="hybridMultilevel"/>
    <w:tmpl w:val="FEC0B1E0"/>
    <w:lvl w:ilvl="0" w:tplc="36E6747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E571584"/>
    <w:multiLevelType w:val="hybridMultilevel"/>
    <w:tmpl w:val="5C64C0C4"/>
    <w:lvl w:ilvl="0" w:tplc="B48AB414">
      <w:start w:val="1"/>
      <w:numFmt w:val="decimal"/>
      <w:lvlText w:val="%1"/>
      <w:lvlJc w:val="left"/>
      <w:pPr>
        <w:tabs>
          <w:tab w:val="num" w:pos="108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F729CE"/>
    <w:multiLevelType w:val="hybridMultilevel"/>
    <w:tmpl w:val="D9B6C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50093D"/>
    <w:multiLevelType w:val="multilevel"/>
    <w:tmpl w:val="1CA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217785D"/>
    <w:multiLevelType w:val="singleLevel"/>
    <w:tmpl w:val="AFCA582A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23AD6259"/>
    <w:multiLevelType w:val="multilevel"/>
    <w:tmpl w:val="782A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3FA5C22"/>
    <w:multiLevelType w:val="multilevel"/>
    <w:tmpl w:val="9F6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64A0FBF"/>
    <w:multiLevelType w:val="hybridMultilevel"/>
    <w:tmpl w:val="B1EE89DE"/>
    <w:lvl w:ilvl="0" w:tplc="5B38FB6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6F95A4B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2A066CD8"/>
    <w:multiLevelType w:val="singleLevel"/>
    <w:tmpl w:val="800E40CA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3">
    <w:nsid w:val="2EF35AD5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2261ED2"/>
    <w:multiLevelType w:val="hybridMultilevel"/>
    <w:tmpl w:val="16760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F367B4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37770D3E"/>
    <w:multiLevelType w:val="multilevel"/>
    <w:tmpl w:val="6012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B5B3FF9"/>
    <w:multiLevelType w:val="multilevel"/>
    <w:tmpl w:val="D77AE3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3E324BC2"/>
    <w:multiLevelType w:val="multilevel"/>
    <w:tmpl w:val="165631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0">
    <w:nsid w:val="453667B0"/>
    <w:multiLevelType w:val="hybridMultilevel"/>
    <w:tmpl w:val="7C3A51BA"/>
    <w:lvl w:ilvl="0" w:tplc="7700B4AA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1">
    <w:nsid w:val="48F10622"/>
    <w:multiLevelType w:val="multilevel"/>
    <w:tmpl w:val="0A28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9DE111D"/>
    <w:multiLevelType w:val="multilevel"/>
    <w:tmpl w:val="7BCA9B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C5C2380"/>
    <w:multiLevelType w:val="singleLevel"/>
    <w:tmpl w:val="800E40CA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4">
    <w:nsid w:val="4DC96500"/>
    <w:multiLevelType w:val="hybridMultilevel"/>
    <w:tmpl w:val="B42699DE"/>
    <w:lvl w:ilvl="0" w:tplc="ABE86CF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DE763B7"/>
    <w:multiLevelType w:val="multilevel"/>
    <w:tmpl w:val="6DD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54423D68"/>
    <w:multiLevelType w:val="multilevel"/>
    <w:tmpl w:val="F982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55B67C20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5E6B7382"/>
    <w:multiLevelType w:val="multilevel"/>
    <w:tmpl w:val="1AE6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00276EB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2400BD5"/>
    <w:multiLevelType w:val="multilevel"/>
    <w:tmpl w:val="5710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4141F85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655F4149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6B754309"/>
    <w:multiLevelType w:val="hybridMultilevel"/>
    <w:tmpl w:val="DAF0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4">
    <w:nsid w:val="6CBB237C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28D6D11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78A2D37"/>
    <w:multiLevelType w:val="singleLevel"/>
    <w:tmpl w:val="6EFE671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79CA0D15"/>
    <w:multiLevelType w:val="singleLevel"/>
    <w:tmpl w:val="C9F417EA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4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3"/>
  </w:num>
  <w:num w:numId="2">
    <w:abstractNumId w:val="15"/>
  </w:num>
  <w:num w:numId="3">
    <w:abstractNumId w:val="8"/>
  </w:num>
  <w:num w:numId="4">
    <w:abstractNumId w:val="24"/>
  </w:num>
  <w:num w:numId="5">
    <w:abstractNumId w:val="29"/>
  </w:num>
  <w:num w:numId="6">
    <w:abstractNumId w:val="13"/>
  </w:num>
  <w:num w:numId="7">
    <w:abstractNumId w:val="2"/>
  </w:num>
  <w:num w:numId="8">
    <w:abstractNumId w:val="34"/>
  </w:num>
  <w:num w:numId="9">
    <w:abstractNumId w:val="20"/>
  </w:num>
  <w:num w:numId="10">
    <w:abstractNumId w:val="28"/>
  </w:num>
  <w:num w:numId="11">
    <w:abstractNumId w:val="12"/>
  </w:num>
  <w:num w:numId="12">
    <w:abstractNumId w:val="30"/>
  </w:num>
  <w:num w:numId="13">
    <w:abstractNumId w:val="32"/>
  </w:num>
  <w:num w:numId="14">
    <w:abstractNumId w:val="19"/>
  </w:num>
  <w:num w:numId="15">
    <w:abstractNumId w:val="4"/>
  </w:num>
  <w:num w:numId="16">
    <w:abstractNumId w:val="10"/>
  </w:num>
  <w:num w:numId="17">
    <w:abstractNumId w:val="11"/>
  </w:num>
  <w:num w:numId="18">
    <w:abstractNumId w:val="18"/>
  </w:num>
  <w:num w:numId="19">
    <w:abstractNumId w:val="16"/>
  </w:num>
  <w:num w:numId="20">
    <w:abstractNumId w:val="35"/>
  </w:num>
  <w:num w:numId="21">
    <w:abstractNumId w:val="6"/>
  </w:num>
  <w:num w:numId="22">
    <w:abstractNumId w:val="31"/>
  </w:num>
  <w:num w:numId="23">
    <w:abstractNumId w:val="40"/>
  </w:num>
  <w:num w:numId="24">
    <w:abstractNumId w:val="7"/>
  </w:num>
  <w:num w:numId="25">
    <w:abstractNumId w:val="1"/>
  </w:num>
  <w:num w:numId="26">
    <w:abstractNumId w:val="33"/>
  </w:num>
  <w:num w:numId="27">
    <w:abstractNumId w:val="22"/>
  </w:num>
  <w:num w:numId="28">
    <w:abstractNumId w:val="17"/>
  </w:num>
  <w:num w:numId="29">
    <w:abstractNumId w:val="41"/>
  </w:num>
  <w:num w:numId="30">
    <w:abstractNumId w:val="39"/>
  </w:num>
  <w:num w:numId="31">
    <w:abstractNumId w:val="44"/>
  </w:num>
  <w:num w:numId="32">
    <w:abstractNumId w:val="0"/>
  </w:num>
  <w:num w:numId="33">
    <w:abstractNumId w:val="37"/>
  </w:num>
  <w:num w:numId="34">
    <w:abstractNumId w:val="21"/>
  </w:num>
  <w:num w:numId="35">
    <w:abstractNumId w:val="26"/>
  </w:num>
  <w:num w:numId="36">
    <w:abstractNumId w:val="23"/>
  </w:num>
  <w:num w:numId="37">
    <w:abstractNumId w:val="45"/>
  </w:num>
  <w:num w:numId="38">
    <w:abstractNumId w:val="42"/>
  </w:num>
  <w:num w:numId="39">
    <w:abstractNumId w:val="9"/>
  </w:num>
  <w:num w:numId="40">
    <w:abstractNumId w:val="14"/>
  </w:num>
  <w:num w:numId="41">
    <w:abstractNumId w:val="47"/>
  </w:num>
  <w:num w:numId="42">
    <w:abstractNumId w:val="38"/>
  </w:num>
  <w:num w:numId="43">
    <w:abstractNumId w:val="27"/>
  </w:num>
  <w:num w:numId="44">
    <w:abstractNumId w:val="36"/>
  </w:num>
  <w:num w:numId="45">
    <w:abstractNumId w:val="3"/>
  </w:num>
  <w:num w:numId="46">
    <w:abstractNumId w:val="46"/>
  </w:num>
  <w:num w:numId="47">
    <w:abstractNumId w:val="46"/>
  </w:num>
  <w:num w:numId="48">
    <w:abstractNumId w:val="25"/>
  </w:num>
  <w:num w:numId="49">
    <w:abstractNumId w:val="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3CB"/>
    <w:rsid w:val="00001D59"/>
    <w:rsid w:val="00001E02"/>
    <w:rsid w:val="00002307"/>
    <w:rsid w:val="00002B79"/>
    <w:rsid w:val="00013861"/>
    <w:rsid w:val="00016F62"/>
    <w:rsid w:val="00020DC3"/>
    <w:rsid w:val="00021198"/>
    <w:rsid w:val="00023AFF"/>
    <w:rsid w:val="00030592"/>
    <w:rsid w:val="00031C1C"/>
    <w:rsid w:val="000325FF"/>
    <w:rsid w:val="00042B9B"/>
    <w:rsid w:val="00043764"/>
    <w:rsid w:val="0004394D"/>
    <w:rsid w:val="00043C3B"/>
    <w:rsid w:val="00056685"/>
    <w:rsid w:val="00063FCE"/>
    <w:rsid w:val="00072130"/>
    <w:rsid w:val="0007229C"/>
    <w:rsid w:val="00084236"/>
    <w:rsid w:val="000849AD"/>
    <w:rsid w:val="000853E4"/>
    <w:rsid w:val="00097804"/>
    <w:rsid w:val="000A0D94"/>
    <w:rsid w:val="000A1B08"/>
    <w:rsid w:val="000A437B"/>
    <w:rsid w:val="000A53CB"/>
    <w:rsid w:val="000B426F"/>
    <w:rsid w:val="000B4D3F"/>
    <w:rsid w:val="000B5CCF"/>
    <w:rsid w:val="000C5ECB"/>
    <w:rsid w:val="000D2C50"/>
    <w:rsid w:val="000D351D"/>
    <w:rsid w:val="000D798E"/>
    <w:rsid w:val="000E7C78"/>
    <w:rsid w:val="000F77C2"/>
    <w:rsid w:val="00103196"/>
    <w:rsid w:val="00123420"/>
    <w:rsid w:val="00125692"/>
    <w:rsid w:val="00130B20"/>
    <w:rsid w:val="00132CBD"/>
    <w:rsid w:val="00133259"/>
    <w:rsid w:val="0013437E"/>
    <w:rsid w:val="001413F7"/>
    <w:rsid w:val="00147683"/>
    <w:rsid w:val="0015376A"/>
    <w:rsid w:val="00153FE8"/>
    <w:rsid w:val="00165B33"/>
    <w:rsid w:val="0016699D"/>
    <w:rsid w:val="001672DB"/>
    <w:rsid w:val="00176201"/>
    <w:rsid w:val="00176A7B"/>
    <w:rsid w:val="0018014C"/>
    <w:rsid w:val="00183288"/>
    <w:rsid w:val="00185905"/>
    <w:rsid w:val="00186585"/>
    <w:rsid w:val="00187097"/>
    <w:rsid w:val="00192191"/>
    <w:rsid w:val="00194B42"/>
    <w:rsid w:val="0019635A"/>
    <w:rsid w:val="001A1996"/>
    <w:rsid w:val="001D284F"/>
    <w:rsid w:val="001E0435"/>
    <w:rsid w:val="001E7129"/>
    <w:rsid w:val="001F096C"/>
    <w:rsid w:val="0020451A"/>
    <w:rsid w:val="00204EB9"/>
    <w:rsid w:val="00210C02"/>
    <w:rsid w:val="00213EED"/>
    <w:rsid w:val="00214D3B"/>
    <w:rsid w:val="00216C55"/>
    <w:rsid w:val="0022036D"/>
    <w:rsid w:val="00225329"/>
    <w:rsid w:val="00235367"/>
    <w:rsid w:val="00237FED"/>
    <w:rsid w:val="00240CEC"/>
    <w:rsid w:val="00242579"/>
    <w:rsid w:val="002515F9"/>
    <w:rsid w:val="00254AB0"/>
    <w:rsid w:val="00255293"/>
    <w:rsid w:val="002570A9"/>
    <w:rsid w:val="00267272"/>
    <w:rsid w:val="00271AC9"/>
    <w:rsid w:val="002769E6"/>
    <w:rsid w:val="00277484"/>
    <w:rsid w:val="00277EDA"/>
    <w:rsid w:val="002814D2"/>
    <w:rsid w:val="00285BE0"/>
    <w:rsid w:val="002860BF"/>
    <w:rsid w:val="00286FB0"/>
    <w:rsid w:val="00291F39"/>
    <w:rsid w:val="00293B68"/>
    <w:rsid w:val="00293D0F"/>
    <w:rsid w:val="00294366"/>
    <w:rsid w:val="00295F92"/>
    <w:rsid w:val="002A0F5F"/>
    <w:rsid w:val="002C10A3"/>
    <w:rsid w:val="002C368D"/>
    <w:rsid w:val="002D1028"/>
    <w:rsid w:val="002D12B1"/>
    <w:rsid w:val="002E0131"/>
    <w:rsid w:val="002E1AC2"/>
    <w:rsid w:val="002E4F52"/>
    <w:rsid w:val="002F0FB2"/>
    <w:rsid w:val="002F27D7"/>
    <w:rsid w:val="002F4AFF"/>
    <w:rsid w:val="00300864"/>
    <w:rsid w:val="003008A7"/>
    <w:rsid w:val="003015D2"/>
    <w:rsid w:val="00302691"/>
    <w:rsid w:val="003079F8"/>
    <w:rsid w:val="00311EF4"/>
    <w:rsid w:val="00315698"/>
    <w:rsid w:val="00316DEB"/>
    <w:rsid w:val="003200DF"/>
    <w:rsid w:val="0032247F"/>
    <w:rsid w:val="003237D3"/>
    <w:rsid w:val="00324C76"/>
    <w:rsid w:val="003271EB"/>
    <w:rsid w:val="00330965"/>
    <w:rsid w:val="003424F5"/>
    <w:rsid w:val="00344516"/>
    <w:rsid w:val="00345406"/>
    <w:rsid w:val="003458F2"/>
    <w:rsid w:val="003467A8"/>
    <w:rsid w:val="00346AA5"/>
    <w:rsid w:val="003530FE"/>
    <w:rsid w:val="00353C7A"/>
    <w:rsid w:val="00365AAC"/>
    <w:rsid w:val="0036646C"/>
    <w:rsid w:val="003667ED"/>
    <w:rsid w:val="0037024F"/>
    <w:rsid w:val="00377DA1"/>
    <w:rsid w:val="00381C4D"/>
    <w:rsid w:val="00382544"/>
    <w:rsid w:val="00384049"/>
    <w:rsid w:val="00386E23"/>
    <w:rsid w:val="003977AA"/>
    <w:rsid w:val="003A1E62"/>
    <w:rsid w:val="003A3F5B"/>
    <w:rsid w:val="003A6124"/>
    <w:rsid w:val="003B0AF7"/>
    <w:rsid w:val="003B2048"/>
    <w:rsid w:val="003B5F1F"/>
    <w:rsid w:val="003B69BB"/>
    <w:rsid w:val="003C2744"/>
    <w:rsid w:val="003C5BEF"/>
    <w:rsid w:val="003D5A95"/>
    <w:rsid w:val="003E16F7"/>
    <w:rsid w:val="003E3EE0"/>
    <w:rsid w:val="003E4811"/>
    <w:rsid w:val="003E5258"/>
    <w:rsid w:val="003F04EE"/>
    <w:rsid w:val="003F4539"/>
    <w:rsid w:val="003F58D8"/>
    <w:rsid w:val="0040081A"/>
    <w:rsid w:val="004024B0"/>
    <w:rsid w:val="00402654"/>
    <w:rsid w:val="004073E0"/>
    <w:rsid w:val="00410A98"/>
    <w:rsid w:val="00410BBD"/>
    <w:rsid w:val="004116E9"/>
    <w:rsid w:val="004159F9"/>
    <w:rsid w:val="00426651"/>
    <w:rsid w:val="00431FBB"/>
    <w:rsid w:val="00433F3C"/>
    <w:rsid w:val="00453FEA"/>
    <w:rsid w:val="004560D4"/>
    <w:rsid w:val="00456CDF"/>
    <w:rsid w:val="0046217D"/>
    <w:rsid w:val="00462A3F"/>
    <w:rsid w:val="00464699"/>
    <w:rsid w:val="00473C34"/>
    <w:rsid w:val="00484674"/>
    <w:rsid w:val="00485266"/>
    <w:rsid w:val="004937B1"/>
    <w:rsid w:val="00495839"/>
    <w:rsid w:val="004A2991"/>
    <w:rsid w:val="004B22AD"/>
    <w:rsid w:val="004B423B"/>
    <w:rsid w:val="004C0806"/>
    <w:rsid w:val="004D286A"/>
    <w:rsid w:val="004E2C3E"/>
    <w:rsid w:val="004E3976"/>
    <w:rsid w:val="004E6549"/>
    <w:rsid w:val="004E66B5"/>
    <w:rsid w:val="004F322A"/>
    <w:rsid w:val="00502284"/>
    <w:rsid w:val="0050395A"/>
    <w:rsid w:val="005054CC"/>
    <w:rsid w:val="00507675"/>
    <w:rsid w:val="00511F41"/>
    <w:rsid w:val="0051247F"/>
    <w:rsid w:val="00516872"/>
    <w:rsid w:val="0051707B"/>
    <w:rsid w:val="00517917"/>
    <w:rsid w:val="0052134B"/>
    <w:rsid w:val="005318C8"/>
    <w:rsid w:val="005318FA"/>
    <w:rsid w:val="0053280D"/>
    <w:rsid w:val="00541DE4"/>
    <w:rsid w:val="00545170"/>
    <w:rsid w:val="00547AFA"/>
    <w:rsid w:val="005706A1"/>
    <w:rsid w:val="00571C59"/>
    <w:rsid w:val="0057315F"/>
    <w:rsid w:val="00576F68"/>
    <w:rsid w:val="0057763A"/>
    <w:rsid w:val="00584B7A"/>
    <w:rsid w:val="00585406"/>
    <w:rsid w:val="00592228"/>
    <w:rsid w:val="005A0490"/>
    <w:rsid w:val="005A10E0"/>
    <w:rsid w:val="005A2D1C"/>
    <w:rsid w:val="005A799C"/>
    <w:rsid w:val="005B02C1"/>
    <w:rsid w:val="005B72FA"/>
    <w:rsid w:val="005B7894"/>
    <w:rsid w:val="005C2117"/>
    <w:rsid w:val="005C2696"/>
    <w:rsid w:val="005C43AD"/>
    <w:rsid w:val="005D19FA"/>
    <w:rsid w:val="005D4379"/>
    <w:rsid w:val="005D47EC"/>
    <w:rsid w:val="005E0680"/>
    <w:rsid w:val="005E4762"/>
    <w:rsid w:val="005E792E"/>
    <w:rsid w:val="005F171E"/>
    <w:rsid w:val="005F6A12"/>
    <w:rsid w:val="00602602"/>
    <w:rsid w:val="006123FA"/>
    <w:rsid w:val="00627A10"/>
    <w:rsid w:val="00627FA6"/>
    <w:rsid w:val="006325F6"/>
    <w:rsid w:val="00633C8B"/>
    <w:rsid w:val="00640E10"/>
    <w:rsid w:val="006440B7"/>
    <w:rsid w:val="006478C0"/>
    <w:rsid w:val="006509E3"/>
    <w:rsid w:val="006532AB"/>
    <w:rsid w:val="00655D69"/>
    <w:rsid w:val="006717D7"/>
    <w:rsid w:val="00674BE6"/>
    <w:rsid w:val="00682FE4"/>
    <w:rsid w:val="00691C62"/>
    <w:rsid w:val="00693B45"/>
    <w:rsid w:val="006C2D6C"/>
    <w:rsid w:val="006C4EA5"/>
    <w:rsid w:val="006C50B3"/>
    <w:rsid w:val="006C62BB"/>
    <w:rsid w:val="006D0072"/>
    <w:rsid w:val="006D477E"/>
    <w:rsid w:val="006E022E"/>
    <w:rsid w:val="006E11EA"/>
    <w:rsid w:val="006E1C88"/>
    <w:rsid w:val="006E1E6F"/>
    <w:rsid w:val="006E21C9"/>
    <w:rsid w:val="006E2D26"/>
    <w:rsid w:val="006E302A"/>
    <w:rsid w:val="006E3B71"/>
    <w:rsid w:val="006F14CD"/>
    <w:rsid w:val="006F18D0"/>
    <w:rsid w:val="006F357E"/>
    <w:rsid w:val="006F6B1F"/>
    <w:rsid w:val="00700A7F"/>
    <w:rsid w:val="0070163D"/>
    <w:rsid w:val="00703E2C"/>
    <w:rsid w:val="0071291D"/>
    <w:rsid w:val="00715997"/>
    <w:rsid w:val="00722E01"/>
    <w:rsid w:val="00723737"/>
    <w:rsid w:val="007373C6"/>
    <w:rsid w:val="007461E6"/>
    <w:rsid w:val="007538EE"/>
    <w:rsid w:val="007743EC"/>
    <w:rsid w:val="00786829"/>
    <w:rsid w:val="00793DEB"/>
    <w:rsid w:val="007A6233"/>
    <w:rsid w:val="007B1C59"/>
    <w:rsid w:val="007B499D"/>
    <w:rsid w:val="007B54D5"/>
    <w:rsid w:val="007D2C67"/>
    <w:rsid w:val="007D3CF5"/>
    <w:rsid w:val="007E318B"/>
    <w:rsid w:val="007E4890"/>
    <w:rsid w:val="007E48CE"/>
    <w:rsid w:val="007F0D5C"/>
    <w:rsid w:val="007F1485"/>
    <w:rsid w:val="007F5A60"/>
    <w:rsid w:val="007F69B9"/>
    <w:rsid w:val="008116A1"/>
    <w:rsid w:val="00813D20"/>
    <w:rsid w:val="008143A7"/>
    <w:rsid w:val="00814C2C"/>
    <w:rsid w:val="008170ED"/>
    <w:rsid w:val="008311AE"/>
    <w:rsid w:val="008356A1"/>
    <w:rsid w:val="00836E94"/>
    <w:rsid w:val="00837399"/>
    <w:rsid w:val="0084537B"/>
    <w:rsid w:val="00852A24"/>
    <w:rsid w:val="0085793C"/>
    <w:rsid w:val="00857C49"/>
    <w:rsid w:val="00860452"/>
    <w:rsid w:val="00860BF8"/>
    <w:rsid w:val="00861239"/>
    <w:rsid w:val="008628A5"/>
    <w:rsid w:val="00863F48"/>
    <w:rsid w:val="0087217D"/>
    <w:rsid w:val="00873F1C"/>
    <w:rsid w:val="00880CAD"/>
    <w:rsid w:val="00882AA7"/>
    <w:rsid w:val="00882C93"/>
    <w:rsid w:val="00893A96"/>
    <w:rsid w:val="008A02F5"/>
    <w:rsid w:val="008A7586"/>
    <w:rsid w:val="008B4303"/>
    <w:rsid w:val="008B4D44"/>
    <w:rsid w:val="008C2E66"/>
    <w:rsid w:val="008C4719"/>
    <w:rsid w:val="008C5B88"/>
    <w:rsid w:val="008E0B57"/>
    <w:rsid w:val="008E1EB6"/>
    <w:rsid w:val="008E3C12"/>
    <w:rsid w:val="00902534"/>
    <w:rsid w:val="0091124C"/>
    <w:rsid w:val="0091570B"/>
    <w:rsid w:val="00926847"/>
    <w:rsid w:val="00926999"/>
    <w:rsid w:val="00927547"/>
    <w:rsid w:val="00941773"/>
    <w:rsid w:val="009421FA"/>
    <w:rsid w:val="009453C6"/>
    <w:rsid w:val="0097182C"/>
    <w:rsid w:val="00971853"/>
    <w:rsid w:val="009745EB"/>
    <w:rsid w:val="00994A8B"/>
    <w:rsid w:val="009959AC"/>
    <w:rsid w:val="009A29B6"/>
    <w:rsid w:val="009A7AC2"/>
    <w:rsid w:val="009D293C"/>
    <w:rsid w:val="009D7B9B"/>
    <w:rsid w:val="009E2BC6"/>
    <w:rsid w:val="009F58D6"/>
    <w:rsid w:val="009F6EE7"/>
    <w:rsid w:val="00A1545B"/>
    <w:rsid w:val="00A15799"/>
    <w:rsid w:val="00A3083C"/>
    <w:rsid w:val="00A31CB3"/>
    <w:rsid w:val="00A3642F"/>
    <w:rsid w:val="00A46BE3"/>
    <w:rsid w:val="00A46C0F"/>
    <w:rsid w:val="00A51A39"/>
    <w:rsid w:val="00A62945"/>
    <w:rsid w:val="00A63420"/>
    <w:rsid w:val="00A66F7F"/>
    <w:rsid w:val="00A708B3"/>
    <w:rsid w:val="00A8024D"/>
    <w:rsid w:val="00A8325E"/>
    <w:rsid w:val="00A8763A"/>
    <w:rsid w:val="00A87737"/>
    <w:rsid w:val="00A92DC0"/>
    <w:rsid w:val="00AA433D"/>
    <w:rsid w:val="00AA5043"/>
    <w:rsid w:val="00AA6DDE"/>
    <w:rsid w:val="00AB50BD"/>
    <w:rsid w:val="00AC02D8"/>
    <w:rsid w:val="00AC4053"/>
    <w:rsid w:val="00AD4DC2"/>
    <w:rsid w:val="00AD71FD"/>
    <w:rsid w:val="00AE761B"/>
    <w:rsid w:val="00AF1044"/>
    <w:rsid w:val="00AF1782"/>
    <w:rsid w:val="00AF2D0B"/>
    <w:rsid w:val="00AF51CD"/>
    <w:rsid w:val="00B0611E"/>
    <w:rsid w:val="00B12776"/>
    <w:rsid w:val="00B2060C"/>
    <w:rsid w:val="00B22050"/>
    <w:rsid w:val="00B31223"/>
    <w:rsid w:val="00B34424"/>
    <w:rsid w:val="00B43B37"/>
    <w:rsid w:val="00B62C7F"/>
    <w:rsid w:val="00B67503"/>
    <w:rsid w:val="00B67CB8"/>
    <w:rsid w:val="00B70144"/>
    <w:rsid w:val="00B72690"/>
    <w:rsid w:val="00B857E6"/>
    <w:rsid w:val="00B920D8"/>
    <w:rsid w:val="00B95719"/>
    <w:rsid w:val="00B96DF3"/>
    <w:rsid w:val="00BA5104"/>
    <w:rsid w:val="00BB4EE8"/>
    <w:rsid w:val="00BC1E2F"/>
    <w:rsid w:val="00BE03DC"/>
    <w:rsid w:val="00BE1F1C"/>
    <w:rsid w:val="00BF5461"/>
    <w:rsid w:val="00C000DC"/>
    <w:rsid w:val="00C01DE2"/>
    <w:rsid w:val="00C035F2"/>
    <w:rsid w:val="00C15B6E"/>
    <w:rsid w:val="00C27C91"/>
    <w:rsid w:val="00C30F9F"/>
    <w:rsid w:val="00C32088"/>
    <w:rsid w:val="00C40C1F"/>
    <w:rsid w:val="00C423F7"/>
    <w:rsid w:val="00C548A0"/>
    <w:rsid w:val="00C61CF8"/>
    <w:rsid w:val="00C62602"/>
    <w:rsid w:val="00C90608"/>
    <w:rsid w:val="00C93589"/>
    <w:rsid w:val="00CA0C70"/>
    <w:rsid w:val="00CA22F7"/>
    <w:rsid w:val="00CA6690"/>
    <w:rsid w:val="00CB53DC"/>
    <w:rsid w:val="00CB6207"/>
    <w:rsid w:val="00CB7F85"/>
    <w:rsid w:val="00CD0200"/>
    <w:rsid w:val="00CE5088"/>
    <w:rsid w:val="00CE59CE"/>
    <w:rsid w:val="00CF20FD"/>
    <w:rsid w:val="00CF3FA1"/>
    <w:rsid w:val="00CF7B20"/>
    <w:rsid w:val="00D00DE1"/>
    <w:rsid w:val="00D033B5"/>
    <w:rsid w:val="00D04801"/>
    <w:rsid w:val="00D11A78"/>
    <w:rsid w:val="00D218D3"/>
    <w:rsid w:val="00D244EC"/>
    <w:rsid w:val="00D26CC4"/>
    <w:rsid w:val="00D35BD0"/>
    <w:rsid w:val="00D426F5"/>
    <w:rsid w:val="00D441B8"/>
    <w:rsid w:val="00D5548A"/>
    <w:rsid w:val="00D61B78"/>
    <w:rsid w:val="00D64453"/>
    <w:rsid w:val="00D66B3B"/>
    <w:rsid w:val="00D92CC3"/>
    <w:rsid w:val="00D952FC"/>
    <w:rsid w:val="00DA3D3E"/>
    <w:rsid w:val="00DB385F"/>
    <w:rsid w:val="00DC19D1"/>
    <w:rsid w:val="00DC1DCB"/>
    <w:rsid w:val="00DC4353"/>
    <w:rsid w:val="00DD00C9"/>
    <w:rsid w:val="00DD04C5"/>
    <w:rsid w:val="00DD6757"/>
    <w:rsid w:val="00DD7589"/>
    <w:rsid w:val="00DF6CCC"/>
    <w:rsid w:val="00E056DB"/>
    <w:rsid w:val="00E10DAE"/>
    <w:rsid w:val="00E31623"/>
    <w:rsid w:val="00E34101"/>
    <w:rsid w:val="00E358D7"/>
    <w:rsid w:val="00E406F7"/>
    <w:rsid w:val="00E44DDA"/>
    <w:rsid w:val="00E702BC"/>
    <w:rsid w:val="00E761EF"/>
    <w:rsid w:val="00E82FAB"/>
    <w:rsid w:val="00E84292"/>
    <w:rsid w:val="00E87A09"/>
    <w:rsid w:val="00E90521"/>
    <w:rsid w:val="00E9341C"/>
    <w:rsid w:val="00EA6E61"/>
    <w:rsid w:val="00EB03B3"/>
    <w:rsid w:val="00EB4404"/>
    <w:rsid w:val="00EB5A67"/>
    <w:rsid w:val="00EC3D59"/>
    <w:rsid w:val="00EE6FE8"/>
    <w:rsid w:val="00EF1BB0"/>
    <w:rsid w:val="00EF1F22"/>
    <w:rsid w:val="00F020F4"/>
    <w:rsid w:val="00F0266C"/>
    <w:rsid w:val="00F03603"/>
    <w:rsid w:val="00F07B82"/>
    <w:rsid w:val="00F22ECD"/>
    <w:rsid w:val="00F30BF3"/>
    <w:rsid w:val="00F30D75"/>
    <w:rsid w:val="00F320C6"/>
    <w:rsid w:val="00F325D0"/>
    <w:rsid w:val="00F371F1"/>
    <w:rsid w:val="00F41FC7"/>
    <w:rsid w:val="00F45BA9"/>
    <w:rsid w:val="00F54CF6"/>
    <w:rsid w:val="00F54D3C"/>
    <w:rsid w:val="00F60766"/>
    <w:rsid w:val="00F60FA3"/>
    <w:rsid w:val="00F62B10"/>
    <w:rsid w:val="00F65B2D"/>
    <w:rsid w:val="00F77BF2"/>
    <w:rsid w:val="00F77C2B"/>
    <w:rsid w:val="00F8034F"/>
    <w:rsid w:val="00F83B35"/>
    <w:rsid w:val="00FA1F26"/>
    <w:rsid w:val="00FC2F0F"/>
    <w:rsid w:val="00FE3180"/>
    <w:rsid w:val="00FE37EB"/>
    <w:rsid w:val="00FE3E2E"/>
    <w:rsid w:val="00FE7656"/>
    <w:rsid w:val="00FF0185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3036D64-8EEA-4EE8-BC8F-98891626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B440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B440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B440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B440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B440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B440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B440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B440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B440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386E23"/>
    <w:pPr>
      <w:widowControl w:val="0"/>
      <w:autoSpaceDE w:val="0"/>
      <w:autoSpaceDN w:val="0"/>
      <w:adjustRightInd w:val="0"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H4">
    <w:name w:val="H4"/>
    <w:basedOn w:val="a2"/>
    <w:next w:val="a2"/>
    <w:uiPriority w:val="99"/>
    <w:pPr>
      <w:keepNext/>
      <w:widowControl w:val="0"/>
      <w:autoSpaceDE w:val="0"/>
      <w:autoSpaceDN w:val="0"/>
      <w:adjustRightInd w:val="0"/>
      <w:spacing w:before="100" w:after="100"/>
      <w:ind w:firstLine="709"/>
      <w:outlineLvl w:val="4"/>
    </w:pPr>
    <w:rPr>
      <w:b/>
      <w:bCs/>
      <w:sz w:val="24"/>
      <w:szCs w:val="24"/>
    </w:rPr>
  </w:style>
  <w:style w:type="character" w:styleId="a6">
    <w:name w:val="footnote reference"/>
    <w:uiPriority w:val="99"/>
    <w:semiHidden/>
    <w:rsid w:val="00EB4404"/>
    <w:rPr>
      <w:sz w:val="28"/>
      <w:szCs w:val="28"/>
      <w:vertAlign w:val="superscript"/>
    </w:rPr>
  </w:style>
  <w:style w:type="paragraph" w:styleId="a7">
    <w:name w:val="Body Text Indent"/>
    <w:basedOn w:val="a2"/>
    <w:link w:val="a8"/>
    <w:uiPriority w:val="99"/>
    <w:rsid w:val="00EB440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EB440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9">
    <w:name w:val="Body Text"/>
    <w:basedOn w:val="a2"/>
    <w:link w:val="aa"/>
    <w:uiPriority w:val="99"/>
    <w:rsid w:val="00EB4404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footnote text"/>
    <w:basedOn w:val="a2"/>
    <w:link w:val="ac"/>
    <w:autoRedefine/>
    <w:uiPriority w:val="99"/>
    <w:semiHidden/>
    <w:rsid w:val="00EB4404"/>
    <w:pPr>
      <w:autoSpaceDE w:val="0"/>
      <w:autoSpaceDN w:val="0"/>
      <w:ind w:firstLine="709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d">
    <w:name w:val="Document Map"/>
    <w:basedOn w:val="a2"/>
    <w:link w:val="ae"/>
    <w:uiPriority w:val="99"/>
    <w:semiHidden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header"/>
    <w:basedOn w:val="a2"/>
    <w:next w:val="a9"/>
    <w:link w:val="af0"/>
    <w:uiPriority w:val="99"/>
    <w:rsid w:val="00EB44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EB4404"/>
    <w:rPr>
      <w:vertAlign w:val="superscript"/>
    </w:rPr>
  </w:style>
  <w:style w:type="character" w:styleId="af2">
    <w:name w:val="page number"/>
    <w:uiPriority w:val="99"/>
    <w:rsid w:val="00EB4404"/>
  </w:style>
  <w:style w:type="paragraph" w:styleId="af3">
    <w:name w:val="footer"/>
    <w:basedOn w:val="a2"/>
    <w:link w:val="af4"/>
    <w:uiPriority w:val="99"/>
    <w:semiHidden/>
    <w:rsid w:val="00EB440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Верхний колонтитул Знак"/>
    <w:link w:val="af"/>
    <w:uiPriority w:val="99"/>
    <w:semiHidden/>
    <w:locked/>
    <w:rsid w:val="00EB4404"/>
    <w:rPr>
      <w:noProof/>
      <w:kern w:val="16"/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EB440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5">
    <w:name w:val="Block Text"/>
    <w:basedOn w:val="a2"/>
    <w:uiPriority w:val="99"/>
    <w:rsid w:val="00EB440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paragraph" w:styleId="af6">
    <w:name w:val="Normal (Web)"/>
    <w:basedOn w:val="a2"/>
    <w:uiPriority w:val="99"/>
    <w:rsid w:val="00EB440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2"/>
    <w:basedOn w:val="a2"/>
    <w:link w:val="24"/>
    <w:uiPriority w:val="99"/>
    <w:rsid w:val="00386E23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table" w:styleId="af7">
    <w:name w:val="Table Grid"/>
    <w:basedOn w:val="a4"/>
    <w:uiPriority w:val="99"/>
    <w:rsid w:val="006E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EB4404"/>
    <w:rPr>
      <w:color w:val="0000FF"/>
      <w:u w:val="single"/>
    </w:rPr>
  </w:style>
  <w:style w:type="character" w:styleId="af9">
    <w:name w:val="Strong"/>
    <w:uiPriority w:val="99"/>
    <w:qFormat/>
    <w:rsid w:val="005E4762"/>
    <w:rPr>
      <w:b/>
      <w:bCs/>
    </w:rPr>
  </w:style>
  <w:style w:type="paragraph" w:styleId="HTML">
    <w:name w:val="HTML Preformatted"/>
    <w:basedOn w:val="a2"/>
    <w:link w:val="HTML0"/>
    <w:uiPriority w:val="99"/>
    <w:rsid w:val="0013325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2"/>
    <w:uiPriority w:val="99"/>
    <w:rsid w:val="002F27D7"/>
    <w:pPr>
      <w:widowControl w:val="0"/>
      <w:autoSpaceDE w:val="0"/>
      <w:autoSpaceDN w:val="0"/>
      <w:adjustRightInd w:val="0"/>
      <w:ind w:firstLine="567"/>
    </w:pPr>
    <w:rPr>
      <w:sz w:val="24"/>
      <w:szCs w:val="24"/>
    </w:rPr>
  </w:style>
  <w:style w:type="paragraph" w:customStyle="1" w:styleId="articleintext">
    <w:name w:val="articleintext"/>
    <w:basedOn w:val="a2"/>
    <w:uiPriority w:val="99"/>
    <w:rsid w:val="002F27D7"/>
    <w:pPr>
      <w:widowControl w:val="0"/>
      <w:autoSpaceDE w:val="0"/>
      <w:autoSpaceDN w:val="0"/>
      <w:adjustRightInd w:val="0"/>
      <w:ind w:firstLine="567"/>
    </w:pPr>
    <w:rPr>
      <w:sz w:val="24"/>
      <w:szCs w:val="24"/>
    </w:rPr>
  </w:style>
  <w:style w:type="character" w:customStyle="1" w:styleId="datepr">
    <w:name w:val="datepr"/>
    <w:uiPriority w:val="99"/>
    <w:rsid w:val="00E406F7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E406F7"/>
    <w:rPr>
      <w:rFonts w:ascii="Times New Roman" w:hAnsi="Times New Roman" w:cs="Times New Roman"/>
    </w:rPr>
  </w:style>
  <w:style w:type="paragraph" w:customStyle="1" w:styleId="titlep">
    <w:name w:val="titlep"/>
    <w:basedOn w:val="a2"/>
    <w:uiPriority w:val="99"/>
    <w:rsid w:val="0057763A"/>
    <w:pPr>
      <w:widowControl w:val="0"/>
      <w:autoSpaceDE w:val="0"/>
      <w:autoSpaceDN w:val="0"/>
      <w:adjustRightInd w:val="0"/>
      <w:spacing w:before="240" w:after="240"/>
      <w:ind w:firstLine="709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2"/>
    <w:uiPriority w:val="99"/>
    <w:rsid w:val="0057763A"/>
    <w:pPr>
      <w:widowControl w:val="0"/>
      <w:autoSpaceDE w:val="0"/>
      <w:autoSpaceDN w:val="0"/>
      <w:adjustRightInd w:val="0"/>
      <w:ind w:firstLine="709"/>
    </w:pPr>
  </w:style>
  <w:style w:type="paragraph" w:styleId="afa">
    <w:name w:val="Balloon Text"/>
    <w:basedOn w:val="a2"/>
    <w:link w:val="afb"/>
    <w:uiPriority w:val="99"/>
    <w:semiHidden/>
    <w:rsid w:val="00A31CB3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Стиль"/>
    <w:basedOn w:val="a2"/>
    <w:next w:val="af6"/>
    <w:uiPriority w:val="99"/>
    <w:rsid w:val="00A92DC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rFonts w:eastAsia="PMingLiU"/>
      <w:sz w:val="24"/>
      <w:szCs w:val="24"/>
    </w:rPr>
  </w:style>
  <w:style w:type="paragraph" w:customStyle="1" w:styleId="headline">
    <w:name w:val="headline"/>
    <w:basedOn w:val="a2"/>
    <w:uiPriority w:val="99"/>
    <w:rsid w:val="00A92DC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rFonts w:eastAsia="PMingLiU"/>
      <w:sz w:val="24"/>
      <w:szCs w:val="24"/>
    </w:rPr>
  </w:style>
  <w:style w:type="paragraph" w:styleId="afd">
    <w:name w:val="Plain Text"/>
    <w:basedOn w:val="a2"/>
    <w:link w:val="afe"/>
    <w:uiPriority w:val="99"/>
    <w:rsid w:val="00EB440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Нижний колонтитул Знак"/>
    <w:link w:val="af3"/>
    <w:uiPriority w:val="99"/>
    <w:semiHidden/>
    <w:locked/>
    <w:rsid w:val="00EB4404"/>
    <w:rPr>
      <w:sz w:val="28"/>
      <w:szCs w:val="28"/>
      <w:lang w:val="ru-RU" w:eastAsia="ru-RU"/>
    </w:rPr>
  </w:style>
  <w:style w:type="paragraph" w:customStyle="1" w:styleId="Web">
    <w:name w:val="Обычный (Web)"/>
    <w:basedOn w:val="a2"/>
    <w:uiPriority w:val="99"/>
    <w:rsid w:val="00AA5043"/>
    <w:pPr>
      <w:widowControl w:val="0"/>
      <w:autoSpaceDE w:val="0"/>
      <w:autoSpaceDN w:val="0"/>
      <w:adjustRightInd w:val="0"/>
      <w:spacing w:after="150"/>
      <w:ind w:firstLine="709"/>
    </w:pPr>
    <w:rPr>
      <w:rFonts w:ascii="Verdana" w:hAnsi="Verdana" w:cs="Verdana"/>
      <w:sz w:val="17"/>
      <w:szCs w:val="17"/>
    </w:rPr>
  </w:style>
  <w:style w:type="paragraph" w:customStyle="1" w:styleId="aff">
    <w:name w:val="выделение"/>
    <w:uiPriority w:val="99"/>
    <w:rsid w:val="00EB440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7"/>
    <w:uiPriority w:val="99"/>
    <w:rsid w:val="00EB440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e">
    <w:name w:val="Текст Знак"/>
    <w:link w:val="afd"/>
    <w:uiPriority w:val="99"/>
    <w:locked/>
    <w:rsid w:val="00EB4404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2"/>
    <w:autoRedefine/>
    <w:uiPriority w:val="99"/>
    <w:rsid w:val="00EB4404"/>
    <w:pPr>
      <w:widowControl w:val="0"/>
      <w:numPr>
        <w:numId w:val="48"/>
      </w:numPr>
      <w:autoSpaceDE w:val="0"/>
      <w:autoSpaceDN w:val="0"/>
      <w:adjustRightInd w:val="0"/>
      <w:ind w:firstLine="0"/>
      <w:jc w:val="left"/>
    </w:pPr>
  </w:style>
  <w:style w:type="character" w:customStyle="1" w:styleId="aff0">
    <w:name w:val="номер страницы"/>
    <w:uiPriority w:val="99"/>
    <w:rsid w:val="00EB4404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EB4404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6">
    <w:name w:val="toc 2"/>
    <w:basedOn w:val="a2"/>
    <w:next w:val="a2"/>
    <w:autoRedefine/>
    <w:uiPriority w:val="99"/>
    <w:semiHidden/>
    <w:rsid w:val="00EB4404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EB440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B440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B4404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EB4404"/>
    <w:pPr>
      <w:numPr>
        <w:numId w:val="4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B4404"/>
    <w:pPr>
      <w:numPr>
        <w:numId w:val="5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B440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B440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EB4404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EB4404"/>
    <w:rPr>
      <w:i/>
      <w:iCs/>
    </w:rPr>
  </w:style>
  <w:style w:type="paragraph" w:customStyle="1" w:styleId="aff1">
    <w:name w:val="схема"/>
    <w:basedOn w:val="a2"/>
    <w:autoRedefine/>
    <w:uiPriority w:val="99"/>
    <w:rsid w:val="00EB440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2">
    <w:name w:val="ТАБЛИЦА"/>
    <w:next w:val="a2"/>
    <w:autoRedefine/>
    <w:uiPriority w:val="99"/>
    <w:rsid w:val="00EB4404"/>
    <w:pPr>
      <w:spacing w:line="360" w:lineRule="auto"/>
    </w:pPr>
    <w:rPr>
      <w:color w:val="000000"/>
    </w:rPr>
  </w:style>
  <w:style w:type="paragraph" w:styleId="aff3">
    <w:name w:val="endnote text"/>
    <w:basedOn w:val="a2"/>
    <w:link w:val="aff4"/>
    <w:uiPriority w:val="99"/>
    <w:semiHidden/>
    <w:rsid w:val="00EB4404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EB440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1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5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25145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anri</dc:creator>
  <cp:keywords/>
  <dc:description/>
  <cp:lastModifiedBy>admin</cp:lastModifiedBy>
  <cp:revision>2</cp:revision>
  <cp:lastPrinted>2009-01-08T13:39:00Z</cp:lastPrinted>
  <dcterms:created xsi:type="dcterms:W3CDTF">2014-03-12T14:56:00Z</dcterms:created>
  <dcterms:modified xsi:type="dcterms:W3CDTF">2014-03-12T14:56:00Z</dcterms:modified>
</cp:coreProperties>
</file>