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t>СОДЕРЖАНИЕ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pStyle w:val="a3"/>
        <w:spacing w:line="360" w:lineRule="auto"/>
        <w:jc w:val="both"/>
      </w:pPr>
      <w:r w:rsidRPr="006908D7">
        <w:t>ВВЕДЕНИЕ</w:t>
      </w:r>
    </w:p>
    <w:p w:rsidR="00F105A2" w:rsidRPr="006908D7" w:rsidRDefault="00F105A2" w:rsidP="001F51B8">
      <w:pPr>
        <w:pStyle w:val="a3"/>
        <w:spacing w:line="360" w:lineRule="auto"/>
        <w:jc w:val="both"/>
      </w:pPr>
      <w:r w:rsidRPr="006908D7">
        <w:t>1. Государственные кредитные учреждения</w:t>
      </w:r>
    </w:p>
    <w:p w:rsidR="00F105A2" w:rsidRPr="006908D7" w:rsidRDefault="00F105A2" w:rsidP="001F51B8">
      <w:pPr>
        <w:pStyle w:val="a3"/>
        <w:spacing w:line="360" w:lineRule="auto"/>
        <w:jc w:val="both"/>
      </w:pPr>
      <w:r w:rsidRPr="006908D7">
        <w:t>2. Частные кредитные учреждения</w:t>
      </w:r>
    </w:p>
    <w:p w:rsidR="00F105A2" w:rsidRPr="006908D7" w:rsidRDefault="00F105A2" w:rsidP="001F51B8">
      <w:pPr>
        <w:pStyle w:val="a3"/>
        <w:spacing w:line="360" w:lineRule="auto"/>
        <w:jc w:val="both"/>
      </w:pPr>
      <w:r w:rsidRPr="006908D7">
        <w:t>3. Учреждения мелкого кредита</w:t>
      </w:r>
    </w:p>
    <w:p w:rsidR="006908D7" w:rsidRDefault="00F105A2" w:rsidP="001F51B8">
      <w:pPr>
        <w:pStyle w:val="a3"/>
        <w:spacing w:line="360" w:lineRule="auto"/>
        <w:jc w:val="both"/>
      </w:pPr>
      <w:r w:rsidRPr="006908D7">
        <w:t>ЗАКЛЮЧЕНИЕ</w:t>
      </w:r>
    </w:p>
    <w:p w:rsidR="00F105A2" w:rsidRDefault="00F105A2" w:rsidP="001F51B8">
      <w:pPr>
        <w:pStyle w:val="a3"/>
        <w:spacing w:line="360" w:lineRule="auto"/>
        <w:jc w:val="both"/>
      </w:pPr>
      <w:r w:rsidRPr="006908D7">
        <w:t>СПИСОК ИСПОЛЬЗОВАННОЙ ЛИТЕРАТУРЫ</w:t>
      </w:r>
    </w:p>
    <w:p w:rsidR="006908D7" w:rsidRDefault="006908D7" w:rsidP="001F51B8">
      <w:pPr>
        <w:pStyle w:val="a3"/>
        <w:spacing w:line="360" w:lineRule="auto"/>
        <w:ind w:firstLine="709"/>
        <w:jc w:val="both"/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br w:type="page"/>
        <w:t>ВВЕДЕНИЕ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Кредитная система дореволюционной России в своей основе имела трехъярусную организационно-правовую форму.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 xml:space="preserve">1. Государственные кредитные учреждения, состоявшие при министерстве финансов и функционировавшие под наблюдением Совета Государственных кредитных установлений. К ним относились: Государственная комиссия погашения долгов; Государственный банк с его конторами и отделениями; сберегательные кассы; Государственный Дворянский земельный банк; Крестьянский Поземельный банк; сохранные казны; ссудные казны. 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2. Общественные кредитные учреждения: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а) городские общественные банки и городские ломбарды;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б) общественные банки и ссудосберегательные кассы волостных и сельских обществ;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в) банки дворянского сословия, купеческих обществ.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3. Частные кредитные установления: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а) акционерные коммерческие банки (учетные, ссудные, купеческие, торговые и промышленные);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б) общества взаимного кредита;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в) акционерные земельные банки;</w:t>
      </w:r>
    </w:p>
    <w:p w:rsidR="00F105A2" w:rsidRPr="006908D7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г) поземельные банки, основанные на круговом поручительстве заемщиков; общества поземельного кредита и кредитные общества, предназначенные для предоставления ссуд под залог недвижимости.</w:t>
      </w:r>
    </w:p>
    <w:p w:rsidR="00F105A2" w:rsidRDefault="00F105A2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D7">
        <w:rPr>
          <w:rFonts w:ascii="Times New Roman" w:eastAsia="Times New Roman" w:hAnsi="Times New Roman" w:cs="Times New Roman"/>
          <w:sz w:val="28"/>
          <w:szCs w:val="28"/>
        </w:rPr>
        <w:t>Каждая из вышеназванных структур единой трехъярусной кредитной системы дореволюционной России имела персональное правовое обеспечение в форме Положения или Устава о соответствующем уровне кредитного учреждения, либо иного "законодательного установления".</w:t>
      </w:r>
    </w:p>
    <w:p w:rsidR="001F51B8" w:rsidRPr="006908D7" w:rsidRDefault="001F51B8" w:rsidP="001F5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br w:type="page"/>
        <w:t>1. Государственные кредитные учреждения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Государственный банк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 xml:space="preserve">главный банк в дореволюционной России – был учрежден в 1860 г. в соответствии с указом Александра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08D7">
        <w:rPr>
          <w:rFonts w:ascii="Times New Roman" w:hAnsi="Times New Roman" w:cs="Times New Roman"/>
          <w:sz w:val="28"/>
          <w:szCs w:val="28"/>
        </w:rPr>
        <w:t xml:space="preserve"> на основе реорганизации Государственного коммерческого банка. Одновременно с учреждением Государственного банка императором был утвержден его Устав.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Государственный банк являлся государственно-правительственным банком. Основной капитал, первоначально выделенный ему из казны, составлял 15 млн. руб., резервный – 3 млн. руб. Государственный банк был важнейшим звеном государственной системы, органом проведения экономической политики правительства. Являясь в соответствии с Уставом банком краткосрочного коммерческого кредита, он был крупнейшим кредитным учреждением страны.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Согласно Уставу 1860 г. Государственный банк был создан для «оживления торговых оборотов» и учреждения кредитной системы». Но основную часть ресурсов банка на первом этапе его развития поглощало прямое и косвенное финансирование казны, а также операции по ликвидации дореформенных государственных банков. Помимо этого Государственный банк выполнял функции, относившиеся к аппарату Министерства финансов, - проводил выкупную операцию и вел делопроизводство по ней, а также поддерживал Государственный дворянский земельный и Крестьянский поземельный банки.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8D7">
        <w:rPr>
          <w:rFonts w:ascii="Times New Roman" w:hAnsi="Times New Roman" w:cs="Times New Roman"/>
          <w:sz w:val="28"/>
          <w:szCs w:val="28"/>
        </w:rPr>
        <w:t xml:space="preserve"> органа экономической политики правительства Государственный банк принимал активное участие в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>создании банковской системы России. При его поддержке создавались акционерные банки и общества взаимного кредита.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Операции Государственного банка как банка краткосрочного коммерческого кредита должны были заключаться в учете векселей и других срочных правительственных и общественных процентных бумаг и иностранных тратт, покупке и продаже золота и серебра, получении платежей по векселям и другим срочным денежным документам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>счет доверителей, приеме вкладов, производстве ссуд (кроме ипотечных), покупке государственных бумаг за свой счет.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По Уставу Государственный банк был подведомственным Министерству финансов и находился под наблюдением Совета государственных кредитных установлений. Принципиальные вопросы по Государственному банку решались и оформлялись через Особенную канцелярию по кредитной части. 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Управление всеми операциями и делами банка и наблюдением за их производством возглавлялось на Правление банка, которое состояло из Управляющего (председатель), его товарища (заместитель), шести директоров и трех депутатов от Совета государственных кредитных установлений.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Из коммерческих операций наибольшее развитие в течение 1860 – 80-х гг. получили учет векселей, покупка и продажа процентных бумаг и ссуды под процентные бумаги.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До 1887 г. Государственный банк проводил операцию по ликвидации счетов дореформенных банков, которая была возложена на него по Уставу. Банк должен был производить выплату процентов и возврат капитала по тем вкладам, которые остались после свободного обмена вкладных билетов на </w:t>
      </w:r>
      <w:r w:rsidRPr="006908D7">
        <w:rPr>
          <w:rFonts w:ascii="Times New Roman" w:hAnsi="Times New Roman" w:cs="Times New Roman"/>
          <w:sz w:val="28"/>
          <w:szCs w:val="28"/>
        </w:rPr>
        <w:br/>
        <w:t>5%-е банковские билеты, выплату процентов по купонам 5%-х банковских билетов и капитала по билетам, предназначенным к погашению. На покрытие этих расходов Государственному банку должны были передаваться проценты и суммы, получаемые с заемщиков старых банков, а также суммы платежей Государственного казначейства по долгу его дореформенных банкам.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Со второй половины 70-х гг.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в. в России для борьбы с биржевой спекуляцией, а также с целью регулирования курса рубля и ценных бумаг начали использоваться государственные средства. Одним из направлений экономической политики стала поддержка «солидных» предприятий и банков, в том числе за счет выдачи неуставных ссуд из средств Государственного банка.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В результате действий Государственного банка банковские кризисы середины 70-х – начала 80-х гг.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в. не нанесли ощутимого удара по банковской системе России. Основные столичные и провинциальные коммерческие банки были спасены. В середине 80-х гг. Госбанк занимался поддержкой и спасением обществ взаимного кредита.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С 1886 г. после завершения ликвидации дореформенных кредитных учреждений Государственный банк стал интенсивно субсидировать два государственных банка – Крестьянский поземельный и Дворянский. Средства для своих операций эти банки получали в результате выпуска закладных листов. Убытки, которые возникали при их реализации, оплачивал за счет казны Государственный банк.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6 июня 1894 г. был принят новый Устав Государственного банка, после принятия которого основным направлением деятельности Государственного банка должно было стать интенсивное кредитование торговли и промышленности, в особенности сельскохозяйственной. Основной капитал банка был увеличен до 50 млн. руб., резервный – до 5 млн. руб.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Все изменения в Уставе были направлены на создание условий для широкого развития промышленных предприятий и специального финансирования их средствами Казны и Государственного банка.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Задачей Государственного банка вместо «оживления торговых оборотов» стало «облегчение денежных оборотов и содействие посредством краткосрочного кредита отечественной торговле, промышленности и сельскому хозяйству». Кроме того, он, как и раньше должен был содействовать «упрочнению денежной и кредитной системы».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Новый Устав внес изменения в организацию управления Банков. Государственный банк был выведен из-под надзора Совета государственных кредитных установлений и поставлен под надзор Государственного контроля.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Спустя год после Высочайшего утверждения нового Устава в России началась денежная реформа, завершившаяся в 1989 г. В ходе этой реформы – денежной реформы Витте – Государственный банк стал эмиссионным центром страны.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>И в дальнейшем главной его задачей стало регулирование денежного обращения.</w:t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После введения в действие нового устава в Государственном банке начала активно развиваться операция жиропереводов по условным текущим счетам. В 1897 г. на таких счетах в Государственном банке находилось 1,5 млн. руб., тогда как в 1900 г. - 2,6 млн. руб., а в 1906 г. - уже 93,2 млн. руб.</w:t>
      </w:r>
      <w:r w:rsidRPr="006908D7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F105A2" w:rsidRPr="006908D7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Развитие деятельности сберегательных касс шло в тесной связи с общими темпами развития хозяйственной деятельности и с кредитной политикой государства. Например, понижение процента по вкладам сберегательных касс в 1857 году с 4 до 3% имело последствием отлив вкладом, проведенное в 1860 году понижение процента в государственных кредитных учреждениях вызвало усиленный прилив вкладов. С 1860 года, после того как кассы были переданы в ведение министерства финансов, они оказались в тесной связи с Государственным банком (свободные суммы касс передавались в банк и его конторы). В это время они оказались единственными учреждениями, в которые могли стекаться как крупные, так и мелкие вкладчики. Выяснилась необходимость усиленного развития и реформирования этих учреждений, расширение объема и круга их деятельности.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Кроме акционерных земельных банков, ипотечный кредит предоставлялся двумя государственными земельными банками - Крестьянским и Дворянским.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Крестьянский банк помогал помещикам продавать свои земли по высоким ценам и одновременно помогал кулацкой верхушке деревни увеличивать свою земельную собственность.</w:t>
      </w:r>
    </w:p>
    <w:p w:rsidR="00F105A2" w:rsidRDefault="00F105A2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 1885 г. царское правительство в интересах крупных дворян-землевладельцев учредило Государственный дворянский земельный банк, задача которого заключалась в том, чтобы поддержать помещичье землевладение путем выдачи дворянам ипотечных ссуд на льготных условиях.</w:t>
      </w:r>
    </w:p>
    <w:p w:rsidR="001F51B8" w:rsidRPr="006908D7" w:rsidRDefault="001F51B8" w:rsidP="001F51B8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t>2. Частные кредитные учреждения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Коммерческие банки стали создаваться в 1860-х гг. (первым в 1864 г. был открыт Петербургский Частный банк). В канун первой мировой войны сеть акционерных банков коммерческого кредита насчитывала 50 учреждений с 778 отделениями.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Несмотря на относительно небольшой количественный рост, благодаря созданной в начале 1990-х гг. широкой сети отделений, акционерные коммерческие банки занимали в кредитно-банковской системе России центральное место.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Десятку крупнейших коммерческих банков России возглавлял Русско-Азиатский банк (его баланс к 1914 г. составил 834,9 млн. руб.), за ним шли еще 6 петербургских банков (Русский банк для внешней торговли – 628,4 млн. руб., Международный банк – 617,5 млн. руб., Русский торгово-промышленный банк – 496,2 млн. руб., Волжско-Камский банк – 424,7 млн. руб., Сибирский Торговый банк – 289,5 млн. руб.), 2 московских (Соединенный банк – 338,8 млн. руб., Купеческий банк – 279,5 млн. руб.), а также Коммерческий банк в Варшаве (217,4 млн. руб.).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Крупнейшие банки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 xml:space="preserve">активно кредитовали производственный сектор российской экономики.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Ведущие российские банки отличала тесная взаимосвязь с европейскими банкирами, основанная как на деловом сотрудничестве, так и на участии в акционерных капиталах друг друга. Поскольку иностранным банкам законодательно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>запрещалось открывать свои представительства в России (исключение было сделано только для французского банка «Лионский кредит»), свои интересы они реализовывали, участвуя в акционерном капитале российских банков. Привлечение иностранных инвестиций, стимулировавшее расширение операций отечественных банков, не приводило, однако, к их «порабощению», поскольку российские директора сохраняли за собой основные властные полномочия. Отечественные банки начинали и самостоятельно выходить на международный денежный рынок: к 1914 г. они имели 17 заграничных филиалов, в том числе 5 в Париже, по 3 в Лондоне и Берлине.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Основой активов коммерческих банков России были кредитование торгово-промышленного оборота и финансирование производства по счетам учета векселей, кредитов на определенный срок, или «онкольных» (от англ. «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6908D7">
        <w:rPr>
          <w:rFonts w:ascii="Times New Roman" w:hAnsi="Times New Roman" w:cs="Times New Roman"/>
          <w:sz w:val="28"/>
          <w:szCs w:val="28"/>
        </w:rPr>
        <w:t>» - погашение по требованию), ссуд под залог векселей, ценных бумаг и товаров (табл. 1). К 1914 г. влияние российских акционерных коммерческих банков было особенно сильным в металлургии, машиностроении, нефтяной, цементной, сахарной, текстильной и табачной промышленности, в железнодорожном строительстве и водном транспорте, хлебной торговле.</w:t>
      </w:r>
    </w:p>
    <w:p w:rsidR="001F51B8" w:rsidRDefault="001F51B8" w:rsidP="001F51B8">
      <w:pPr>
        <w:pStyle w:val="se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se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Таблица 1</w:t>
      </w:r>
      <w:r w:rsidRPr="006908D7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F105A2" w:rsidRPr="006908D7" w:rsidRDefault="00F105A2" w:rsidP="001F51B8">
      <w:pPr>
        <w:pStyle w:val="se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Операции российских коммерческих банков по данным годовых оборотов за 1899 и 1913 гг. (млн. руб.)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8"/>
        <w:gridCol w:w="1449"/>
        <w:gridCol w:w="1138"/>
        <w:gridCol w:w="1017"/>
      </w:tblGrid>
      <w:tr w:rsidR="00F105A2" w:rsidRPr="001F51B8" w:rsidTr="001F51B8">
        <w:trPr>
          <w:jc w:val="center"/>
        </w:trPr>
        <w:tc>
          <w:tcPr>
            <w:tcW w:w="5958" w:type="dxa"/>
            <w:vAlign w:val="center"/>
          </w:tcPr>
          <w:p w:rsidR="00F105A2" w:rsidRPr="001F51B8" w:rsidRDefault="00F105A2" w:rsidP="001F51B8">
            <w:pPr>
              <w:pStyle w:val="sel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pStyle w:val="sel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1899 г. (42 банка)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pStyle w:val="sel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1913 г. (50 банков)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pStyle w:val="sel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Прирост (%)</w:t>
            </w: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pStyle w:val="sel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Пассивы (вклады и текущие счета — поступило за год)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3792,5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15616,8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Основные активы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3320,6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17333,0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— вексельно-подтоварный кредит (учет векселей, ссуды срочные и онколь)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1414,5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7712,9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— кредит под залог ценных бумаг (ссуды срочные и онколь под бумаги)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1029,7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4923,3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</w:tr>
      <w:tr w:rsidR="00F105A2" w:rsidRPr="001F51B8" w:rsidTr="001F51B8">
        <w:trPr>
          <w:jc w:val="center"/>
        </w:trPr>
        <w:tc>
          <w:tcPr>
            <w:tcW w:w="5958" w:type="dxa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— покупка ценных бумаг за свой счет</w:t>
            </w:r>
          </w:p>
        </w:tc>
        <w:tc>
          <w:tcPr>
            <w:tcW w:w="153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876,4</w:t>
            </w:r>
          </w:p>
        </w:tc>
        <w:tc>
          <w:tcPr>
            <w:tcW w:w="1170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4696,8</w:t>
            </w:r>
          </w:p>
        </w:tc>
        <w:tc>
          <w:tcPr>
            <w:tcW w:w="1026" w:type="dxa"/>
            <w:vAlign w:val="center"/>
          </w:tcPr>
          <w:p w:rsidR="00F105A2" w:rsidRPr="001F51B8" w:rsidRDefault="00F105A2" w:rsidP="001F5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1B8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</w:tr>
    </w:tbl>
    <w:p w:rsidR="00F105A2" w:rsidRPr="006908D7" w:rsidRDefault="00F105A2" w:rsidP="001F51B8">
      <w:pPr>
        <w:pStyle w:val="se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Наряду с акционерными коммерческими банками получили развитие также городские банки и общества взаимного кредита.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Общества взаимного кредита в XX в. продолжали расти по своей численности и ресурсам: с 1900 по 1914 г. их число увеличилось со 117 до 1 108, а их ресурсы-с 206 до 746 млн. руб. Однако на их долю в 1914 г. приходилось менее 11% основных пассивов всей русской банковой системы. Клиентура их состояла преимущественно из средней и мелкой торгово-промышленной буржуазии.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Городские банки выдавали ссуды местным торговцам, промышленникам и домовладельцам. За период 1900 - 1914 гг. сеть их увеличилась с 241 до 317, ресурсы со 136 до 258 млн. руб. Удельный вес городских банков на денежном рынке был еще меньше, чем обществ взаимного кредита (по ресурсам он составлял в 1914 г. менее 4%). В операциях этих банков большое место занимали ссуды под городскую недвижимость, причем городские банки нередко пускались на рискованные спекулятивные операции, предоставляя местным предпринимателям и домовладельцам крупные ссуды под ненадежное обеспечение.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Акционерные земельные банки стали возникать с 70-х годов XIX в. и занимались выдачей долгосрочных ссуд под залог земель и домов. Они выдавали ссуды не деньгами, а закладными листами, которые заемщики продавали на рынке при посредничестве тех же банков, за что уплачивали им комиссионное вознаграждение. Акционерные земельные банки предоставляли ипотечный кредит в первую очередь помещикам, затем городским домовладельцам и отчасти зажиточно-кулацким слоям деревни. Подавляющая часть ссуд акционерных земельных банков приходилась на долю помещиков, ссуды же крестьянам в начале 90-х годов составляли лишь 7% общей суммы ссуд земельных банков.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br w:type="page"/>
        <w:t>3. Учреждения мелкого кредита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При участии Государственного банка в стране была создана система учреждений мелкого кредита по кредитованию кооперации, кустарей и крестьян. В 1904 г. в Банке было создано Управление по делам мелкого кредита, которое должно было контролировать деятельность учреждений этого типа и оказывать им в случае необходимости финансовую помощь.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Первые учреждения мелкого кредита в России появились в 30-х годах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века, но наибольшее развитие получили в начале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Условно учреждения мелкого кредита подразделялись на две большие группы.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Основу первой составляли сословные кредитные учреждения, состоящие из сельских и волостных банков, сельских банков удельных крестьян, вспомогательных и сберегательных касс бывших государственных крестьян, а также ряда кредитных учреждений, действовавших на основе особых указов в присоединенных к империи новых территориях (Средняя Азия, Польша и т.д.).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Вторая группа была наиболее многочисленна. В ее состав входили ссудосберегательные и кредитные товарищества, союзы кредитных и ссудосберегательных товариществ, земские кассы мелкого кредита, а также сельские, волостные и станичные общественные ссудосберегательные кассы. Контроль за этой группой осуществлялся Министерством финансов через Государственный банк.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 1837 г. в России открылся первый сельский банк для удельных крестьян, положивший начало существованию в стране сословных кредитных учреждений. Они, по сути, не являлись самостоятельными кредитными учреждениями. Государство с их помощью от лица удельного ведомства кредитовало сельское хозяйство. К 1885 г. таких банков по России действовало 159 с общим оборотным капиталов в 1,03 млн. руб. Они создавались индивидуально решением удельного ведомства.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Вслед за сельскими банками для удельных крестьян в России появились вспомогательные и сберегательные кассы для бывших государственных крестьян, подконтрольные окружным начальникам и палатам государственных имущества. Эти учреждения являлись единой финансовой структурой. Сберегательные кассы только привлекали денежные средства, а вспомогательные кассы из этих средств выдавали ссуды.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Следующим этапом в развитии сословных кредитных учреждений стали волостные и сельские баки, появившиеся в 1885 г. В эту форму кредитного учреждения стали преобразовываться сельские банки для удельных крестьян, а также часть вспомогательных и сберегательных касс для бывших государственных крестьян.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Волостные и сельские банки создавались для крестьян по приговорам сельских обществ. Их уставы утверждались губернатором, затем министром внутренних дел и министром финансов. Размер основного капитала сельских и волостных банков должен был составлять не менее 300 руб., он образовывался из свободных мирских сумм, пожертвований и беспроцентных ссуд земств и частных лиц.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Особняком в группе сословных кредитных учреждений стояли учреждения, возникшие на основе особых указов. Они несколько отличались от типовых сословных учреждений. В их деятельности учитывались культура, обычаи, климат и т.д. тех мест, где они действовали (ссудосберегательные кассы Царства Польского, ссудные кассы Туркестанского края и т.п.).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Сословные кредитные учреждения сыграли значительную роль в кредитовании сельского хозяйства России, но в 80-90-х годах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 их начали вытеснять из финансовой сферы кооперативные кредитные учреждения.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Кооперативные кредитные учреждения появились в России в 60-х гг.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908D7">
        <w:rPr>
          <w:rFonts w:ascii="Times New Roman" w:hAnsi="Times New Roman" w:cs="Times New Roman"/>
          <w:sz w:val="28"/>
          <w:szCs w:val="28"/>
        </w:rPr>
        <w:t xml:space="preserve"> </w:t>
      </w:r>
      <w:r w:rsidRPr="006908D7">
        <w:rPr>
          <w:rFonts w:ascii="Times New Roman" w:hAnsi="Times New Roman" w:cs="Times New Roman"/>
          <w:sz w:val="28"/>
          <w:szCs w:val="28"/>
        </w:rPr>
        <w:t>века в виде ссудосберегательных товариществ. Первое такое товарищество возникло в 1865 году в Костромской губернии. Его удачный опыт дал импульс дальнейшему развитию ссудосберегательных товариществ. Так, в 1870 году их количество достигло 15, в 1880 году – 500, а на 1 января 1915 года – 3 887 с оборотными средствами 47,65 млн. руб.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В 90-х гг.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 к ссудосберегательным добавились кредитные товарищества. За очень короткий промежуток времени они приобрели большую популярность и стали явными лидерами среди учреждений мелкого кредита. На 1 января 1915 году в России действовало 10 662 кредитных товариществ с оборотным капиталом в 238,5 млн. руб. Из успех объясняется главным образом тем, что они были рассчитаны не на зажиточные слои, а на маломощные и беднейшие слои крестьянства.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Ссудосберегательные и кредитные товарищества могли привлекать заемные денежные средства как у физических, так и юридических лиц, но на сумма, не превышающую более, чем в 10 раз размер их основного капитала. Товарищества обязаны были иметь запасной капитал для покрытия возникающих убытков. Он формировался в размере не менее 20% от чистой прибыли.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 появляются кредитные и ссудосберегательные союзы. Основу каждого из них составляли все те же товарищества числом не менее четырех. Они создавались в пределах определенной местности и позволяли избежать конкуренции между товариществами за привлекаемые денежные средства.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Еще одной разновидностью кооперативных кредитных учреждений были общественные и земские кассы. Общественные ссудосберегательные кассы учреждались на одно или несколько обществ. Они могли быть волостными, станичными, сельскими, поселковыми или хуторскими. Кроме того, их могли учреждать и переселенческие товарищества, обладающие землей. Общественные кассы создавались на основе приговора общественного схода большинством, но не менее двух третей лиц, имеющих право голоса на сходе. Действовали они на основании устава с солидарной ответственностью по обязательствам (полной, ограниченной предельным размерам). В уставе указывался предельный размер выдаваемых ссуд, как правило, не превышающий 300 рублей. Ссуд выдавались на срок до 5 лет. Денежные средства привлекались от юридических и физических лиц. Процентная ставка по ним устанавливалась на сходе общества и менялась по истечении только одного месяца после принятия решения.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Земские кассы, в отличие от общественных, не только занимались кредитованием и привлечением денежных средств, но и участвовали в создании новых учреждений мелкого кредита.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Земские кассы учреждались по постановлению земского собрания и действовали в пределах уезда или губернии. Минимальный размер основного капитала не устанавливался. Он образовывался из отчислений земских средств по постановлению земских собраний или правительственной ссуды.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Земским кассам кроме кредитных и депозитных операций разрешалось проводить посреднические операции в пользу учреждений мелкого кредита (прием и производства платежей, перевод сумм, а также покупка и продажа государственных и гарантированных государством ценных бумаг).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br w:type="page"/>
        <w:t>ЗАКЛЮЧЕНИЕ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В отличие от Западной Европы, где уже в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веке и в первой половине </w:t>
      </w:r>
      <w:r w:rsidRPr="006908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908D7">
        <w:rPr>
          <w:rFonts w:ascii="Times New Roman" w:hAnsi="Times New Roman" w:cs="Times New Roman"/>
          <w:sz w:val="28"/>
          <w:szCs w:val="28"/>
        </w:rPr>
        <w:t xml:space="preserve"> века банковское дело развивалось на капиталистических началах в форме индивидуальных банкирских домов, а затем и акционерных коммерческих банков.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В России до отмены в 1861 году крепостного права организация кредитных учреждений находилась почти всецело в руках царского правительства.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Другим существенным отличием русской кредитной системы от кредитных систем западноевропейских стран являлось то, что банковские ресурсы направлялись в основном не на кредитование промышленности и торговли, а на кредитование крепостнического государства и помещичьего землевладения.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 xml:space="preserve">Кредитная система крепостнической России, состоявшая из казенных кредитных учреждений, немногих банкирских фирм и многочисленных ростовщиков, не удовлетворяла запросов капиталистической промышленности и торговли, которые начали развиваться в недрах феодального строя. 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7">
        <w:rPr>
          <w:rFonts w:ascii="Times New Roman" w:hAnsi="Times New Roman" w:cs="Times New Roman"/>
          <w:sz w:val="28"/>
          <w:szCs w:val="28"/>
        </w:rPr>
        <w:t>Поэтому переход от крепостничества к капитализму и сделал необходимой реорганизацию кредитной системы.</w:t>
      </w:r>
    </w:p>
    <w:p w:rsidR="00F105A2" w:rsidRPr="006908D7" w:rsidRDefault="00F105A2" w:rsidP="001F51B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6908D7" w:rsidRDefault="00F105A2" w:rsidP="001F51B8">
      <w:pPr>
        <w:pStyle w:val="a3"/>
        <w:spacing w:line="360" w:lineRule="auto"/>
        <w:ind w:firstLine="709"/>
        <w:jc w:val="both"/>
      </w:pPr>
      <w:r w:rsidRPr="006908D7">
        <w:br w:type="page"/>
        <w:t>СПИСОК ИСПОЛЬЗОВАННОЙ ЛИТЕРАТУРЫ</w:t>
      </w:r>
    </w:p>
    <w:p w:rsidR="00F105A2" w:rsidRPr="006908D7" w:rsidRDefault="00F105A2" w:rsidP="001F51B8">
      <w:pPr>
        <w:pStyle w:val="a3"/>
        <w:spacing w:line="360" w:lineRule="auto"/>
        <w:ind w:firstLine="709"/>
        <w:jc w:val="both"/>
        <w:rPr>
          <w:szCs w:val="16"/>
        </w:rPr>
      </w:pPr>
    </w:p>
    <w:p w:rsidR="00F105A2" w:rsidRPr="006908D7" w:rsidRDefault="001F51B8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>
        <w:t>Бовыкин В.И., Петров В.</w:t>
      </w:r>
      <w:r w:rsidR="00F105A2" w:rsidRPr="006908D7">
        <w:t>А. Коммерческие банки Российской империи. – М., 1994. – с. 64.</w:t>
      </w:r>
    </w:p>
    <w:p w:rsidR="00F105A2" w:rsidRPr="006908D7" w:rsidRDefault="00F105A2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6908D7">
        <w:rPr>
          <w:rStyle w:val="i2"/>
        </w:rPr>
        <w:t>Боголепов М.И. Биржа и банки // Банковая энциклопедия. Т. 2. - Киев, 1917. - с. 382.</w:t>
      </w:r>
    </w:p>
    <w:p w:rsidR="00F105A2" w:rsidRPr="006908D7" w:rsidRDefault="00F105A2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6908D7">
        <w:t>Вопросы государственного хозяйства и бюджетного права. – СПб., 1907. – с. 267.</w:t>
      </w:r>
    </w:p>
    <w:p w:rsidR="00F105A2" w:rsidRPr="006908D7" w:rsidRDefault="00F105A2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6908D7">
        <w:t>День</w:t>
      </w:r>
      <w:r w:rsidR="001F51B8">
        <w:t>ги, кредит, банки / Под ред. Г.</w:t>
      </w:r>
      <w:r w:rsidRPr="006908D7">
        <w:t>Н. Белоглазовой. – М.: Юрайт-Издат, 2003. – с. 273.</w:t>
      </w:r>
    </w:p>
    <w:p w:rsidR="00F105A2" w:rsidRPr="006908D7" w:rsidRDefault="00F105A2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i2"/>
        </w:rPr>
      </w:pPr>
      <w:r w:rsidRPr="006908D7">
        <w:rPr>
          <w:rStyle w:val="i2"/>
        </w:rPr>
        <w:t>Дмитриев-Мамонов В.А., Евзлин З.П. Теория и практика коммерческого банка. - Пг., 1916. - с. 359.</w:t>
      </w:r>
    </w:p>
    <w:p w:rsidR="00F105A2" w:rsidRPr="006908D7" w:rsidRDefault="00F105A2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 w:rsidRPr="006908D7">
        <w:t>История финансового законодательства России</w:t>
      </w:r>
      <w:r w:rsidR="001F51B8">
        <w:t xml:space="preserve"> / Под ред. И.</w:t>
      </w:r>
      <w:r w:rsidRPr="006908D7">
        <w:t>В. Рукавишниковой. – М.: ИКЦ «МарТ»; Ростов н/Д: Издательский центр «МарТ», 2003.</w:t>
      </w:r>
    </w:p>
    <w:p w:rsidR="00F105A2" w:rsidRPr="006908D7" w:rsidRDefault="001F51B8" w:rsidP="001F5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</w:pPr>
      <w:r>
        <w:t>Орлов А.</w:t>
      </w:r>
      <w:r w:rsidR="00F105A2" w:rsidRPr="006908D7">
        <w:t>С., Георгиев В. А</w:t>
      </w:r>
      <w:r>
        <w:t>., Георгиева Н.Г., Сивохина Т.</w:t>
      </w:r>
      <w:r w:rsidR="00F105A2" w:rsidRPr="006908D7">
        <w:t>А. История России. – М.: ТК Велби, Изд-во Проспект, 2003.</w:t>
      </w:r>
      <w:bookmarkStart w:id="0" w:name="_GoBack"/>
      <w:bookmarkEnd w:id="0"/>
    </w:p>
    <w:sectPr w:rsidR="00F105A2" w:rsidRPr="006908D7" w:rsidSect="006908D7"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1D" w:rsidRDefault="003B30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B301D" w:rsidRDefault="003B30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1D" w:rsidRDefault="003B30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B301D" w:rsidRDefault="003B30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continuationSeparator/>
      </w:r>
    </w:p>
  </w:footnote>
  <w:footnote w:id="1">
    <w:p w:rsidR="003B301D" w:rsidRDefault="00F105A2">
      <w:pPr>
        <w:pStyle w:val="ab"/>
        <w:spacing w:line="360" w:lineRule="auto"/>
        <w:jc w:val="both"/>
      </w:pPr>
      <w:r>
        <w:rPr>
          <w:rStyle w:val="aa"/>
        </w:rPr>
        <w:footnoteRef/>
      </w:r>
      <w:r>
        <w:t xml:space="preserve"> Вопросы государственного хозяйства и бюджетного права. – СПб., 1907. – с. 267.</w:t>
      </w:r>
    </w:p>
  </w:footnote>
  <w:footnote w:id="2">
    <w:p w:rsidR="003B301D" w:rsidRDefault="00F105A2">
      <w:pPr>
        <w:pStyle w:val="ab"/>
        <w:spacing w:line="360" w:lineRule="auto"/>
        <w:jc w:val="both"/>
      </w:pPr>
      <w:r>
        <w:rPr>
          <w:rStyle w:val="aa"/>
        </w:rPr>
        <w:footnoteRef/>
      </w:r>
      <w:r>
        <w:t xml:space="preserve"> Бовыкин В. И., Петров В. А. Коммерческие банки Российской империи. – М., 1994. – с. 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3235"/>
    <w:multiLevelType w:val="hybridMultilevel"/>
    <w:tmpl w:val="CF2C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D7"/>
    <w:rsid w:val="000869EF"/>
    <w:rsid w:val="001F51B8"/>
    <w:rsid w:val="00393668"/>
    <w:rsid w:val="003B301D"/>
    <w:rsid w:val="00684DB0"/>
    <w:rsid w:val="006908D7"/>
    <w:rsid w:val="00E26D7E"/>
    <w:rsid w:val="00F1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15BFDF-EBE9-45FE-AA31-1094B2B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Arial" w:eastAsia="Arial Unicode MS" w:hAnsi="Arial" w:cs="Arial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9">
    <w:name w:val="Hyperlink"/>
    <w:uiPriority w:val="99"/>
    <w:rPr>
      <w:rFonts w:cs="Times New Roman"/>
      <w:color w:val="000080"/>
      <w:u w:val="single"/>
    </w:rPr>
  </w:style>
  <w:style w:type="character" w:styleId="aa">
    <w:name w:val="footnote reference"/>
    <w:uiPriority w:val="99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customStyle="1" w:styleId="i2">
    <w:name w:val="i2"/>
    <w:uiPriority w:val="99"/>
    <w:rPr>
      <w:rFonts w:cs="Times New Roman"/>
    </w:rPr>
  </w:style>
  <w:style w:type="character" w:styleId="ad">
    <w:name w:val="Strong"/>
    <w:uiPriority w:val="99"/>
    <w:qFormat/>
    <w:rPr>
      <w:rFonts w:cs="Times New Roman"/>
      <w:b/>
      <w:bCs/>
    </w:rPr>
  </w:style>
  <w:style w:type="paragraph" w:customStyle="1" w:styleId="sel1">
    <w:name w:val="sel1"/>
    <w:basedOn w:val="a"/>
    <w:uiPriority w:val="99"/>
  </w:style>
  <w:style w:type="paragraph" w:styleId="ae">
    <w:name w:val="footer"/>
    <w:basedOn w:val="a"/>
    <w:link w:val="af"/>
    <w:uiPriority w:val="99"/>
    <w:rsid w:val="00F105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Arial" w:eastAsia="Arial Unicode MS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2014-03-12T15:03:00Z</dcterms:created>
  <dcterms:modified xsi:type="dcterms:W3CDTF">2014-03-12T15:03:00Z</dcterms:modified>
</cp:coreProperties>
</file>