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4C" w:rsidRPr="002D27B6" w:rsidRDefault="002D27B6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b/>
          <w:caps/>
          <w:sz w:val="28"/>
          <w:szCs w:val="28"/>
        </w:rPr>
      </w:pPr>
      <w:r w:rsidRPr="002D27B6">
        <w:rPr>
          <w:b/>
          <w:caps/>
          <w:sz w:val="28"/>
          <w:szCs w:val="28"/>
          <w:lang w:val="uk-UA"/>
        </w:rPr>
        <w:t>1</w:t>
      </w:r>
      <w:r w:rsidR="004F014C" w:rsidRPr="002D27B6">
        <w:rPr>
          <w:b/>
          <w:caps/>
          <w:sz w:val="28"/>
          <w:szCs w:val="28"/>
        </w:rPr>
        <w:t>. Сущность и критерии определения субъектов малого предпринимательства. Преимущества и недостатки малого предпринимательства</w:t>
      </w:r>
    </w:p>
    <w:p w:rsidR="004F014C" w:rsidRPr="002D27B6" w:rsidRDefault="004F014C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Многие международные авторитеты утверждают, что будущее многих экономик за субъектами малого предпринимательства [1, с. 237].</w:t>
      </w:r>
    </w:p>
    <w:p w:rsidR="00341A02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Федеральный Закон «О государственной поддержке малого предпринимательства в Российской Федерации» № 88-ФЗ от 14 июня 1995 г. определяет субъекты малого предпринимательства как «коммерческие организации, в уставном капитале которых доля участия Российской Федерации, субъектов Российской Федерации, общественных и религиозных организаций (объединений), благотворительных и иных фондов не превышает 25 процентов, доля, принадлежащая одному или нескольким юридическим лицам, не являющимся субъектам малого предпринимательства, не превышает 25 процентов и в которых средняя численность работников за отчетный период не превышает следующих предельных уровней (малые предприятия):</w:t>
      </w:r>
    </w:p>
    <w:p w:rsidR="00341A02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- в промышленности - 100 человек;</w:t>
      </w:r>
    </w:p>
    <w:p w:rsidR="00341A02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- в строительстве - 100 человек;</w:t>
      </w:r>
    </w:p>
    <w:p w:rsidR="00341A02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- на транспорте - 100 человек;</w:t>
      </w:r>
    </w:p>
    <w:p w:rsidR="00341A02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- в сельском хозяйстве - 60 человек;</w:t>
      </w:r>
    </w:p>
    <w:p w:rsidR="00341A02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- в научно-технической сфере - 60 человек;</w:t>
      </w:r>
    </w:p>
    <w:p w:rsidR="00341A02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- в оптовой торговле - 50 человек;</w:t>
      </w:r>
    </w:p>
    <w:p w:rsidR="00341A02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- в розничной торговле и бытовом обслуживании населения - 30 человек;</w:t>
      </w: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- в остальных отраслях и при осуществлении других видов деятельности - 50 человек.</w:t>
      </w: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Под субъектами малого предпринимательства понимаются также физические лица, занимающиеся предпринимательской деятельностью без образования юридического лица» [8].</w:t>
      </w: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В зарубежных странах критерии определения малого предприятия различны:</w:t>
      </w: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1) Великобритания - малое предприятие должно соответствовать двум из трех следующих критериев:</w:t>
      </w: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- оборот не более 2,3 млн. ЭКЮ;</w:t>
      </w: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- активы не более 1,5 млн. ЭКЮ;</w:t>
      </w: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- средняя численность занятых до 50 чел. (применяются также более конкретные отраслевые показатели, оборота (а в грузоперевозках - количество автомобилей) [1, с. 237].</w:t>
      </w: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Германия - официальное определение малого предприятия отсутствует,</w:t>
      </w: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Обычно малое и среднее предприятие:</w:t>
      </w: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- не более 500 занятых;</w:t>
      </w: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- не свыше 50 млн. ЭКЮ годового оборота.</w:t>
      </w: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Европейское Сообщество (ЕС)</w:t>
      </w: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- количество занятых до 50 чел.;</w:t>
      </w: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- годовой оборот менее 4 млн. ЭКЮ;</w:t>
      </w: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- сумма баланса менее 2 млн. ЭКЮ.</w:t>
      </w: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Италия</w:t>
      </w: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- количество занятых менее 300 чел.;</w:t>
      </w: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- капитал не более 9,5 млн. ЭКЮ;</w:t>
      </w:r>
    </w:p>
    <w:p w:rsidR="00341A02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2D27B6">
        <w:rPr>
          <w:sz w:val="28"/>
        </w:rPr>
        <w:t xml:space="preserve">- предприятие не является дочерним и не входит в группу. (Для ремесленных предприятий - частная фирма с числом занятости не более 20 чел.) </w:t>
      </w:r>
      <w:r w:rsidRPr="002D27B6">
        <w:rPr>
          <w:sz w:val="28"/>
          <w:lang w:val="en-US"/>
        </w:rPr>
        <w:t>[1</w:t>
      </w:r>
      <w:r w:rsidRPr="002D27B6">
        <w:rPr>
          <w:sz w:val="28"/>
        </w:rPr>
        <w:t>, с. 237</w:t>
      </w:r>
      <w:r w:rsidRPr="002D27B6">
        <w:rPr>
          <w:sz w:val="28"/>
          <w:lang w:val="en-US"/>
        </w:rPr>
        <w:t>]</w:t>
      </w:r>
    </w:p>
    <w:p w:rsidR="00C87609" w:rsidRPr="002D27B6" w:rsidRDefault="003B607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Субъекты малого предпринимательства как субъекты рыночной экономики имеют как преимущества, так и недостатки. </w:t>
      </w:r>
    </w:p>
    <w:p w:rsidR="00C87609" w:rsidRPr="002D27B6" w:rsidRDefault="003B607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Анализируя зарубежный и отечественный опыт развития малого предпринимательства, можно указать на следующие его преимущества: более быстрая адаптация к местным условиям хозяйствования; большая независимость действий субъектов малого предпринимательства; гибкость и оперативность в принятии и выполнении принимаемых решений; относительно невысокие расходы, особенно затраты на управление; большая возможность для индивидуума реализовать свои идеи, проявить свои способности; более низкая потребность в капитале и способность быстро вводить изменения в продукцию и производство в ответ на требования местных рынков; относительно более высокая оборачиваемость со</w:t>
      </w:r>
      <w:r w:rsidR="00C87609" w:rsidRPr="002D27B6">
        <w:rPr>
          <w:sz w:val="28"/>
        </w:rPr>
        <w:t>бственного капитала [4, с. 96]</w:t>
      </w:r>
      <w:r w:rsidRPr="002D27B6">
        <w:rPr>
          <w:sz w:val="28"/>
        </w:rPr>
        <w:t xml:space="preserve">. </w:t>
      </w:r>
    </w:p>
    <w:p w:rsidR="003B607A" w:rsidRPr="002D27B6" w:rsidRDefault="003B607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Так, в докладе Международного бюро труда отмечается, что малые и средние предприятия располагают значительными конкурентными преимуществами, часто требуют меньше капиталовложений в расчете на одного работника по сравнению с крупными предприятиями, широко используют местные материальные и трудовые ресурсы. Собственники малых предприятий более склонны к сбережениям и инвестированию, у них всегда высокий уровень личной мотивации в достижении успеха, что положительно сказывается в целом на деятельности предприятия. Субъекты малого предпринимательства лучше знают уровень спроса на местных (локальных) рынках, часто товары производят по заказу конкретных потребителей, дают средства к существованию большему количеству людей, чем крупные предприятия, тем самым содействуют подготовке профессиональных работников и распространению практических знаний. Малые и средние предприятия по сравнению с крупными</w:t>
      </w:r>
      <w:r w:rsidR="00C87609" w:rsidRPr="002D27B6">
        <w:rPr>
          <w:sz w:val="28"/>
        </w:rPr>
        <w:t>,</w:t>
      </w:r>
      <w:r w:rsidRPr="002D27B6">
        <w:rPr>
          <w:sz w:val="28"/>
        </w:rPr>
        <w:t xml:space="preserve"> в отдельных странах занимают доминирующее положение</w:t>
      </w:r>
      <w:r w:rsidR="00C87609" w:rsidRPr="002D27B6">
        <w:rPr>
          <w:sz w:val="28"/>
        </w:rPr>
        <w:t>,</w:t>
      </w:r>
      <w:r w:rsidRPr="002D27B6">
        <w:rPr>
          <w:sz w:val="28"/>
        </w:rPr>
        <w:t xml:space="preserve"> как по числу, так и по удельному весу в производстве товаров, выполнении работ, оказании услуг.</w:t>
      </w:r>
    </w:p>
    <w:p w:rsidR="003B607A" w:rsidRPr="002D27B6" w:rsidRDefault="003B607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В то же время субъектам малого предпринимательства свойственны и определенные недостатки, среди которых следует выделить самые существенные: более высок уровень риска, поэтому высокая степень неустойчивости положения на рынке; зависимость от крупных компаний; недостатки в управлении делом; слабая компетентность руководителей; повышенная чувствительность к изменениям условий хозяйствования; трудности в привлечении дополнительных финансовых средств и получении кредитов; неуверенность и осторожность хозяйствующих партнеров при заключ</w:t>
      </w:r>
      <w:r w:rsidR="00C87609" w:rsidRPr="002D27B6">
        <w:rPr>
          <w:sz w:val="28"/>
        </w:rPr>
        <w:t>ении договоров (контрактов)[1, с. 238]</w:t>
      </w:r>
      <w:r w:rsidRPr="002D27B6">
        <w:rPr>
          <w:sz w:val="28"/>
        </w:rPr>
        <w:t>. Конечно, недостатки и неудачи в деятельности субъектов малого предпринимательства определяются как внутренними, так и внешними причинами, условиями функционирования малых предприятий.</w:t>
      </w:r>
    </w:p>
    <w:p w:rsidR="003B607A" w:rsidRPr="002D27B6" w:rsidRDefault="003B607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Как показывает опыт, большинство неудач малых фирм связано с менеджерской неопытностью или профессиональной некомпетентностью собственников малых и средних предприятий.</w:t>
      </w:r>
    </w:p>
    <w:p w:rsidR="00341A02" w:rsidRDefault="003B607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В регулярно проводимых опросах в среде малых бизнесменов США главными причинами неудач их деятельности чаще всего называют:</w:t>
      </w:r>
    </w:p>
    <w:p w:rsidR="00341A02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- </w:t>
      </w:r>
      <w:r w:rsidR="003B607A" w:rsidRPr="002D27B6">
        <w:rPr>
          <w:sz w:val="28"/>
        </w:rPr>
        <w:t xml:space="preserve">некомпетентность; </w:t>
      </w:r>
    </w:p>
    <w:p w:rsidR="00341A02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- </w:t>
      </w:r>
      <w:r w:rsidR="003B607A" w:rsidRPr="002D27B6">
        <w:rPr>
          <w:sz w:val="28"/>
        </w:rPr>
        <w:t xml:space="preserve">несбалансированный опыт (например, опытный инженер, но неопытный коммерсант); </w:t>
      </w: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- </w:t>
      </w:r>
      <w:r w:rsidR="003B607A" w:rsidRPr="002D27B6">
        <w:rPr>
          <w:sz w:val="28"/>
        </w:rPr>
        <w:t xml:space="preserve">нехватка опыта в коммерции, финансах, поставках, производстве, управлении в единоличных формах владения и в товариществах, умении заводить и поддерживать деловые связи и контакты, общего менеджерского опыта. </w:t>
      </w:r>
    </w:p>
    <w:p w:rsidR="00341A02" w:rsidRDefault="003B607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Другими причинами банкротств малых фирм являются:</w:t>
      </w:r>
    </w:p>
    <w:p w:rsidR="00341A02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- </w:t>
      </w:r>
      <w:r w:rsidR="003B607A" w:rsidRPr="002D27B6">
        <w:rPr>
          <w:sz w:val="28"/>
        </w:rPr>
        <w:t xml:space="preserve">запущенность бизнеса; </w:t>
      </w:r>
    </w:p>
    <w:p w:rsidR="00341A02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- </w:t>
      </w:r>
      <w:r w:rsidR="003B607A" w:rsidRPr="002D27B6">
        <w:rPr>
          <w:sz w:val="28"/>
        </w:rPr>
        <w:t xml:space="preserve">плохое здоровье или вредные привычки; </w:t>
      </w:r>
    </w:p>
    <w:p w:rsidR="00341A02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- </w:t>
      </w:r>
      <w:r w:rsidR="003B607A" w:rsidRPr="002D27B6">
        <w:rPr>
          <w:sz w:val="28"/>
        </w:rPr>
        <w:t>катастрофы, пожар</w:t>
      </w:r>
      <w:r w:rsidRPr="002D27B6">
        <w:rPr>
          <w:sz w:val="28"/>
        </w:rPr>
        <w:t>ы, воровство</w:t>
      </w:r>
      <w:r w:rsidR="003B607A" w:rsidRPr="002D27B6">
        <w:rPr>
          <w:sz w:val="28"/>
        </w:rPr>
        <w:t xml:space="preserve">; </w:t>
      </w:r>
    </w:p>
    <w:p w:rsidR="003B607A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- </w:t>
      </w:r>
      <w:r w:rsidR="003B607A" w:rsidRPr="002D27B6">
        <w:rPr>
          <w:sz w:val="28"/>
        </w:rPr>
        <w:t xml:space="preserve">мошенничество. </w:t>
      </w:r>
    </w:p>
    <w:p w:rsidR="00C87609" w:rsidRPr="002D27B6" w:rsidRDefault="003B607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По данным, приведенным фирмой «Дан энд Брэдст-рит», коммерческими причинами краха малых фирм в 49% случаев являются незначительные объемы продаж, в 23 — конкуренция, в 16 — слишком большие эксплуатационные расходы</w:t>
      </w:r>
      <w:r w:rsidR="00C87609" w:rsidRPr="002D27B6">
        <w:rPr>
          <w:sz w:val="28"/>
        </w:rPr>
        <w:t xml:space="preserve"> [3, с. 92]</w:t>
      </w:r>
      <w:r w:rsidRPr="002D27B6">
        <w:rPr>
          <w:sz w:val="28"/>
        </w:rPr>
        <w:t xml:space="preserve">. </w:t>
      </w:r>
    </w:p>
    <w:p w:rsidR="003B607A" w:rsidRPr="002D27B6" w:rsidRDefault="003B607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Кроме того, производственные и розничные фирмы указывают на трудности в сфере дебиторских задолженностей по счетам. Неудачи розничных фирм также связаны с их неудачным месторасположением и проблемами управления складскими запасами.</w:t>
      </w:r>
    </w:p>
    <w:p w:rsidR="003B607A" w:rsidRPr="002D27B6" w:rsidRDefault="003B607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Практика деятельности американских малых фирм свидетельствует о том, что наличия одного предпринимательского опыта и хватки недостаточно. В современном малом бизнесе крайне необходимы специальные знания. Обычно новый бизнес начинает либо коммерсант, почти ничего не знающий о производстве, либо инженер, который ничего не знает о коммерции. Нередко владелец малой фирмы имеет слишком мало опыта в управлении специфическими структурами бизнеса.</w:t>
      </w:r>
    </w:p>
    <w:p w:rsidR="003B607A" w:rsidRPr="002D27B6" w:rsidRDefault="003B607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Шансы фирмы на успех повышаются по мере ее взросления. Фирмы, долго существующие при одном владельце, приносят более высокий и стабильный доход, чем фирмы, которые часто меняют владельцев. Американская статистика показывает, что женщины — владельцы малых фирм более удачливы в бизнесе, чем мужчины. В ходе исследований отмечается, что преуспевают те малые предприниматели, которые много работают, но в то же время</w:t>
      </w:r>
      <w:r w:rsidR="00C87609" w:rsidRPr="002D27B6">
        <w:rPr>
          <w:sz w:val="28"/>
        </w:rPr>
        <w:t>,</w:t>
      </w:r>
      <w:r w:rsidRPr="002D27B6">
        <w:rPr>
          <w:sz w:val="28"/>
        </w:rPr>
        <w:t xml:space="preserve"> не переходят в своей деятельности рамки здравого смысла.</w:t>
      </w:r>
    </w:p>
    <w:p w:rsidR="003B607A" w:rsidRPr="002D27B6" w:rsidRDefault="003B607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На неудачах малого бизнеса сказывается невысокая квалификация предпринимателей. Предприниматели, уже накопившие опыт ведения дел в маленьких фирмах, как правило, более удачливы. Если в управлении фирмы участвует не один человек, а предпринимательская команда состоит из двух, трех или четырех лиц, шансы на выживание выше, поскольку коллективное принятие решения более профессионально. На живучести малых фирм сказываются и размеры финансирования на первом этапе. Чем больше первоначальный капитал, вложенный в фирму, тем больше возможностей ее сохранения в кризисные периоды.</w:t>
      </w:r>
    </w:p>
    <w:p w:rsidR="003B607A" w:rsidRPr="002D27B6" w:rsidRDefault="003B607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Постоянный поиск то появляющихся, то исчезающих общественных потребностей и непрерывное приспособление к ним составляют основу стратегии малого бизнеса.</w:t>
      </w:r>
    </w:p>
    <w:p w:rsidR="003B607A" w:rsidRPr="002D27B6" w:rsidRDefault="003B607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Малое предпринимательство можно рассматривать как школу новых личностных взаимоотношений, полигон для испытания методов и принципов предпринимательства будущего</w:t>
      </w:r>
      <w:r w:rsidR="00C87609" w:rsidRPr="002D27B6">
        <w:rPr>
          <w:sz w:val="28"/>
        </w:rPr>
        <w:t>.</w:t>
      </w:r>
      <w:r w:rsidRPr="002D27B6">
        <w:rPr>
          <w:sz w:val="28"/>
        </w:rPr>
        <w:t xml:space="preserve"> </w:t>
      </w:r>
    </w:p>
    <w:p w:rsidR="003B607A" w:rsidRPr="002D27B6" w:rsidRDefault="003B607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Таким образом, </w:t>
      </w:r>
      <w:r w:rsidR="00C87609" w:rsidRPr="002D27B6">
        <w:rPr>
          <w:sz w:val="28"/>
        </w:rPr>
        <w:t xml:space="preserve">малый бизнес </w:t>
      </w:r>
      <w:r w:rsidRPr="002D27B6">
        <w:rPr>
          <w:sz w:val="28"/>
        </w:rPr>
        <w:t>имеет определенную специфику, а его эффективное функционирование требует поддержки, в первую очередь, со стороны государства.</w:t>
      </w:r>
    </w:p>
    <w:p w:rsidR="004F014C" w:rsidRPr="002D27B6" w:rsidRDefault="004F014C" w:rsidP="002D27B6">
      <w:pPr>
        <w:widowControl w:val="0"/>
        <w:tabs>
          <w:tab w:val="left" w:pos="172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7609" w:rsidRPr="002D27B6" w:rsidRDefault="00750901" w:rsidP="002D27B6">
      <w:pPr>
        <w:widowControl w:val="0"/>
        <w:tabs>
          <w:tab w:val="left" w:pos="172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D27B6">
        <w:rPr>
          <w:b/>
          <w:sz w:val="28"/>
          <w:szCs w:val="28"/>
        </w:rPr>
        <w:t>2. ИСЧИСЛЕНИЕ И УПЛАТА МАЛЫМИ ПРЕДПРИЯТИЯМИ НАЛОГА НА ДОБАВЛЕННУЮ СТОИМОСТЬ</w:t>
      </w:r>
    </w:p>
    <w:p w:rsidR="00C87609" w:rsidRPr="002D27B6" w:rsidRDefault="00C87609" w:rsidP="002D27B6">
      <w:pPr>
        <w:widowControl w:val="0"/>
        <w:tabs>
          <w:tab w:val="left" w:pos="1725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750901" w:rsidRPr="002D27B6" w:rsidRDefault="0075090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На современном этапе экономического развития многие малые предприятия сталкиваются с множеством проблем, именно в области налогообложения, в частности одной из таких актуальнейших проблем для малого предприятия является проблема исчисления и уплаты НДС.</w:t>
      </w:r>
    </w:p>
    <w:p w:rsidR="00750901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Многие малые предприятия и индивидуал</w:t>
      </w:r>
      <w:r w:rsidR="00750901" w:rsidRPr="002D27B6">
        <w:rPr>
          <w:sz w:val="28"/>
        </w:rPr>
        <w:t>ьные предприниматели в течение семи последних</w:t>
      </w:r>
      <w:r w:rsidR="002D27B6">
        <w:rPr>
          <w:sz w:val="28"/>
        </w:rPr>
        <w:t xml:space="preserve"> </w:t>
      </w:r>
      <w:r w:rsidRPr="002D27B6">
        <w:rPr>
          <w:sz w:val="28"/>
        </w:rPr>
        <w:t>лет работали в соответствии с Феде</w:t>
      </w:r>
      <w:r w:rsidR="00750901" w:rsidRPr="002D27B6">
        <w:rPr>
          <w:sz w:val="28"/>
        </w:rPr>
        <w:t>ральным законом от 29.12.95 г. № 222-ФЗ «</w:t>
      </w:r>
      <w:r w:rsidRPr="002D27B6">
        <w:rPr>
          <w:sz w:val="28"/>
        </w:rPr>
        <w:t>Об упрощенной системе налогообложения, учета и отчетности для субъе</w:t>
      </w:r>
      <w:r w:rsidR="00750901" w:rsidRPr="002D27B6">
        <w:rPr>
          <w:sz w:val="28"/>
        </w:rPr>
        <w:t>ктов малого предпринимательства»</w:t>
      </w:r>
      <w:r w:rsidRPr="002D27B6">
        <w:rPr>
          <w:sz w:val="28"/>
        </w:rPr>
        <w:t xml:space="preserve">. </w:t>
      </w:r>
    </w:p>
    <w:p w:rsidR="00341A02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В 2002 г. Феде</w:t>
      </w:r>
      <w:r w:rsidR="00750901" w:rsidRPr="002D27B6">
        <w:rPr>
          <w:sz w:val="28"/>
        </w:rPr>
        <w:t>ральным законом от 24.07.02 г. № 104-ФЗ Закон №</w:t>
      </w:r>
      <w:r w:rsidRPr="002D27B6">
        <w:rPr>
          <w:sz w:val="28"/>
        </w:rPr>
        <w:t xml:space="preserve"> 222-ФЗ признан утратившим силу, а</w:t>
      </w:r>
      <w:r w:rsidR="002D27B6">
        <w:rPr>
          <w:sz w:val="28"/>
        </w:rPr>
        <w:t xml:space="preserve"> </w:t>
      </w:r>
      <w:r w:rsidR="00750901" w:rsidRPr="002D27B6">
        <w:rPr>
          <w:sz w:val="28"/>
        </w:rPr>
        <w:t>Налоговый Кодекс Российской Федерации дополнен главой 26.2 «</w:t>
      </w:r>
      <w:r w:rsidRPr="002D27B6">
        <w:rPr>
          <w:sz w:val="28"/>
        </w:rPr>
        <w:t>Упр</w:t>
      </w:r>
      <w:r w:rsidR="00750901" w:rsidRPr="002D27B6">
        <w:rPr>
          <w:sz w:val="28"/>
        </w:rPr>
        <w:t>ощенная система налогообложения»</w:t>
      </w:r>
      <w:r w:rsidRPr="002D27B6">
        <w:rPr>
          <w:sz w:val="28"/>
        </w:rPr>
        <w:t>, которая вступил</w:t>
      </w:r>
      <w:r w:rsidR="00750901" w:rsidRPr="002D27B6">
        <w:rPr>
          <w:sz w:val="28"/>
        </w:rPr>
        <w:t>а в силу с 1 января 2003 года.</w:t>
      </w:r>
    </w:p>
    <w:p w:rsidR="00C87609" w:rsidRPr="002D27B6" w:rsidRDefault="00C87609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Положения главы 26.2 НК РФ, без сомнения, содержат ряд привлекательных для налогоплательщиков норм, однако не снимают многих проблем, в частности проблему исчисления и уплаты НДС.</w:t>
      </w:r>
    </w:p>
    <w:p w:rsidR="00750901" w:rsidRPr="002D27B6" w:rsidRDefault="0075090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Обязанность налогоплательщика по уплате НДС возникает в момент перехода права собственности на товары, работы, услуги. Если говорить о двух применяемых методах исчисления НДС, то по правилам ст. 167 НК РФ они относятся к моменту определения налоговой базы,</w:t>
      </w:r>
      <w:r w:rsidR="002D27B6">
        <w:rPr>
          <w:sz w:val="28"/>
        </w:rPr>
        <w:t xml:space="preserve"> </w:t>
      </w:r>
      <w:r w:rsidRPr="002D27B6">
        <w:rPr>
          <w:sz w:val="28"/>
        </w:rPr>
        <w:t xml:space="preserve">то есть когда надо платить налог по уже возникшим обязательствам. В данном случае в отношении НДС не имеет значения, применяла организация по исчислению налога на прибыль кассовый метод или метод начисления. Отгрузив товары (работы, услуги), организация по правилам бухгалтерского учета отразила данную операцию в отчетности, определив в учетных регистрах свои доходы, расходы и НДС, подлежащий уплате в бюджет, выписала товаросопроводительные документы (акты, накладные) и выставила покупателю счет-фактуру [7, с. 136]. </w:t>
      </w:r>
    </w:p>
    <w:p w:rsidR="00750901" w:rsidRPr="002D27B6" w:rsidRDefault="0075090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Если организация уплачивала налог на прибыль по методу начисления, то она уже отразила свои доходы и расходы при исчислении налога на прибыль. Если же организация исчисляла налог на прибыль кассовым методом, то положения главы 25 НК РФ, в том числе и ст. 273 НК РФ, применяются ею с учетом ограничений, введенных главой 26.2 НК РФ. Что касается НДС, то, если организация исчисляла налог методом «по отгрузке», он ею включен к уплате в декларацию за декабрь 2002 года. Если же организация определяла налоговую базу по НДС «по оплате», то момент уплаты налога в бюджет у нее возникает в период применения УСН [7, с. 136]. </w:t>
      </w:r>
    </w:p>
    <w:p w:rsidR="00750901" w:rsidRPr="002D27B6" w:rsidRDefault="0075090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По нашему мнению, сумма НДС подлежит уплате в бюджет в том периоде, когда получена оплата за реализацию. Налогоплательщик также обязан представить в налоговый орган декларацию по НДС за период, когда по требованиям законодательства он должен исчислить и уплатить НДС. В соответствии со ст. 23 НК РФ обязанность налогоплательщика уплачивать законно установленные налоги наступила в момент отгрузки товара, а дата уплаты налога установлена уже главой 21 НК РФ. </w:t>
      </w:r>
    </w:p>
    <w:p w:rsidR="00750901" w:rsidRPr="002D27B6" w:rsidRDefault="0075090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Аналогичное мнение выражено и в письмах УМНС по г. Москве от 11.04.03 г. № 24-11/20011 и МНС России от 26.05.03 г. № 22-1-15/1265-У188. Может возникнуть и другая ситуация, когда налогоплательщик, применяя общую систему налогообложения и метод начисления, получил аванс под поставку, которую осуществил, уже перейдя на УСН. Сумма аванса в соответствии с п.п. 1 и 2 п. 1 ст. 251 НК РФ не была им включена в доходы. </w:t>
      </w:r>
    </w:p>
    <w:p w:rsidR="00750901" w:rsidRPr="002D27B6" w:rsidRDefault="0075090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При этом налогоплательщик не должен исчислять НДС с авансовых платежей по правилам п. 1 ст. 162 НК РФ, так как п. 2 ст. 162 НК РФ предусмотрено, что суммы налога не исчисляются в отношении операций, не подлежащих налогообложению. При отгрузке организации, применяющие УСН, не выставляют счетов-фактур, не выделяют НДС, так как не являются плательщиками данного налога, соответственно сумма НДС в отгрузочных документах выделена не будет. При получении аванса налогоплательщик должен был бы пересмотреть цены договора и учесть изменение им системы налогообложения в период, когда будет осуществляться отгрузка. Однако, если налогоплательщик уплатил НДС, начисленный с предоплаты, он может принять данную сумму НДС к расходам на основании п.п. 8 п. 1 ст. 346.16 НК РФ. В то же время на основании п.п. 3 п. 3 ст. 273 НК РФ расходы на оплату налогов и сборов учитываются в составе расходов в размере их фактической уплаты налогоплательщиком, в том числе и при погашении задолженности. По нашему мнению, в этом случае следует дать уточненную декларацию по НДС, в которой сумма налога, исчисленного с аванса, будет скорректирована. Отметим, что покупателю НДС, указанный им в платежном документе, принять к вычету будет нельзя, поскольку нет документа, служащего основанием для применения вычетов, т.е. счета-фактуры (ст. 169 НК РФ). Что касается поставщика, то ссылка в платежном документе на сумму НДС, уплаченную покупателем, при исчислении НДС, как нам представляется, оснований для беспокойства не дает. Необходимость предъявления платежного документа с выделенной суммой НДС возникает только при применении вычетов. Однако, по нашему мнению, целесообразно уведомить покупателя письмом о переходе на УСН, отдельно указав, что счета-фактуры выставляться по отгруженным товарам не будут. Уведомление будет признано врученным при отсылке его заказным письмом, отправке факсимильной связью или при вручении его под роспись [1, с. 137]. </w:t>
      </w:r>
    </w:p>
    <w:p w:rsidR="00750901" w:rsidRPr="002D27B6" w:rsidRDefault="0075090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Если организация, применяя УСН, выставит покупателю счет-фактуру, то у нее возникает обязанность по уплате НДС [1, с. 437]. </w:t>
      </w:r>
    </w:p>
    <w:p w:rsidR="00750901" w:rsidRPr="002D27B6" w:rsidRDefault="0075090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Сумма налога, подлежащая уплате в бюджет, исчисляется на основании п.п. 1 п. 5 ст. 173 НК РФ, в том числе и лицами, не являющимися плательщиками НДС, в случае выставления ими покупателю счета-фактуры с выделением сумм налога. При этом сумма налога, подлежащая уплате в бюджет, определяется как сумма, указанная в соответствующем счете-фактуре, переданном покупателю товаров (работ, услуг), т.е. без применения вычетов. В данном случае налогоплательщик самостоятельно (вопреки положениям НК РФ) возложил на себя обязанность по уплате НДС, о чем он должен уведомить налоговый орган, представив ему в установленный срок декларацию. Ее непредставление влечет взыскание штрафа в размере 5% за каждый полный или неполный месяц, но не более 30% указанной суммы (ст. 119 НК РФ) [7, с. 138]. </w:t>
      </w:r>
    </w:p>
    <w:p w:rsidR="00750901" w:rsidRPr="002D27B6" w:rsidRDefault="0075090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Согласно п. 5 ст. 346.11 организации и индивидуальные предприниматели, применяющие УСН, не освобождаются от обязанностей налогового агента, возложенных на них НК РФ. В то же время в ст. 161 НК РФ прямо говорится, что ее положения распространяются и на неплательщиков НДС. В той же статье обязанности налогового агента возлагаются на организации при реализации на территории Российской Федерации товаров (работ, услуг), приобретенных у иностранных лиц, не состоящих на учете в налоговом органе, в случае аренды государственного и муниципального имущества, а также при реализации на территории Российской Федерации конфискованного имущества, бесхозных и скупленных ценностей, кладов и т.д. Правила исчисления НДС налоговыми агентами изложены в ст. 161 НК РФ. Но вычеты организации, которые являются неплательщиками НДС, применять не могут. Таким образом, в случае исполнения налогоплательщиком обязанностей налогового агента ему необходимо представить в налоговый орган по месту своего учета документы, необходимые для исчисления, удержания и уплаты НДС с соблюдением установленных НК РФ сроков (письмо УМНС по г. Москве от 15.05.03 г. N 24-05/26169). Кроме того, по нашему мнению, налогоплательщики должны выписать счет-фактуру в единственном экземпляре и зарегистрировать его в установленном порядке [7, с. 138]. </w:t>
      </w:r>
    </w:p>
    <w:p w:rsidR="00341A02" w:rsidRDefault="0075090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Если организация заявила объектом налогообложения доходы, то для нее не имеет значения, оплатила она стоимость имущества (работ, услуг) с учетом НДС или без. Если же организация объектом налогообложения определяет доходы, уменьшенные на расходы, то при исчислении единого налога она может признать только расходы, поименованные в ст. 346.16 НК РФ, перечень которых по сравнению с главой 25 НК РФ является ограниченным и закрытым. Однако требования налогового законодательства по экономической обоснованности и документальному подтверждению расходов должны быть соблюдены. Суммы НДС по приобретенным товарам (работам, услугам) поименованы как отдельная статья расходов в п.п. 8 п. 1 ст. 346.16 НК РФ. Особый порядок признания расходов касается основных средств, которые списываются на основании п.п. 2 п. 3 ст. 346.16 в момент ввода этих основных средств в эксплуатацию. В отношении товаров, материалов, услуг действуют требования признания расходов в соответствии со ст. 273 НК РФ, согласно п. 3 которой товары принимаются к расходам только при соблюдении трех условий: отгрузки покупателю, оплаты их стоимости поставщику и получения денежных средств (активов) за реализацию.</w:t>
      </w:r>
    </w:p>
    <w:p w:rsidR="00750901" w:rsidRPr="002D27B6" w:rsidRDefault="0075090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В своих разъяснениях УМНС по г. Москве (письма от 19.03.03 г. № 24-11/15018, № 24-11/15038) рекомендует налогоплательщикам суммы НДС, уплаченные поставщику при приобретении товаров (работ, услуг), учитывать в их стоимости, ссылаясь на требования п.п. 3 п. 2 ст. 170 НК РФ. В то же время в письме УМНС по г. Москве от 9.04.03 г. № 21-09/19500 указано, что при приобретении товаров для дальнейшей реализации налогоплательщик при определении объекта налогообложения вправе уменьшать свои доходы как на суммы НДС по приобретенным товарам, так и на покупную стоимость этих товаров при условии оплаты их поставщику и фактической реализации.</w:t>
      </w:r>
    </w:p>
    <w:p w:rsidR="00750901" w:rsidRPr="002D27B6" w:rsidRDefault="0075090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Согласно п. 8 ст. 346.16 НК РФ НДС, уплаченный поставщику, является отдельной статьей расходов и должен быть учтен отдельно. Правила отражения расходов определены в ст. 273 НК РФ. Данная позиция особенно важна при отражении работ, услуг, которые экономически обоснованы, документально подтверждены, направлены на получение дохода, но не поименованы в ст. 346.16 НК РФ. </w:t>
      </w:r>
    </w:p>
    <w:p w:rsidR="00750901" w:rsidRPr="002D27B6" w:rsidRDefault="0075090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Кроме того, если товары, материалы, работы или услуги не использованы, то и в этом случае оплаченный НДС будет учитываться как отдельная статья расходов в особом порядке. Таким образом, как нам представляется, независимо от того, включаются ли материальные ценности в расходы по правилам главы 26.2 НК РФ, использованы ли они в деятельности организации, налогоплательщик на основании п. 2 ст. 346.17 может включить НДС в расходы сразу после того, как он будет уплачен поставщику. </w:t>
      </w:r>
    </w:p>
    <w:p w:rsidR="00750901" w:rsidRPr="002D27B6" w:rsidRDefault="0075090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Документами, подтверждающими данный расход, служат платежное поручение (чек ККТ, квитанция к приходному ордеру и прочие документы, установленные законодательством) с выделением суммы НДС и счет-фактура. </w:t>
      </w:r>
    </w:p>
    <w:p w:rsidR="00750901" w:rsidRPr="002D27B6" w:rsidRDefault="0075090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734AE1" w:rsidRPr="002D27B6" w:rsidRDefault="00734AE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2D27B6">
        <w:rPr>
          <w:b/>
          <w:sz w:val="28"/>
        </w:rPr>
        <w:t>3. ОБЪЕКТЫ, СТАВКИ И ПОРЯДОК</w:t>
      </w:r>
      <w:r w:rsidR="002D27B6" w:rsidRPr="002D27B6">
        <w:rPr>
          <w:b/>
          <w:sz w:val="28"/>
        </w:rPr>
        <w:t xml:space="preserve"> </w:t>
      </w:r>
      <w:r w:rsidRPr="002D27B6">
        <w:rPr>
          <w:b/>
          <w:sz w:val="28"/>
        </w:rPr>
        <w:t>РАСЧЕТА ЕДИНОГО НАЛОГА В СИСТЕМЕ ЕНВД</w:t>
      </w:r>
    </w:p>
    <w:p w:rsidR="00734AE1" w:rsidRPr="002D27B6" w:rsidRDefault="00734AE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734AE1" w:rsidRPr="002D27B6" w:rsidRDefault="00734AE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Объектом налогообложения при применении единого налога является вмененный доход</w:t>
      </w:r>
      <w:r w:rsidR="00467B83" w:rsidRPr="002D27B6">
        <w:rPr>
          <w:sz w:val="28"/>
        </w:rPr>
        <w:t xml:space="preserve"> []</w:t>
      </w:r>
      <w:r w:rsidRPr="002D27B6">
        <w:rPr>
          <w:sz w:val="28"/>
        </w:rPr>
        <w:t xml:space="preserve">. </w:t>
      </w:r>
    </w:p>
    <w:p w:rsidR="00734AE1" w:rsidRPr="002D27B6" w:rsidRDefault="00734AE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Вмененный доход - потенциально возможный доход налогоплательщика единого налога, рассчитываемый с учетом совокупности условий, непосредственно влияющих на получение указанного дохода, и используемый для расчета величины единого </w:t>
      </w:r>
      <w:r w:rsidR="00467B83" w:rsidRPr="002D27B6">
        <w:rPr>
          <w:sz w:val="28"/>
        </w:rPr>
        <w:t>налога по установленной ставке, которая составляет, согласно п. 3 ст. 346.29 НК РФ – 15%. []</w:t>
      </w:r>
    </w:p>
    <w:p w:rsidR="00467B83" w:rsidRPr="002D27B6" w:rsidRDefault="00467B83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  <w:szCs w:val="20"/>
        </w:rPr>
        <w:t>Однако с 1 января 2009 года</w:t>
      </w:r>
      <w:r w:rsidR="002D27B6">
        <w:rPr>
          <w:sz w:val="28"/>
          <w:szCs w:val="20"/>
        </w:rPr>
        <w:t xml:space="preserve"> </w:t>
      </w:r>
      <w:r w:rsidRPr="002D27B6">
        <w:rPr>
          <w:sz w:val="28"/>
        </w:rPr>
        <w:t>внесены некоторые уточнения в ставки базовой доходности по ЕНВД, установленные пунктом 3 статьи 346.29 НК.</w:t>
      </w:r>
    </w:p>
    <w:p w:rsidR="00467B83" w:rsidRPr="002D27B6" w:rsidRDefault="00467B83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Уточнено, что при оказании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стоянках, в расчет берется общая площадь стоянки в квадратных метрах.</w:t>
      </w:r>
    </w:p>
    <w:p w:rsidR="00341A02" w:rsidRDefault="00467B83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Базовая доходность при размещении рекламы на транспортных средствах установлена в расчете 10000 рублей в месяц на одно транспортное средство.</w:t>
      </w:r>
    </w:p>
    <w:p w:rsidR="00467B83" w:rsidRPr="002D27B6" w:rsidRDefault="00467B83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Принципиально ставки базовой доходности остались прежними. Так, для розничной торговли с торговым залом ставка осталась на уровне 1800 рублей за квадратный метр в месяц.</w:t>
      </w:r>
    </w:p>
    <w:p w:rsidR="00734AE1" w:rsidRPr="002D27B6" w:rsidRDefault="00734AE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Налоговой базой для исчисления суммы единого налога признается величина вмененного дохода, рассчитываемая как произведение базовой доходности по определенному виду предпринимательской деятельности, исчисленной за налоговый период, и величины физического показателя, характеризующего данный вид деятельности. </w:t>
      </w:r>
    </w:p>
    <w:p w:rsidR="00734AE1" w:rsidRPr="002D27B6" w:rsidRDefault="00734AE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Базовая доходность корректируется (умножается) на коэффициенты К1 и К2. </w:t>
      </w:r>
    </w:p>
    <w:p w:rsidR="00734AE1" w:rsidRPr="002D27B6" w:rsidRDefault="00734AE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К1 - устанавливаемый на календарный год коэффициент-дефлятор, рассчитываемый как произведение коэффициента, применяемого в предшествующем периоде, и коэффициента, учитывающего изменение потребительских цен на товары (работы, услуги) в Российской Федерации в предшествующем календарном году, который определяется и подлежит официальному опубликованию в порядке, установленном Правительством Российской Федерации. В 2009 году данный коэффициент равен 1,538. </w:t>
      </w:r>
    </w:p>
    <w:p w:rsidR="00734AE1" w:rsidRPr="002D27B6" w:rsidRDefault="00734AE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К2 - корректирующий коэффициент базовой доходности, учитывающий совокупность особенностей ведения предпринимательской деятельности, в том числе ассортимент товаров (работ, услуг), сезонность, режим работы, величину доходов, особенности места ведения предпринимательской деятельности, площадь информационного поля электронных табло, площадь информационного поля наружной рекламы с любым способом нанесения изображения, площадь информационного поля наружной рекламы с автоматической сменой изображения, количество автобусов любых типов, трамваев, троллейбусов, легковых и грузовых автомобилей, прицепов, полуприцепов и прицепов-роспусков, речных судов, используемых для распространения и (или) размещения рекламы, и иные особенности. </w:t>
      </w:r>
    </w:p>
    <w:p w:rsidR="00734AE1" w:rsidRPr="002D27B6" w:rsidRDefault="00734AE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Значения корректирующего коэффициента К2 определяются для всех категорий налогоплательщиков представительными органами муниципальных районов, городских округов, законодательными (представительными) органами государственной власти городов федерального значения Москвы и Санкт-Петербурга на период не менее чем календарный год и могут быть установлены в пределах от 0,005 до 1 включительно. </w:t>
      </w:r>
    </w:p>
    <w:p w:rsidR="00734AE1" w:rsidRPr="002D27B6" w:rsidRDefault="00734AE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bCs/>
          <w:iCs/>
          <w:sz w:val="28"/>
        </w:rPr>
        <w:t>Налоговый период по ЕНВД - квартал</w:t>
      </w:r>
      <w:r w:rsidRPr="002D27B6">
        <w:rPr>
          <w:sz w:val="28"/>
        </w:rPr>
        <w:t xml:space="preserve"> </w:t>
      </w:r>
    </w:p>
    <w:p w:rsidR="00734AE1" w:rsidRPr="002D27B6" w:rsidRDefault="00734AE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Уплата налога производится налогоплательщиком по итогам налогового периода не позднее 25-го числа первого месяца следующего налогового периода. </w:t>
      </w:r>
    </w:p>
    <w:p w:rsidR="00734AE1" w:rsidRPr="002D27B6" w:rsidRDefault="00734AE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Сумма единого налога, исчисленная за налоговый период, уменьшается налогоплательщиками на сумму страховых взносов на обязательное пенсионное страхование, уплаченных (в пределах исчисленных сумм) за этот же период времени в соответствии с законодательством Российской Федерации при выплате налогоплательщиками вознаграждений своим работникам, занятым в тех сферах деятельности налогоплательщика, по которым уплачивается единый налог, а также на сумму страховых взносов в виде фиксированных платежей, уплаченных индивидуальными предпринимателями за свое страхование, и на сумму выплаченных работникам пособий по временной нетрудоспособности. </w:t>
      </w:r>
    </w:p>
    <w:p w:rsidR="00734AE1" w:rsidRPr="002D27B6" w:rsidRDefault="00734AE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При этом сумма единого налога не может быть уменьшена более чем на 50 процентов. </w:t>
      </w:r>
    </w:p>
    <w:p w:rsidR="00734AE1" w:rsidRPr="002D27B6" w:rsidRDefault="00734AE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Налоговые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следующего налогового периода. </w:t>
      </w:r>
    </w:p>
    <w:p w:rsidR="00734AE1" w:rsidRPr="002D27B6" w:rsidRDefault="00734AE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Форма налоговой декларации по единому налогу на вмененный доход для отдельных видов деятельности и порядок ее заполнения утверждены Приказом Министерства финансов РФ от 08.12.2008 № 137н.</w:t>
      </w:r>
    </w:p>
    <w:p w:rsidR="00734AE1" w:rsidRPr="002D27B6" w:rsidRDefault="00734AE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734AE1" w:rsidRPr="002D27B6" w:rsidRDefault="00105D5B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2D27B6">
        <w:rPr>
          <w:b/>
          <w:sz w:val="28"/>
        </w:rPr>
        <w:t>Задача №42.</w:t>
      </w:r>
    </w:p>
    <w:p w:rsidR="002D27B6" w:rsidRDefault="002D27B6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</w:p>
    <w:p w:rsidR="00105D5B" w:rsidRPr="002D27B6" w:rsidRDefault="00105D5B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Общество с ограниченной ответственностью применяет упрощенную систему налогообложения. Объектом налога являются «доходы минус расходы». В 2005 году</w:t>
      </w:r>
      <w:r w:rsidR="002D27B6">
        <w:rPr>
          <w:sz w:val="28"/>
        </w:rPr>
        <w:t xml:space="preserve"> </w:t>
      </w:r>
      <w:r w:rsidR="007068FE" w:rsidRPr="002D27B6">
        <w:rPr>
          <w:sz w:val="28"/>
          <w:lang w:val="en-US"/>
        </w:rPr>
        <w:t>OOO</w:t>
      </w:r>
      <w:r w:rsidR="002D27B6">
        <w:rPr>
          <w:sz w:val="28"/>
        </w:rPr>
        <w:t xml:space="preserve"> </w:t>
      </w:r>
      <w:r w:rsidR="007068FE" w:rsidRPr="002D27B6">
        <w:rPr>
          <w:sz w:val="28"/>
        </w:rPr>
        <w:t>получило доходы в сумме 15 млн. руб.</w:t>
      </w:r>
      <w:r w:rsidR="002D27B6">
        <w:rPr>
          <w:sz w:val="28"/>
        </w:rPr>
        <w:t xml:space="preserve"> </w:t>
      </w:r>
      <w:r w:rsidR="007068FE" w:rsidRPr="002D27B6">
        <w:rPr>
          <w:sz w:val="28"/>
        </w:rPr>
        <w:t>Расходы за этот период составили 14,9 млн. руб. Определить</w:t>
      </w:r>
      <w:r w:rsidR="002D27B6">
        <w:rPr>
          <w:sz w:val="28"/>
        </w:rPr>
        <w:t xml:space="preserve"> </w:t>
      </w:r>
      <w:r w:rsidR="007068FE" w:rsidRPr="002D27B6">
        <w:rPr>
          <w:sz w:val="28"/>
        </w:rPr>
        <w:t>общую сумму единого налога, которая должна быть уплачена по итогам налогового периода, если страховые взносы по обязательному пенсионному страхованию составили 15 тыс. руб.</w:t>
      </w:r>
    </w:p>
    <w:p w:rsidR="006B3B9A" w:rsidRPr="002D27B6" w:rsidRDefault="006B3B9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Решение:</w:t>
      </w:r>
    </w:p>
    <w:p w:rsidR="00C6541A" w:rsidRPr="002D27B6" w:rsidRDefault="006B3B9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7B6">
        <w:rPr>
          <w:sz w:val="28"/>
          <w:szCs w:val="28"/>
        </w:rPr>
        <w:t xml:space="preserve">Объект налогообложения – доходы минус расходы: в этом случае расчет единого налога производится по ставке 15%. </w:t>
      </w:r>
    </w:p>
    <w:p w:rsidR="00734AE1" w:rsidRPr="002D27B6" w:rsidRDefault="006B3B9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7B6">
        <w:rPr>
          <w:sz w:val="28"/>
          <w:szCs w:val="28"/>
        </w:rPr>
        <w:t>Если по итогам налогового периода (календарного года) сумма исчисленного в общем порядке налога меньше одного процента от суммы дохода, полученного в налоговом периоде, уплачивается минимальный налог (1 процент от налоговой базы, которой являются доходы).</w:t>
      </w:r>
    </w:p>
    <w:p w:rsidR="00C6541A" w:rsidRPr="002D27B6" w:rsidRDefault="00C6541A" w:rsidP="002D27B6">
      <w:pPr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D27B6">
        <w:rPr>
          <w:sz w:val="28"/>
          <w:szCs w:val="28"/>
        </w:rPr>
        <w:t>Рассчитаем сумму налога:</w:t>
      </w:r>
    </w:p>
    <w:p w:rsidR="00C6541A" w:rsidRPr="002D27B6" w:rsidRDefault="00C6541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7B6">
        <w:rPr>
          <w:sz w:val="28"/>
          <w:szCs w:val="28"/>
        </w:rPr>
        <w:t>15000000-14</w:t>
      </w:r>
      <w:r w:rsidR="002D27B6">
        <w:rPr>
          <w:sz w:val="28"/>
          <w:szCs w:val="28"/>
        </w:rPr>
        <w:t xml:space="preserve"> </w:t>
      </w:r>
      <w:r w:rsidRPr="002D27B6">
        <w:rPr>
          <w:sz w:val="28"/>
          <w:szCs w:val="28"/>
        </w:rPr>
        <w:t>900</w:t>
      </w:r>
      <w:r w:rsidR="002D27B6">
        <w:rPr>
          <w:sz w:val="28"/>
          <w:szCs w:val="28"/>
        </w:rPr>
        <w:t xml:space="preserve"> </w:t>
      </w:r>
      <w:r w:rsidRPr="002D27B6">
        <w:rPr>
          <w:sz w:val="28"/>
          <w:szCs w:val="28"/>
        </w:rPr>
        <w:t>000 – 15000</w:t>
      </w:r>
      <w:r w:rsidR="00CF228F">
        <w:rPr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4.25pt">
            <v:imagedata r:id="rId7" o:title=""/>
          </v:shape>
        </w:pict>
      </w:r>
      <w:r w:rsidRPr="002D27B6">
        <w:rPr>
          <w:sz w:val="28"/>
          <w:szCs w:val="28"/>
        </w:rPr>
        <w:t>= 12 750 рублей.</w:t>
      </w:r>
    </w:p>
    <w:p w:rsidR="00C6541A" w:rsidRPr="002D27B6" w:rsidRDefault="00C6541A" w:rsidP="002D27B6">
      <w:pPr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D27B6">
        <w:rPr>
          <w:sz w:val="28"/>
          <w:szCs w:val="28"/>
        </w:rPr>
        <w:t>Рассчитаем сумму минимального налога</w:t>
      </w:r>
    </w:p>
    <w:p w:rsidR="00C6541A" w:rsidRPr="002D27B6" w:rsidRDefault="00C6541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7B6">
        <w:rPr>
          <w:sz w:val="28"/>
          <w:szCs w:val="28"/>
        </w:rPr>
        <w:t>15000000</w:t>
      </w:r>
      <w:r w:rsidR="00CF228F">
        <w:rPr>
          <w:position w:val="-6"/>
          <w:sz w:val="28"/>
          <w:szCs w:val="28"/>
        </w:rPr>
        <w:pict>
          <v:shape id="_x0000_i1026" type="#_x0000_t75" style="width:26.25pt;height:14.25pt">
            <v:imagedata r:id="rId8" o:title=""/>
          </v:shape>
        </w:pict>
      </w:r>
      <w:r w:rsidRPr="002D27B6">
        <w:rPr>
          <w:sz w:val="28"/>
          <w:szCs w:val="28"/>
        </w:rPr>
        <w:t xml:space="preserve"> = 150</w:t>
      </w:r>
      <w:r w:rsidR="002D27B6">
        <w:rPr>
          <w:sz w:val="28"/>
          <w:szCs w:val="28"/>
        </w:rPr>
        <w:t xml:space="preserve"> </w:t>
      </w:r>
      <w:r w:rsidRPr="002D27B6">
        <w:rPr>
          <w:sz w:val="28"/>
          <w:szCs w:val="28"/>
        </w:rPr>
        <w:t>000 рублей.</w:t>
      </w:r>
    </w:p>
    <w:p w:rsidR="00C6541A" w:rsidRPr="002D27B6" w:rsidRDefault="00C6541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Минимальный налог больше, чем расчетный, в бюджет нужно заплатить сумму минимального налога.</w:t>
      </w:r>
    </w:p>
    <w:p w:rsidR="00C6541A" w:rsidRPr="002D27B6" w:rsidRDefault="00C6541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 xml:space="preserve">Организация должна заплатить: налог 150 000 рублей. </w:t>
      </w:r>
    </w:p>
    <w:p w:rsidR="00C6541A" w:rsidRPr="002D27B6" w:rsidRDefault="00C6541A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D27B6">
        <w:rPr>
          <w:sz w:val="28"/>
        </w:rPr>
        <w:t>Ответ: 150</w:t>
      </w:r>
      <w:r w:rsidR="002D27B6">
        <w:rPr>
          <w:sz w:val="28"/>
        </w:rPr>
        <w:t xml:space="preserve"> </w:t>
      </w:r>
      <w:r w:rsidRPr="002D27B6">
        <w:rPr>
          <w:sz w:val="28"/>
        </w:rPr>
        <w:t>000 рублей.</w:t>
      </w:r>
    </w:p>
    <w:p w:rsidR="00734AE1" w:rsidRPr="002D27B6" w:rsidRDefault="00734AE1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F014C" w:rsidRPr="002D27B6" w:rsidRDefault="002D27B6" w:rsidP="002D27B6">
      <w:pPr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4F014C" w:rsidRPr="002D27B6">
        <w:rPr>
          <w:b/>
          <w:sz w:val="28"/>
          <w:szCs w:val="28"/>
        </w:rPr>
        <w:t>СПИСОК</w:t>
      </w:r>
      <w:r w:rsidRPr="002D27B6">
        <w:rPr>
          <w:b/>
          <w:sz w:val="28"/>
          <w:szCs w:val="28"/>
        </w:rPr>
        <w:t xml:space="preserve"> </w:t>
      </w:r>
      <w:r w:rsidR="004F014C" w:rsidRPr="002D27B6">
        <w:rPr>
          <w:b/>
          <w:sz w:val="28"/>
          <w:szCs w:val="28"/>
        </w:rPr>
        <w:t>ИСПОЛЬЗУЕМОЙ</w:t>
      </w:r>
      <w:r w:rsidRPr="002D27B6">
        <w:rPr>
          <w:b/>
          <w:sz w:val="28"/>
          <w:szCs w:val="28"/>
        </w:rPr>
        <w:t xml:space="preserve"> </w:t>
      </w:r>
      <w:r w:rsidR="004F014C" w:rsidRPr="002D27B6">
        <w:rPr>
          <w:b/>
          <w:sz w:val="28"/>
          <w:szCs w:val="28"/>
        </w:rPr>
        <w:t>ЛИТЕРАТУРЫ</w:t>
      </w:r>
    </w:p>
    <w:p w:rsidR="00D227AC" w:rsidRPr="002D27B6" w:rsidRDefault="00D227AC" w:rsidP="002D27B6">
      <w:pPr>
        <w:widowControl w:val="0"/>
        <w:tabs>
          <w:tab w:val="left" w:pos="172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86285" w:rsidRPr="002D27B6" w:rsidRDefault="00186285" w:rsidP="002D27B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D27B6">
        <w:rPr>
          <w:color w:val="000000"/>
          <w:sz w:val="28"/>
          <w:szCs w:val="28"/>
        </w:rPr>
        <w:t>Абчук, В. А. Курс предпринимательства/В. А. Абчук.- Спб: Издательство «Альфа», 2001.- 544с.</w:t>
      </w:r>
    </w:p>
    <w:p w:rsidR="00186285" w:rsidRPr="002D27B6" w:rsidRDefault="00186285" w:rsidP="002D27B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D27B6">
        <w:rPr>
          <w:color w:val="000000"/>
          <w:sz w:val="28"/>
          <w:szCs w:val="28"/>
        </w:rPr>
        <w:t>Все о малом предпринимательстве. Регистрация. Учет. Налоги. Полное практическое руководство/Под ред. А. В. Касьянова.- М.: Гросс Медиа РОСБУХ,2008.- 544с.</w:t>
      </w:r>
    </w:p>
    <w:p w:rsidR="00186285" w:rsidRPr="002D27B6" w:rsidRDefault="00186285" w:rsidP="002D27B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D27B6">
        <w:rPr>
          <w:color w:val="000000"/>
          <w:sz w:val="28"/>
          <w:szCs w:val="28"/>
        </w:rPr>
        <w:t>Гражданкина, Е. В. Экономика малого предприятия: Учебное пособие/ Е. В. Гражданкина.- М.: Гросс Медиа, 2008.- 96с.</w:t>
      </w:r>
    </w:p>
    <w:p w:rsidR="00186285" w:rsidRPr="002D27B6" w:rsidRDefault="00186285" w:rsidP="002D27B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D27B6">
        <w:rPr>
          <w:color w:val="000000"/>
          <w:sz w:val="28"/>
          <w:szCs w:val="28"/>
        </w:rPr>
        <w:t>Джобова, Н. А. малое предпринимательство/Н. А. Джобова – Спб: СпбГУ, 2004.- 112с.</w:t>
      </w:r>
    </w:p>
    <w:p w:rsidR="00186285" w:rsidRPr="002D27B6" w:rsidRDefault="00186285" w:rsidP="002D27B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D27B6">
        <w:rPr>
          <w:color w:val="000000"/>
          <w:sz w:val="28"/>
          <w:szCs w:val="28"/>
        </w:rPr>
        <w:t>Организация предпринимательской деятельности/В. Я. Горфинкель, Г. Б. Поляк, В. А. Швандар.- М.: Юнити – Дана, 2004.- 544с.</w:t>
      </w:r>
    </w:p>
    <w:p w:rsidR="00186285" w:rsidRPr="002D27B6" w:rsidRDefault="00186285" w:rsidP="002D27B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D27B6">
        <w:rPr>
          <w:color w:val="000000"/>
          <w:sz w:val="28"/>
          <w:szCs w:val="28"/>
        </w:rPr>
        <w:t>Основы бизнеса/Отв. ред. Ю. Б. Рубин – 4-е изд перераб. И доп. – М.: МФПА, 2003.- 839с.</w:t>
      </w:r>
    </w:p>
    <w:p w:rsidR="00186285" w:rsidRPr="002D27B6" w:rsidRDefault="00186285" w:rsidP="002D27B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D27B6">
        <w:rPr>
          <w:color w:val="000000"/>
          <w:sz w:val="28"/>
          <w:szCs w:val="28"/>
        </w:rPr>
        <w:t>Филина, Ф. Н. Налоги и налогообложение в Российской Федерации: Учебное пособие/ Ф. Н. Филина.- М.: Гросс Медиа РОСБУХ, 2009.- 424с.</w:t>
      </w:r>
    </w:p>
    <w:p w:rsidR="00C87609" w:rsidRPr="002D27B6" w:rsidRDefault="00C87609" w:rsidP="002D27B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2D27B6">
        <w:rPr>
          <w:color w:val="000000"/>
          <w:sz w:val="28"/>
        </w:rPr>
        <w:t>Федеральный Закон «О государственной поддержке малого предпринимательства в Российской Федерации»</w:t>
      </w:r>
      <w:r w:rsidR="00105D5B" w:rsidRPr="002D27B6">
        <w:rPr>
          <w:color w:val="000000"/>
          <w:sz w:val="28"/>
        </w:rPr>
        <w:t xml:space="preserve"> № 88-ФЗ от 14 июня 1995</w:t>
      </w:r>
      <w:r w:rsidRPr="002D27B6">
        <w:rPr>
          <w:color w:val="000000"/>
          <w:sz w:val="28"/>
        </w:rPr>
        <w:t>г.//СПС Гарант – 2008 - №16 [Электронный ресурс]</w:t>
      </w:r>
      <w:bookmarkStart w:id="0" w:name="_GoBack"/>
      <w:bookmarkEnd w:id="0"/>
    </w:p>
    <w:sectPr w:rsidR="00C87609" w:rsidRPr="002D27B6" w:rsidSect="002D27B6">
      <w:headerReference w:type="even" r:id="rId9"/>
      <w:headerReference w:type="default" r:id="rId10"/>
      <w:type w:val="nextColumn"/>
      <w:pgSz w:w="11906" w:h="16838"/>
      <w:pgMar w:top="1134" w:right="850" w:bottom="1134" w:left="1701" w:header="697" w:footer="6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FD5" w:rsidRDefault="00643FD5">
      <w:pPr>
        <w:spacing w:before="0" w:beforeAutospacing="0" w:after="0" w:afterAutospacing="0"/>
      </w:pPr>
      <w:r>
        <w:separator/>
      </w:r>
    </w:p>
  </w:endnote>
  <w:endnote w:type="continuationSeparator" w:id="0">
    <w:p w:rsidR="00643FD5" w:rsidRDefault="00643FD5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FD5" w:rsidRDefault="00643FD5">
      <w:pPr>
        <w:spacing w:before="0" w:beforeAutospacing="0" w:after="0" w:afterAutospacing="0"/>
      </w:pPr>
      <w:r>
        <w:separator/>
      </w:r>
    </w:p>
  </w:footnote>
  <w:footnote w:type="continuationSeparator" w:id="0">
    <w:p w:rsidR="00643FD5" w:rsidRDefault="00643FD5">
      <w:pPr>
        <w:spacing w:before="0" w:beforeAutospacing="0" w:after="0" w:afterAutospacing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FB" w:rsidRDefault="00537EFB" w:rsidP="00A608BA">
    <w:pPr>
      <w:pStyle w:val="a4"/>
      <w:framePr w:wrap="around" w:vAnchor="text" w:hAnchor="margin" w:xAlign="center" w:y="1"/>
      <w:rPr>
        <w:rStyle w:val="a6"/>
      </w:rPr>
    </w:pPr>
  </w:p>
  <w:p w:rsidR="00537EFB" w:rsidRDefault="00537E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FB" w:rsidRDefault="00F47063" w:rsidP="00A608BA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537EFB" w:rsidRDefault="00537E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76336"/>
    <w:multiLevelType w:val="multilevel"/>
    <w:tmpl w:val="BD6C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A443C"/>
    <w:multiLevelType w:val="hybridMultilevel"/>
    <w:tmpl w:val="0D220DF2"/>
    <w:lvl w:ilvl="0" w:tplc="B9F6AF1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4CDB2EC0"/>
    <w:multiLevelType w:val="multilevel"/>
    <w:tmpl w:val="8FE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35254"/>
    <w:multiLevelType w:val="hybridMultilevel"/>
    <w:tmpl w:val="70E0D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14C"/>
    <w:rsid w:val="000E0AA2"/>
    <w:rsid w:val="00105D5B"/>
    <w:rsid w:val="00186285"/>
    <w:rsid w:val="0024336A"/>
    <w:rsid w:val="002B69D0"/>
    <w:rsid w:val="002D27B6"/>
    <w:rsid w:val="00341A02"/>
    <w:rsid w:val="003B607A"/>
    <w:rsid w:val="00467B83"/>
    <w:rsid w:val="004F014C"/>
    <w:rsid w:val="00537EFB"/>
    <w:rsid w:val="00633306"/>
    <w:rsid w:val="00643FD5"/>
    <w:rsid w:val="006B3B9A"/>
    <w:rsid w:val="007068FE"/>
    <w:rsid w:val="00734AE1"/>
    <w:rsid w:val="00750901"/>
    <w:rsid w:val="008B5A73"/>
    <w:rsid w:val="00A024AC"/>
    <w:rsid w:val="00A608BA"/>
    <w:rsid w:val="00B01B42"/>
    <w:rsid w:val="00BE72C7"/>
    <w:rsid w:val="00C6541A"/>
    <w:rsid w:val="00C87609"/>
    <w:rsid w:val="00CF228F"/>
    <w:rsid w:val="00D227AC"/>
    <w:rsid w:val="00EE59EE"/>
    <w:rsid w:val="00F3489B"/>
    <w:rsid w:val="00F4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2E9340F-A126-4583-BB18-0D34582A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607A"/>
    <w:pPr>
      <w:spacing w:before="100" w:beforeAutospacing="1" w:after="100" w:afterAutospacing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607A"/>
  </w:style>
  <w:style w:type="paragraph" w:customStyle="1" w:styleId="1">
    <w:name w:val="1"/>
    <w:basedOn w:val="a"/>
    <w:rsid w:val="003B607A"/>
  </w:style>
  <w:style w:type="paragraph" w:styleId="a4">
    <w:name w:val="header"/>
    <w:basedOn w:val="a"/>
    <w:link w:val="a5"/>
    <w:uiPriority w:val="99"/>
    <w:rsid w:val="00C87609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87609"/>
    <w:rPr>
      <w:rFonts w:cs="Times New Roman"/>
    </w:rPr>
  </w:style>
  <w:style w:type="character" w:styleId="a7">
    <w:name w:val="Hyperlink"/>
    <w:uiPriority w:val="99"/>
    <w:rsid w:val="00734AE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3733</Words>
  <Characters>21281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>Microsoft</Company>
  <LinksUpToDate>false</LinksUpToDate>
  <CharactersWithSpaces>24965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Admin</dc:creator>
  <cp:keywords/>
  <dc:description/>
  <cp:lastModifiedBy>admin</cp:lastModifiedBy>
  <cp:revision>2</cp:revision>
  <dcterms:created xsi:type="dcterms:W3CDTF">2014-03-12T15:15:00Z</dcterms:created>
  <dcterms:modified xsi:type="dcterms:W3CDTF">2014-03-12T15:15:00Z</dcterms:modified>
</cp:coreProperties>
</file>