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B13" w:rsidRPr="00B029A5" w:rsidRDefault="00207B13" w:rsidP="00B029A5">
      <w:pPr>
        <w:widowControl w:val="0"/>
        <w:spacing w:line="360" w:lineRule="auto"/>
        <w:jc w:val="center"/>
        <w:rPr>
          <w:sz w:val="28"/>
          <w:szCs w:val="28"/>
          <w:lang w:val="ru-RU"/>
        </w:rPr>
      </w:pPr>
    </w:p>
    <w:p w:rsidR="00207B13" w:rsidRPr="00B029A5" w:rsidRDefault="00207B13" w:rsidP="00B029A5">
      <w:pPr>
        <w:widowControl w:val="0"/>
        <w:spacing w:line="360" w:lineRule="auto"/>
        <w:jc w:val="center"/>
        <w:rPr>
          <w:sz w:val="28"/>
          <w:szCs w:val="28"/>
          <w:lang w:val="ru-RU"/>
        </w:rPr>
      </w:pPr>
    </w:p>
    <w:p w:rsidR="00207B13" w:rsidRPr="00B029A5" w:rsidRDefault="00207B13" w:rsidP="00B029A5">
      <w:pPr>
        <w:widowControl w:val="0"/>
        <w:spacing w:line="360" w:lineRule="auto"/>
        <w:jc w:val="center"/>
        <w:rPr>
          <w:sz w:val="28"/>
          <w:szCs w:val="28"/>
          <w:lang w:val="ru-RU"/>
        </w:rPr>
      </w:pPr>
    </w:p>
    <w:p w:rsidR="00207B13" w:rsidRPr="00B029A5" w:rsidRDefault="00207B13" w:rsidP="00B029A5">
      <w:pPr>
        <w:widowControl w:val="0"/>
        <w:spacing w:line="360" w:lineRule="auto"/>
        <w:jc w:val="center"/>
        <w:rPr>
          <w:sz w:val="28"/>
          <w:szCs w:val="28"/>
          <w:lang w:val="ru-RU"/>
        </w:rPr>
      </w:pPr>
    </w:p>
    <w:p w:rsidR="00207B13" w:rsidRPr="00B029A5" w:rsidRDefault="00207B13" w:rsidP="00B029A5">
      <w:pPr>
        <w:widowControl w:val="0"/>
        <w:spacing w:line="360" w:lineRule="auto"/>
        <w:jc w:val="center"/>
        <w:rPr>
          <w:sz w:val="28"/>
          <w:szCs w:val="28"/>
          <w:lang w:val="ru-RU"/>
        </w:rPr>
      </w:pPr>
    </w:p>
    <w:p w:rsidR="00207B13" w:rsidRPr="00B029A5" w:rsidRDefault="00207B13" w:rsidP="00B029A5">
      <w:pPr>
        <w:widowControl w:val="0"/>
        <w:spacing w:line="360" w:lineRule="auto"/>
        <w:jc w:val="center"/>
        <w:rPr>
          <w:sz w:val="28"/>
          <w:szCs w:val="28"/>
          <w:lang w:val="ru-RU"/>
        </w:rPr>
      </w:pPr>
    </w:p>
    <w:p w:rsidR="00207B13" w:rsidRPr="00B029A5" w:rsidRDefault="00207B13" w:rsidP="00B029A5">
      <w:pPr>
        <w:widowControl w:val="0"/>
        <w:spacing w:line="360" w:lineRule="auto"/>
        <w:jc w:val="center"/>
        <w:rPr>
          <w:sz w:val="28"/>
          <w:szCs w:val="28"/>
          <w:lang w:val="ru-RU"/>
        </w:rPr>
      </w:pPr>
    </w:p>
    <w:p w:rsidR="00207B13" w:rsidRPr="00B029A5" w:rsidRDefault="00207B13" w:rsidP="00B029A5">
      <w:pPr>
        <w:widowControl w:val="0"/>
        <w:spacing w:line="360" w:lineRule="auto"/>
        <w:jc w:val="center"/>
        <w:rPr>
          <w:sz w:val="28"/>
          <w:szCs w:val="28"/>
          <w:lang w:val="ru-RU"/>
        </w:rPr>
      </w:pPr>
    </w:p>
    <w:p w:rsidR="00207B13" w:rsidRPr="00B029A5" w:rsidRDefault="00207B13" w:rsidP="00B029A5">
      <w:pPr>
        <w:widowControl w:val="0"/>
        <w:spacing w:line="360" w:lineRule="auto"/>
        <w:jc w:val="center"/>
        <w:rPr>
          <w:sz w:val="28"/>
          <w:szCs w:val="28"/>
          <w:lang w:val="ru-RU"/>
        </w:rPr>
      </w:pPr>
    </w:p>
    <w:p w:rsidR="00207B13" w:rsidRPr="00B029A5" w:rsidRDefault="00207B13" w:rsidP="00B029A5">
      <w:pPr>
        <w:widowControl w:val="0"/>
        <w:spacing w:line="360" w:lineRule="auto"/>
        <w:jc w:val="center"/>
        <w:rPr>
          <w:sz w:val="28"/>
          <w:szCs w:val="28"/>
          <w:lang w:val="ru-RU"/>
        </w:rPr>
      </w:pPr>
    </w:p>
    <w:p w:rsidR="00207B13" w:rsidRPr="00B029A5" w:rsidRDefault="00207B13" w:rsidP="00B029A5">
      <w:pPr>
        <w:widowControl w:val="0"/>
        <w:spacing w:line="360" w:lineRule="auto"/>
        <w:jc w:val="center"/>
        <w:rPr>
          <w:sz w:val="28"/>
          <w:szCs w:val="28"/>
          <w:lang w:val="ru-RU"/>
        </w:rPr>
      </w:pPr>
    </w:p>
    <w:p w:rsidR="00207B13" w:rsidRPr="00B029A5" w:rsidRDefault="00207B13" w:rsidP="00B029A5">
      <w:pPr>
        <w:widowControl w:val="0"/>
        <w:spacing w:line="360" w:lineRule="auto"/>
        <w:jc w:val="center"/>
        <w:rPr>
          <w:sz w:val="28"/>
          <w:szCs w:val="28"/>
          <w:lang w:val="ru-RU"/>
        </w:rPr>
      </w:pPr>
    </w:p>
    <w:p w:rsidR="00207B13" w:rsidRPr="00B029A5" w:rsidRDefault="00207B13" w:rsidP="00B029A5">
      <w:pPr>
        <w:widowControl w:val="0"/>
        <w:spacing w:line="360" w:lineRule="auto"/>
        <w:jc w:val="center"/>
        <w:rPr>
          <w:b/>
          <w:sz w:val="28"/>
          <w:szCs w:val="28"/>
          <w:lang w:val="ru-RU"/>
        </w:rPr>
      </w:pPr>
      <w:r w:rsidRPr="00B029A5">
        <w:rPr>
          <w:b/>
          <w:sz w:val="28"/>
          <w:szCs w:val="28"/>
          <w:lang w:val="ru-RU"/>
        </w:rPr>
        <w:t>КОНТРОЛЬНА РОБОТА</w:t>
      </w:r>
    </w:p>
    <w:p w:rsidR="00207B13" w:rsidRDefault="00207B13" w:rsidP="00B029A5">
      <w:pPr>
        <w:widowControl w:val="0"/>
        <w:spacing w:line="360" w:lineRule="auto"/>
        <w:jc w:val="center"/>
        <w:rPr>
          <w:b/>
          <w:sz w:val="28"/>
          <w:szCs w:val="28"/>
          <w:lang w:val="ru-RU"/>
        </w:rPr>
      </w:pPr>
      <w:r w:rsidRPr="00B029A5">
        <w:rPr>
          <w:b/>
          <w:sz w:val="28"/>
          <w:szCs w:val="28"/>
        </w:rPr>
        <w:t>з дисципліни «Маркетинг»</w:t>
      </w:r>
    </w:p>
    <w:p w:rsidR="00B029A5" w:rsidRPr="00B029A5" w:rsidRDefault="00B029A5" w:rsidP="00B029A5">
      <w:pPr>
        <w:widowControl w:val="0"/>
        <w:spacing w:line="360" w:lineRule="auto"/>
        <w:jc w:val="center"/>
        <w:rPr>
          <w:b/>
          <w:sz w:val="28"/>
          <w:szCs w:val="28"/>
          <w:lang w:val="ru-RU"/>
        </w:rPr>
      </w:pPr>
    </w:p>
    <w:p w:rsidR="00207B13" w:rsidRPr="00B029A5" w:rsidRDefault="00207B13" w:rsidP="00B029A5">
      <w:pPr>
        <w:widowControl w:val="0"/>
        <w:tabs>
          <w:tab w:val="left" w:pos="426"/>
        </w:tabs>
        <w:spacing w:line="360" w:lineRule="auto"/>
        <w:rPr>
          <w:b/>
          <w:sz w:val="28"/>
          <w:szCs w:val="28"/>
          <w:lang w:val="ru-RU"/>
        </w:rPr>
      </w:pPr>
      <w:r w:rsidRPr="00B029A5">
        <w:rPr>
          <w:b/>
          <w:sz w:val="28"/>
          <w:szCs w:val="28"/>
        </w:rPr>
        <w:br w:type="page"/>
        <w:t xml:space="preserve">Зміст </w:t>
      </w:r>
    </w:p>
    <w:p w:rsidR="00207B13" w:rsidRPr="00B029A5" w:rsidRDefault="00207B13" w:rsidP="00B029A5">
      <w:pPr>
        <w:widowControl w:val="0"/>
        <w:tabs>
          <w:tab w:val="left" w:pos="426"/>
        </w:tabs>
        <w:spacing w:line="360" w:lineRule="auto"/>
        <w:rPr>
          <w:b/>
          <w:sz w:val="28"/>
          <w:szCs w:val="28"/>
          <w:lang w:val="ru-RU"/>
        </w:rPr>
      </w:pPr>
    </w:p>
    <w:p w:rsidR="00207B13" w:rsidRPr="00B029A5" w:rsidRDefault="00207B13" w:rsidP="00B029A5">
      <w:pPr>
        <w:widowControl w:val="0"/>
        <w:numPr>
          <w:ilvl w:val="0"/>
          <w:numId w:val="8"/>
        </w:numPr>
        <w:tabs>
          <w:tab w:val="left" w:pos="426"/>
        </w:tabs>
        <w:spacing w:line="360" w:lineRule="auto"/>
        <w:ind w:left="0" w:firstLine="0"/>
        <w:rPr>
          <w:sz w:val="28"/>
          <w:szCs w:val="28"/>
        </w:rPr>
      </w:pPr>
      <w:r w:rsidRPr="00B029A5">
        <w:rPr>
          <w:sz w:val="28"/>
          <w:szCs w:val="28"/>
        </w:rPr>
        <w:t>Маркетингове середовище</w:t>
      </w:r>
    </w:p>
    <w:p w:rsidR="00207B13" w:rsidRPr="00B029A5" w:rsidRDefault="00207B13" w:rsidP="00B029A5">
      <w:pPr>
        <w:widowControl w:val="0"/>
        <w:numPr>
          <w:ilvl w:val="0"/>
          <w:numId w:val="8"/>
        </w:numPr>
        <w:tabs>
          <w:tab w:val="left" w:pos="426"/>
        </w:tabs>
        <w:spacing w:line="360" w:lineRule="auto"/>
        <w:ind w:left="0" w:firstLine="0"/>
        <w:rPr>
          <w:sz w:val="28"/>
          <w:szCs w:val="28"/>
        </w:rPr>
      </w:pPr>
      <w:r w:rsidRPr="00B029A5">
        <w:rPr>
          <w:sz w:val="28"/>
          <w:szCs w:val="28"/>
        </w:rPr>
        <w:t>Задача</w:t>
      </w:r>
    </w:p>
    <w:p w:rsidR="00207B13" w:rsidRPr="00B029A5" w:rsidRDefault="00207B13" w:rsidP="00B029A5">
      <w:pPr>
        <w:widowControl w:val="0"/>
        <w:tabs>
          <w:tab w:val="left" w:pos="426"/>
        </w:tabs>
        <w:spacing w:line="360" w:lineRule="auto"/>
        <w:rPr>
          <w:sz w:val="28"/>
          <w:szCs w:val="28"/>
        </w:rPr>
      </w:pPr>
      <w:r w:rsidRPr="00B029A5">
        <w:rPr>
          <w:sz w:val="28"/>
          <w:szCs w:val="28"/>
        </w:rPr>
        <w:t>Список літератури</w:t>
      </w:r>
    </w:p>
    <w:p w:rsidR="00207B13" w:rsidRPr="00B029A5" w:rsidRDefault="00207B13" w:rsidP="00B029A5">
      <w:pPr>
        <w:widowControl w:val="0"/>
        <w:shd w:val="clear" w:color="auto" w:fill="FFFFFF"/>
        <w:tabs>
          <w:tab w:val="left" w:pos="426"/>
        </w:tabs>
        <w:spacing w:line="360" w:lineRule="auto"/>
        <w:rPr>
          <w:b/>
          <w:sz w:val="28"/>
          <w:szCs w:val="28"/>
          <w:lang w:val="ru-RU"/>
        </w:rPr>
      </w:pPr>
    </w:p>
    <w:p w:rsidR="00F76DEB" w:rsidRPr="00B029A5" w:rsidRDefault="00207B13" w:rsidP="00B029A5">
      <w:pPr>
        <w:widowControl w:val="0"/>
        <w:numPr>
          <w:ilvl w:val="0"/>
          <w:numId w:val="6"/>
        </w:numPr>
        <w:shd w:val="clear" w:color="auto" w:fill="FFFFFF"/>
        <w:spacing w:line="360" w:lineRule="auto"/>
        <w:ind w:left="0" w:firstLine="709"/>
        <w:jc w:val="both"/>
        <w:rPr>
          <w:b/>
          <w:sz w:val="28"/>
          <w:szCs w:val="28"/>
          <w:lang w:val="ru-RU"/>
        </w:rPr>
      </w:pPr>
      <w:r w:rsidRPr="00B029A5">
        <w:rPr>
          <w:b/>
          <w:sz w:val="28"/>
          <w:szCs w:val="28"/>
          <w:lang w:val="ru-RU"/>
        </w:rPr>
        <w:br w:type="page"/>
      </w:r>
      <w:r w:rsidR="00F76DEB" w:rsidRPr="00B029A5">
        <w:rPr>
          <w:b/>
          <w:sz w:val="28"/>
          <w:szCs w:val="28"/>
          <w:lang w:val="ru-RU"/>
        </w:rPr>
        <w:t>Маркетингове середовище</w:t>
      </w:r>
    </w:p>
    <w:p w:rsidR="00F76DEB" w:rsidRPr="00B029A5" w:rsidRDefault="00F76DEB" w:rsidP="00B029A5">
      <w:pPr>
        <w:widowControl w:val="0"/>
        <w:shd w:val="clear" w:color="auto" w:fill="FFFFFF"/>
        <w:spacing w:line="360" w:lineRule="auto"/>
        <w:ind w:firstLine="709"/>
        <w:jc w:val="both"/>
        <w:rPr>
          <w:b/>
          <w:sz w:val="28"/>
          <w:szCs w:val="28"/>
        </w:rPr>
      </w:pP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Кожна фірма існує на ринку не ізольовано. На її діяльність впливають законодавчі акти, митні тарифи, лояльність місцевих та державних органів влади, взаємини із засобами масової інформації, політична ситуація в країні та за її межами. Ці та багато інших зовнішніх факторів так званого маркетингового середовища або сприяють розвиткові фірми, або гальмують його.</w:t>
      </w:r>
    </w:p>
    <w:p w:rsidR="00F76DEB" w:rsidRPr="00B029A5" w:rsidRDefault="00F76DEB" w:rsidP="00B029A5">
      <w:pPr>
        <w:widowControl w:val="0"/>
        <w:shd w:val="clear" w:color="auto" w:fill="FFFFFF"/>
        <w:spacing w:line="360" w:lineRule="auto"/>
        <w:ind w:firstLine="709"/>
        <w:jc w:val="both"/>
        <w:rPr>
          <w:sz w:val="28"/>
          <w:szCs w:val="28"/>
        </w:rPr>
      </w:pPr>
      <w:r w:rsidRPr="00B029A5">
        <w:rPr>
          <w:b/>
          <w:bCs/>
          <w:i/>
          <w:iCs/>
          <w:sz w:val="28"/>
          <w:szCs w:val="28"/>
        </w:rPr>
        <w:t xml:space="preserve">Маркетингове середовище </w:t>
      </w:r>
      <w:r w:rsidRPr="00B029A5">
        <w:rPr>
          <w:i/>
          <w:iCs/>
          <w:sz w:val="28"/>
          <w:szCs w:val="28"/>
        </w:rPr>
        <w:t xml:space="preserve">— </w:t>
      </w:r>
      <w:r w:rsidRPr="00B029A5">
        <w:rPr>
          <w:iCs/>
          <w:sz w:val="28"/>
          <w:szCs w:val="28"/>
        </w:rPr>
        <w:t>сукупність суб'єктів, умов та сил, що діють за межами фірми і здатні вплинути на її маркетингову діяльність.</w:t>
      </w:r>
      <w:r w:rsidRPr="00B029A5">
        <w:rPr>
          <w:i/>
          <w:iCs/>
          <w:sz w:val="28"/>
          <w:szCs w:val="28"/>
        </w:rPr>
        <w:t xml:space="preserve"> </w:t>
      </w:r>
      <w:r w:rsidRPr="00B029A5">
        <w:rPr>
          <w:sz w:val="28"/>
          <w:szCs w:val="28"/>
        </w:rPr>
        <w:t xml:space="preserve">Фактори зовнішнього середовища поділяють на дві групи: </w:t>
      </w:r>
      <w:r w:rsidRPr="00B029A5">
        <w:rPr>
          <w:iCs/>
          <w:sz w:val="28"/>
          <w:szCs w:val="28"/>
        </w:rPr>
        <w:t>мікросередовище</w:t>
      </w:r>
      <w:r w:rsidRPr="00B029A5">
        <w:rPr>
          <w:i/>
          <w:iCs/>
          <w:sz w:val="28"/>
          <w:szCs w:val="28"/>
        </w:rPr>
        <w:t xml:space="preserve"> </w:t>
      </w:r>
      <w:r w:rsidRPr="00B029A5">
        <w:rPr>
          <w:sz w:val="28"/>
          <w:szCs w:val="28"/>
        </w:rPr>
        <w:t xml:space="preserve">і </w:t>
      </w:r>
      <w:r w:rsidRPr="00B029A5">
        <w:rPr>
          <w:iCs/>
          <w:sz w:val="28"/>
          <w:szCs w:val="28"/>
        </w:rPr>
        <w:t xml:space="preserve">макросередовище </w:t>
      </w:r>
      <w:r w:rsidRPr="00B029A5">
        <w:rPr>
          <w:b/>
          <w:bCs/>
          <w:iCs/>
          <w:sz w:val="28"/>
          <w:szCs w:val="28"/>
        </w:rPr>
        <w:t>(рис. 1). Мікросередовище</w:t>
      </w:r>
      <w:r w:rsidRPr="00B029A5">
        <w:rPr>
          <w:b/>
          <w:bCs/>
          <w:i/>
          <w:iCs/>
          <w:sz w:val="28"/>
          <w:szCs w:val="28"/>
        </w:rPr>
        <w:t xml:space="preserve"> </w:t>
      </w:r>
      <w:r w:rsidRPr="00B029A5">
        <w:rPr>
          <w:sz w:val="28"/>
          <w:szCs w:val="28"/>
        </w:rPr>
        <w:t>становлять:</w:t>
      </w:r>
    </w:p>
    <w:p w:rsidR="00F76DEB" w:rsidRPr="00B029A5" w:rsidRDefault="00F76DEB" w:rsidP="00B029A5">
      <w:pPr>
        <w:widowControl w:val="0"/>
        <w:numPr>
          <w:ilvl w:val="0"/>
          <w:numId w:val="1"/>
        </w:numPr>
        <w:shd w:val="clear" w:color="auto" w:fill="FFFFFF"/>
        <w:tabs>
          <w:tab w:val="left" w:pos="634"/>
        </w:tabs>
        <w:spacing w:line="360" w:lineRule="auto"/>
        <w:ind w:firstLine="709"/>
        <w:jc w:val="both"/>
        <w:rPr>
          <w:sz w:val="28"/>
          <w:szCs w:val="28"/>
        </w:rPr>
      </w:pPr>
      <w:r w:rsidRPr="00B029A5">
        <w:rPr>
          <w:iCs/>
          <w:sz w:val="28"/>
          <w:szCs w:val="28"/>
        </w:rPr>
        <w:t>споживачі;</w:t>
      </w:r>
    </w:p>
    <w:p w:rsidR="00F76DEB" w:rsidRPr="00B029A5" w:rsidRDefault="00F76DEB" w:rsidP="00B029A5">
      <w:pPr>
        <w:widowControl w:val="0"/>
        <w:numPr>
          <w:ilvl w:val="0"/>
          <w:numId w:val="1"/>
        </w:numPr>
        <w:shd w:val="clear" w:color="auto" w:fill="FFFFFF"/>
        <w:tabs>
          <w:tab w:val="left" w:pos="634"/>
        </w:tabs>
        <w:spacing w:line="360" w:lineRule="auto"/>
        <w:ind w:firstLine="709"/>
        <w:jc w:val="both"/>
        <w:rPr>
          <w:sz w:val="28"/>
          <w:szCs w:val="28"/>
        </w:rPr>
      </w:pPr>
      <w:r w:rsidRPr="00B029A5">
        <w:rPr>
          <w:iCs/>
          <w:sz w:val="28"/>
          <w:szCs w:val="28"/>
        </w:rPr>
        <w:t>конкуренти;</w:t>
      </w:r>
    </w:p>
    <w:p w:rsidR="00F76DEB" w:rsidRPr="00B029A5" w:rsidRDefault="00F76DEB" w:rsidP="00B029A5">
      <w:pPr>
        <w:widowControl w:val="0"/>
        <w:numPr>
          <w:ilvl w:val="0"/>
          <w:numId w:val="1"/>
        </w:numPr>
        <w:shd w:val="clear" w:color="auto" w:fill="FFFFFF"/>
        <w:tabs>
          <w:tab w:val="left" w:pos="634"/>
        </w:tabs>
        <w:spacing w:line="360" w:lineRule="auto"/>
        <w:ind w:firstLine="709"/>
        <w:jc w:val="both"/>
        <w:rPr>
          <w:sz w:val="28"/>
          <w:szCs w:val="28"/>
        </w:rPr>
      </w:pPr>
      <w:r w:rsidRPr="00B029A5">
        <w:rPr>
          <w:iCs/>
          <w:sz w:val="28"/>
          <w:szCs w:val="28"/>
        </w:rPr>
        <w:t>постачальники;</w:t>
      </w:r>
    </w:p>
    <w:p w:rsidR="00F76DEB" w:rsidRPr="00B029A5" w:rsidRDefault="00F76DEB" w:rsidP="00B029A5">
      <w:pPr>
        <w:widowControl w:val="0"/>
        <w:numPr>
          <w:ilvl w:val="0"/>
          <w:numId w:val="1"/>
        </w:numPr>
        <w:shd w:val="clear" w:color="auto" w:fill="FFFFFF"/>
        <w:tabs>
          <w:tab w:val="left" w:pos="634"/>
        </w:tabs>
        <w:spacing w:line="360" w:lineRule="auto"/>
        <w:ind w:firstLine="709"/>
        <w:jc w:val="both"/>
        <w:rPr>
          <w:sz w:val="28"/>
          <w:szCs w:val="28"/>
        </w:rPr>
      </w:pPr>
      <w:r w:rsidRPr="00B029A5">
        <w:rPr>
          <w:iCs/>
          <w:sz w:val="28"/>
          <w:szCs w:val="28"/>
        </w:rPr>
        <w:t>посередники;</w:t>
      </w:r>
    </w:p>
    <w:p w:rsidR="00F76DEB" w:rsidRPr="00B029A5" w:rsidRDefault="00F76DEB" w:rsidP="00B029A5">
      <w:pPr>
        <w:widowControl w:val="0"/>
        <w:numPr>
          <w:ilvl w:val="0"/>
          <w:numId w:val="1"/>
        </w:numPr>
        <w:shd w:val="clear" w:color="auto" w:fill="FFFFFF"/>
        <w:tabs>
          <w:tab w:val="left" w:pos="634"/>
        </w:tabs>
        <w:spacing w:line="360" w:lineRule="auto"/>
        <w:ind w:firstLine="709"/>
        <w:jc w:val="both"/>
        <w:rPr>
          <w:sz w:val="28"/>
          <w:szCs w:val="28"/>
        </w:rPr>
      </w:pPr>
      <w:r w:rsidRPr="00B029A5">
        <w:rPr>
          <w:iCs/>
          <w:sz w:val="28"/>
          <w:szCs w:val="28"/>
        </w:rPr>
        <w:t>контактні аудиторії.</w:t>
      </w:r>
    </w:p>
    <w:p w:rsidR="00B029A5" w:rsidRPr="00B029A5" w:rsidRDefault="00B029A5" w:rsidP="00B029A5">
      <w:pPr>
        <w:widowControl w:val="0"/>
        <w:shd w:val="clear" w:color="auto" w:fill="FFFFFF"/>
        <w:tabs>
          <w:tab w:val="left" w:pos="634"/>
        </w:tabs>
        <w:spacing w:line="360" w:lineRule="auto"/>
        <w:ind w:left="709"/>
        <w:jc w:val="both"/>
        <w:rPr>
          <w:sz w:val="28"/>
          <w:szCs w:val="28"/>
        </w:rPr>
      </w:pPr>
    </w:p>
    <w:p w:rsidR="00F76DEB" w:rsidRPr="00B029A5" w:rsidRDefault="009B770D" w:rsidP="00B029A5">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26.5pt">
            <v:imagedata r:id="rId7" o:title=""/>
          </v:shape>
        </w:pict>
      </w:r>
    </w:p>
    <w:p w:rsidR="00F76DEB" w:rsidRPr="00B029A5" w:rsidRDefault="00F76DEB" w:rsidP="00B029A5">
      <w:pPr>
        <w:widowControl w:val="0"/>
        <w:shd w:val="clear" w:color="auto" w:fill="FFFFFF"/>
        <w:spacing w:line="360" w:lineRule="auto"/>
        <w:ind w:firstLine="709"/>
        <w:jc w:val="both"/>
        <w:rPr>
          <w:sz w:val="28"/>
          <w:szCs w:val="28"/>
        </w:rPr>
      </w:pPr>
      <w:r w:rsidRPr="00B029A5">
        <w:rPr>
          <w:i/>
          <w:iCs/>
          <w:sz w:val="28"/>
          <w:szCs w:val="28"/>
        </w:rPr>
        <w:t xml:space="preserve">Рис. 1. </w:t>
      </w:r>
      <w:r w:rsidRPr="00B029A5">
        <w:rPr>
          <w:sz w:val="28"/>
          <w:szCs w:val="28"/>
        </w:rPr>
        <w:t>Фактори зовнішнього середовища маркетингу</w:t>
      </w:r>
    </w:p>
    <w:p w:rsidR="00F76DEB" w:rsidRPr="00B029A5" w:rsidRDefault="00B029A5" w:rsidP="00B029A5">
      <w:pPr>
        <w:widowControl w:val="0"/>
        <w:shd w:val="clear" w:color="auto" w:fill="FFFFFF"/>
        <w:spacing w:line="360" w:lineRule="auto"/>
        <w:ind w:firstLine="709"/>
        <w:jc w:val="both"/>
        <w:rPr>
          <w:sz w:val="28"/>
          <w:szCs w:val="28"/>
        </w:rPr>
      </w:pPr>
      <w:r>
        <w:rPr>
          <w:sz w:val="28"/>
          <w:szCs w:val="28"/>
        </w:rPr>
        <w:br w:type="page"/>
      </w:r>
      <w:r w:rsidR="00F76DEB" w:rsidRPr="00B029A5">
        <w:rPr>
          <w:sz w:val="28"/>
          <w:szCs w:val="28"/>
        </w:rPr>
        <w:t>Вже неодноразово зазначалося, наскільки важливо у сучасному бізнесі обрати орієнтиром інтереси споживачів, їхні потреби. А правильно обраний характер взаємин з конкурентами, постачальниками, посередниками — це додатковий шанс досягти своїх цілей.</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Щодо контактних аудиторій (які іноді називають медіа середовищем ) слід зробити деякі зауваження. Насамперед— визначення.</w:t>
      </w:r>
    </w:p>
    <w:p w:rsidR="00F76DEB" w:rsidRPr="00B029A5" w:rsidRDefault="00F76DEB" w:rsidP="00B029A5">
      <w:pPr>
        <w:widowControl w:val="0"/>
        <w:shd w:val="clear" w:color="auto" w:fill="FFFFFF"/>
        <w:spacing w:line="360" w:lineRule="auto"/>
        <w:ind w:firstLine="709"/>
        <w:jc w:val="both"/>
        <w:rPr>
          <w:sz w:val="28"/>
          <w:szCs w:val="28"/>
        </w:rPr>
      </w:pPr>
      <w:r w:rsidRPr="00B029A5">
        <w:rPr>
          <w:b/>
          <w:bCs/>
          <w:i/>
          <w:iCs/>
          <w:sz w:val="28"/>
          <w:szCs w:val="28"/>
        </w:rPr>
        <w:t xml:space="preserve">Контактні аудиторії </w:t>
      </w:r>
      <w:r w:rsidRPr="00B029A5">
        <w:rPr>
          <w:iCs/>
          <w:sz w:val="28"/>
          <w:szCs w:val="28"/>
        </w:rPr>
        <w:t>— це групи, що виявляють інтерес до діяльності фірми і можуть вплинути на досягнення поставлених цілей.</w:t>
      </w:r>
      <w:r w:rsidRPr="00B029A5">
        <w:rPr>
          <w:i/>
          <w:iCs/>
          <w:sz w:val="28"/>
          <w:szCs w:val="28"/>
        </w:rPr>
        <w:t xml:space="preserve"> </w:t>
      </w:r>
      <w:r w:rsidRPr="00B029A5">
        <w:rPr>
          <w:sz w:val="28"/>
          <w:szCs w:val="28"/>
        </w:rPr>
        <w:t>Виділяють сім контактних груп:</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 xml:space="preserve">- </w:t>
      </w:r>
      <w:r w:rsidRPr="00B029A5">
        <w:rPr>
          <w:iCs/>
          <w:sz w:val="28"/>
          <w:szCs w:val="28"/>
        </w:rPr>
        <w:t>внутрішні контактні аудиторії</w:t>
      </w:r>
      <w:r w:rsidRPr="00B029A5">
        <w:rPr>
          <w:i/>
          <w:iCs/>
          <w:sz w:val="28"/>
          <w:szCs w:val="28"/>
        </w:rPr>
        <w:t xml:space="preserve"> </w:t>
      </w:r>
      <w:r w:rsidRPr="00B029A5">
        <w:rPr>
          <w:sz w:val="28"/>
          <w:szCs w:val="28"/>
        </w:rPr>
        <w:t>(трудовий колектив, акціонери, рада директорів, профспілки);</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w:t>
      </w:r>
      <w:r w:rsidR="00B029A5">
        <w:rPr>
          <w:sz w:val="28"/>
          <w:szCs w:val="28"/>
        </w:rPr>
        <w:t xml:space="preserve"> </w:t>
      </w:r>
      <w:r w:rsidRPr="00B029A5">
        <w:rPr>
          <w:iCs/>
          <w:sz w:val="28"/>
          <w:szCs w:val="28"/>
        </w:rPr>
        <w:t>місцеві контактні аудиторії</w:t>
      </w:r>
      <w:r w:rsidRPr="00B029A5">
        <w:rPr>
          <w:i/>
          <w:iCs/>
          <w:sz w:val="28"/>
          <w:szCs w:val="28"/>
        </w:rPr>
        <w:t xml:space="preserve"> </w:t>
      </w:r>
      <w:r w:rsidRPr="00B029A5">
        <w:rPr>
          <w:sz w:val="28"/>
          <w:szCs w:val="28"/>
        </w:rPr>
        <w:t>(місцеві жителі);</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 xml:space="preserve">- </w:t>
      </w:r>
      <w:r w:rsidRPr="00B029A5">
        <w:rPr>
          <w:iCs/>
          <w:sz w:val="28"/>
          <w:szCs w:val="28"/>
        </w:rPr>
        <w:t>фінансові контактні аудиторії</w:t>
      </w:r>
      <w:r w:rsidRPr="00B029A5">
        <w:rPr>
          <w:i/>
          <w:iCs/>
          <w:sz w:val="28"/>
          <w:szCs w:val="28"/>
        </w:rPr>
        <w:t xml:space="preserve"> </w:t>
      </w:r>
      <w:r w:rsidRPr="00B029A5">
        <w:rPr>
          <w:sz w:val="28"/>
          <w:szCs w:val="28"/>
        </w:rPr>
        <w:t>(банківські службовці, аудитори, дебітори, кредитори, фінансові консультанти, брокери);</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 xml:space="preserve">- </w:t>
      </w:r>
      <w:r w:rsidRPr="00B029A5">
        <w:rPr>
          <w:i/>
          <w:iCs/>
          <w:sz w:val="28"/>
          <w:szCs w:val="28"/>
        </w:rPr>
        <w:t xml:space="preserve">контактні аудиторії державних установ </w:t>
      </w:r>
      <w:r w:rsidRPr="00B029A5">
        <w:rPr>
          <w:sz w:val="28"/>
          <w:szCs w:val="28"/>
        </w:rPr>
        <w:t>(державні службовці, які відповідають за реєстрацію фірм, працівники податкової служби та статистичних органів, пожежної інспекції та санітарно-епідеміологічного контролю);</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 xml:space="preserve">- </w:t>
      </w:r>
      <w:r w:rsidRPr="00B029A5">
        <w:rPr>
          <w:iCs/>
          <w:sz w:val="28"/>
          <w:szCs w:val="28"/>
        </w:rPr>
        <w:t>контактні аудиторії засобів масової інформації</w:t>
      </w:r>
      <w:r w:rsidRPr="00B029A5">
        <w:rPr>
          <w:i/>
          <w:iCs/>
          <w:sz w:val="28"/>
          <w:szCs w:val="28"/>
        </w:rPr>
        <w:t xml:space="preserve"> </w:t>
      </w:r>
      <w:r w:rsidRPr="00B029A5">
        <w:rPr>
          <w:sz w:val="28"/>
          <w:szCs w:val="28"/>
        </w:rPr>
        <w:t>(журналісти, економічні оглядачі, працівники відділів реклами та інформації);</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 xml:space="preserve">- </w:t>
      </w:r>
      <w:r w:rsidRPr="00B029A5">
        <w:rPr>
          <w:iCs/>
          <w:sz w:val="28"/>
          <w:szCs w:val="28"/>
        </w:rPr>
        <w:t>контактні аудиторії груп громадської дії</w:t>
      </w:r>
      <w:r w:rsidRPr="00B029A5">
        <w:rPr>
          <w:i/>
          <w:iCs/>
          <w:sz w:val="28"/>
          <w:szCs w:val="28"/>
        </w:rPr>
        <w:t xml:space="preserve"> </w:t>
      </w:r>
      <w:r w:rsidRPr="00B029A5">
        <w:rPr>
          <w:sz w:val="28"/>
          <w:szCs w:val="28"/>
        </w:rPr>
        <w:t>(активісти екологічного руху, руху за здоровий спосіб життя тощо);</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 xml:space="preserve">- </w:t>
      </w:r>
      <w:r w:rsidRPr="00B029A5">
        <w:rPr>
          <w:iCs/>
          <w:sz w:val="28"/>
          <w:szCs w:val="28"/>
        </w:rPr>
        <w:t>контактні аудиторії публіки</w:t>
      </w:r>
      <w:r w:rsidRPr="00B029A5">
        <w:rPr>
          <w:i/>
          <w:iCs/>
          <w:sz w:val="28"/>
          <w:szCs w:val="28"/>
        </w:rPr>
        <w:t xml:space="preserve"> — </w:t>
      </w:r>
      <w:r w:rsidRPr="00B029A5">
        <w:rPr>
          <w:sz w:val="28"/>
          <w:szCs w:val="28"/>
        </w:rPr>
        <w:t>лідери громадської думки (естрадні зірки, спортсмени, політики).</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Взаємини з контактними аудиторіями мають будуватися за схемою: максимальне заохочення до співпраці одних</w:t>
      </w:r>
      <w:r w:rsidRPr="00B029A5">
        <w:rPr>
          <w:smallCaps/>
          <w:sz w:val="28"/>
          <w:szCs w:val="28"/>
        </w:rPr>
        <w:t>; (</w:t>
      </w:r>
      <w:r w:rsidRPr="00B029A5">
        <w:rPr>
          <w:sz w:val="28"/>
          <w:szCs w:val="28"/>
        </w:rPr>
        <w:t>консультантів, журналістів) і врахування можливих дій інших (податкова, пожежна інспекція, санітарно-епідеміологічний контроль).</w:t>
      </w:r>
    </w:p>
    <w:p w:rsidR="00F76DEB" w:rsidRPr="00B029A5" w:rsidRDefault="00F76DEB" w:rsidP="00B029A5">
      <w:pPr>
        <w:widowControl w:val="0"/>
        <w:shd w:val="clear" w:color="auto" w:fill="FFFFFF"/>
        <w:spacing w:line="360" w:lineRule="auto"/>
        <w:ind w:firstLine="709"/>
        <w:jc w:val="both"/>
        <w:rPr>
          <w:sz w:val="28"/>
          <w:szCs w:val="28"/>
        </w:rPr>
      </w:pPr>
      <w:r w:rsidRPr="00B029A5">
        <w:rPr>
          <w:b/>
          <w:bCs/>
          <w:i/>
          <w:iCs/>
          <w:sz w:val="28"/>
          <w:szCs w:val="28"/>
        </w:rPr>
        <w:t xml:space="preserve">Макросєредовище </w:t>
      </w:r>
      <w:r w:rsidRPr="00B029A5">
        <w:rPr>
          <w:iCs/>
          <w:sz w:val="28"/>
          <w:szCs w:val="28"/>
        </w:rPr>
        <w:t>— це фактори, які впливають на фірму та її мікросередовище і які вона не може контролювати.</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 xml:space="preserve">Поняття </w:t>
      </w:r>
      <w:r w:rsidRPr="00B029A5">
        <w:rPr>
          <w:iCs/>
          <w:sz w:val="28"/>
          <w:szCs w:val="28"/>
        </w:rPr>
        <w:t>макросередовища</w:t>
      </w:r>
      <w:r w:rsidRPr="00B029A5">
        <w:rPr>
          <w:i/>
          <w:iCs/>
          <w:sz w:val="28"/>
          <w:szCs w:val="28"/>
        </w:rPr>
        <w:t xml:space="preserve"> </w:t>
      </w:r>
      <w:r w:rsidRPr="00B029A5">
        <w:rPr>
          <w:sz w:val="28"/>
          <w:szCs w:val="28"/>
        </w:rPr>
        <w:t>визначають п'ять груп факторів:</w:t>
      </w:r>
    </w:p>
    <w:p w:rsidR="00F76DEB" w:rsidRPr="00B029A5" w:rsidRDefault="00F76DEB" w:rsidP="00B029A5">
      <w:pPr>
        <w:widowControl w:val="0"/>
        <w:numPr>
          <w:ilvl w:val="0"/>
          <w:numId w:val="2"/>
        </w:numPr>
        <w:shd w:val="clear" w:color="auto" w:fill="FFFFFF"/>
        <w:tabs>
          <w:tab w:val="left" w:pos="725"/>
        </w:tabs>
        <w:spacing w:line="360" w:lineRule="auto"/>
        <w:ind w:firstLine="709"/>
        <w:jc w:val="both"/>
        <w:rPr>
          <w:sz w:val="28"/>
          <w:szCs w:val="28"/>
        </w:rPr>
      </w:pPr>
      <w:r w:rsidRPr="00B029A5">
        <w:rPr>
          <w:iCs/>
          <w:sz w:val="28"/>
          <w:szCs w:val="28"/>
        </w:rPr>
        <w:t>економічні;</w:t>
      </w:r>
    </w:p>
    <w:p w:rsidR="00F76DEB" w:rsidRPr="00B029A5" w:rsidRDefault="00F76DEB" w:rsidP="00B029A5">
      <w:pPr>
        <w:widowControl w:val="0"/>
        <w:numPr>
          <w:ilvl w:val="0"/>
          <w:numId w:val="2"/>
        </w:numPr>
        <w:shd w:val="clear" w:color="auto" w:fill="FFFFFF"/>
        <w:tabs>
          <w:tab w:val="left" w:pos="725"/>
        </w:tabs>
        <w:spacing w:line="360" w:lineRule="auto"/>
        <w:ind w:firstLine="709"/>
        <w:jc w:val="both"/>
        <w:rPr>
          <w:sz w:val="28"/>
          <w:szCs w:val="28"/>
        </w:rPr>
      </w:pPr>
      <w:r w:rsidRPr="00B029A5">
        <w:rPr>
          <w:iCs/>
          <w:sz w:val="28"/>
          <w:szCs w:val="28"/>
        </w:rPr>
        <w:t>соціально-культурні;</w:t>
      </w:r>
    </w:p>
    <w:p w:rsidR="00F76DEB" w:rsidRPr="00B029A5" w:rsidRDefault="00F76DEB" w:rsidP="00B029A5">
      <w:pPr>
        <w:widowControl w:val="0"/>
        <w:numPr>
          <w:ilvl w:val="0"/>
          <w:numId w:val="2"/>
        </w:numPr>
        <w:shd w:val="clear" w:color="auto" w:fill="FFFFFF"/>
        <w:tabs>
          <w:tab w:val="left" w:pos="725"/>
        </w:tabs>
        <w:spacing w:line="360" w:lineRule="auto"/>
        <w:ind w:firstLine="709"/>
        <w:jc w:val="both"/>
        <w:rPr>
          <w:sz w:val="28"/>
          <w:szCs w:val="28"/>
        </w:rPr>
      </w:pPr>
      <w:r w:rsidRPr="00B029A5">
        <w:rPr>
          <w:iCs/>
          <w:sz w:val="28"/>
          <w:szCs w:val="28"/>
        </w:rPr>
        <w:t>політико-правові;</w:t>
      </w:r>
    </w:p>
    <w:p w:rsidR="00F76DEB" w:rsidRPr="00B029A5" w:rsidRDefault="00F76DEB" w:rsidP="00B029A5">
      <w:pPr>
        <w:widowControl w:val="0"/>
        <w:numPr>
          <w:ilvl w:val="0"/>
          <w:numId w:val="2"/>
        </w:numPr>
        <w:shd w:val="clear" w:color="auto" w:fill="FFFFFF"/>
        <w:tabs>
          <w:tab w:val="left" w:pos="725"/>
        </w:tabs>
        <w:spacing w:line="360" w:lineRule="auto"/>
        <w:ind w:firstLine="709"/>
        <w:jc w:val="both"/>
        <w:rPr>
          <w:sz w:val="28"/>
          <w:szCs w:val="28"/>
        </w:rPr>
      </w:pPr>
      <w:r w:rsidRPr="00B029A5">
        <w:rPr>
          <w:iCs/>
          <w:sz w:val="28"/>
          <w:szCs w:val="28"/>
        </w:rPr>
        <w:t>технологічні;</w:t>
      </w:r>
    </w:p>
    <w:p w:rsidR="00F76DEB" w:rsidRPr="00B029A5" w:rsidRDefault="00F76DEB" w:rsidP="00B029A5">
      <w:pPr>
        <w:widowControl w:val="0"/>
        <w:numPr>
          <w:ilvl w:val="0"/>
          <w:numId w:val="2"/>
        </w:numPr>
        <w:shd w:val="clear" w:color="auto" w:fill="FFFFFF"/>
        <w:tabs>
          <w:tab w:val="left" w:pos="725"/>
        </w:tabs>
        <w:spacing w:line="360" w:lineRule="auto"/>
        <w:ind w:firstLine="709"/>
        <w:jc w:val="both"/>
        <w:rPr>
          <w:sz w:val="28"/>
          <w:szCs w:val="28"/>
        </w:rPr>
      </w:pPr>
      <w:r w:rsidRPr="00B029A5">
        <w:rPr>
          <w:iCs/>
          <w:sz w:val="28"/>
          <w:szCs w:val="28"/>
        </w:rPr>
        <w:t>природно-географічні.</w:t>
      </w:r>
    </w:p>
    <w:p w:rsidR="00F76DEB" w:rsidRPr="00B029A5" w:rsidRDefault="00F76DEB" w:rsidP="00B029A5">
      <w:pPr>
        <w:widowControl w:val="0"/>
        <w:shd w:val="clear" w:color="auto" w:fill="FFFFFF"/>
        <w:spacing w:line="360" w:lineRule="auto"/>
        <w:ind w:firstLine="709"/>
        <w:jc w:val="both"/>
        <w:rPr>
          <w:sz w:val="28"/>
          <w:szCs w:val="28"/>
        </w:rPr>
      </w:pPr>
      <w:r w:rsidRPr="00B029A5">
        <w:rPr>
          <w:b/>
          <w:iCs/>
          <w:sz w:val="28"/>
          <w:szCs w:val="28"/>
        </w:rPr>
        <w:t>Економічні фактори.</w:t>
      </w:r>
      <w:r w:rsidRPr="00B029A5">
        <w:rPr>
          <w:i/>
          <w:iCs/>
          <w:sz w:val="28"/>
          <w:szCs w:val="28"/>
        </w:rPr>
        <w:t xml:space="preserve"> </w:t>
      </w:r>
      <w:r w:rsidRPr="00B029A5">
        <w:rPr>
          <w:sz w:val="28"/>
          <w:szCs w:val="28"/>
        </w:rPr>
        <w:t>Темпи інфляції, рівень зайнятості, міжнародний платіжний баланс, стабільність національної валюти повинні постійно оцінюватися під час аналізу економічного середовища. Що для однієї організації є економічною загрозою, для іншої дає нові можливості розвитку. Під час економічного спаду, наприклад, підприємства, що випускають запчастини для автомобілів, процвітають, бо у ці часи споживачі переважно ремонтують старі автомобілі, а не купують нові.</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Певні загрози для діяльності підприємств (особливо тих, що працюють на міжнародному ринку) або нові можливості можуть виникнути через зміну валютного курсу, через нестабільність політичної ситуації у країнах, які є об'єктами інвестиційної діяльності, через діяльність закордонних картелів або через ускладнення доступу до сировини.</w:t>
      </w:r>
    </w:p>
    <w:p w:rsidR="00F76DEB" w:rsidRPr="00B029A5" w:rsidRDefault="00F76DEB" w:rsidP="00B029A5">
      <w:pPr>
        <w:widowControl w:val="0"/>
        <w:shd w:val="clear" w:color="auto" w:fill="FFFFFF"/>
        <w:spacing w:line="360" w:lineRule="auto"/>
        <w:ind w:firstLine="709"/>
        <w:jc w:val="both"/>
        <w:rPr>
          <w:sz w:val="28"/>
          <w:szCs w:val="28"/>
        </w:rPr>
      </w:pPr>
      <w:r w:rsidRPr="00B029A5">
        <w:rPr>
          <w:b/>
          <w:bCs/>
          <w:iCs/>
          <w:sz w:val="28"/>
          <w:szCs w:val="28"/>
        </w:rPr>
        <w:t>Соціально-культурні фактори</w:t>
      </w:r>
      <w:r w:rsidRPr="00B029A5">
        <w:rPr>
          <w:b/>
          <w:bCs/>
          <w:i/>
          <w:iCs/>
          <w:sz w:val="28"/>
          <w:szCs w:val="28"/>
        </w:rPr>
        <w:t xml:space="preserve">. </w:t>
      </w:r>
      <w:r w:rsidRPr="00B029A5">
        <w:rPr>
          <w:sz w:val="28"/>
          <w:szCs w:val="28"/>
        </w:rPr>
        <w:t>Суспільство складається з груп людей, які мають різні культурні характеристики (ставлення до підприємництва, ролі жінок у суспільстві тощо). Культурні цінності навряд чи можна змінити, їх слід сприймати як об'єктивну реальність і враховувати в діяльності фірми. Наприклад, інститут шлюбу, традиції весільних церемоній не підлягають безпосередньому впливові з боку окремої компанії. Але туристичні фірми можуть пропонувати різні варіанти весільних подорожей для різних груп населення (для молодих пар, для подружжя, що святкує срібне весілля, та ін.).</w:t>
      </w:r>
    </w:p>
    <w:p w:rsidR="00F76DEB" w:rsidRPr="00B029A5" w:rsidRDefault="00F76DEB" w:rsidP="00B029A5">
      <w:pPr>
        <w:widowControl w:val="0"/>
        <w:shd w:val="clear" w:color="auto" w:fill="FFFFFF"/>
        <w:spacing w:line="360" w:lineRule="auto"/>
        <w:ind w:firstLine="709"/>
        <w:jc w:val="both"/>
        <w:rPr>
          <w:sz w:val="28"/>
          <w:szCs w:val="28"/>
        </w:rPr>
      </w:pPr>
      <w:r w:rsidRPr="00B029A5">
        <w:rPr>
          <w:b/>
          <w:bCs/>
          <w:iCs/>
          <w:sz w:val="28"/>
          <w:szCs w:val="28"/>
        </w:rPr>
        <w:t>Політико-правові фактори.</w:t>
      </w:r>
      <w:r w:rsidRPr="00B029A5">
        <w:rPr>
          <w:b/>
          <w:bCs/>
          <w:i/>
          <w:iCs/>
          <w:sz w:val="28"/>
          <w:szCs w:val="28"/>
        </w:rPr>
        <w:t xml:space="preserve"> </w:t>
      </w:r>
      <w:r w:rsidRPr="00B029A5">
        <w:rPr>
          <w:sz w:val="28"/>
          <w:szCs w:val="28"/>
        </w:rPr>
        <w:t>Найважливішими елементами політико-правового середовища є:</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 законодавство;</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 урядові установи;</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 впливові групи населення.</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Митні тарифи, податкова система, закони та нормативні акти уряду, політична стабільність або політичні конфлікти безпосередньо впливають на підприємницьку активність. Об'єднання споживачів, екологічні організації дедалі активніше впливають на прийняття рішень щодо закриття підприємств, діяльність яких суперечить регіональним, екологічним та іншим життєво-важливим інтересам населення.</w:t>
      </w:r>
    </w:p>
    <w:p w:rsidR="00F76DEB" w:rsidRPr="00B029A5" w:rsidRDefault="00F76DEB" w:rsidP="00B029A5">
      <w:pPr>
        <w:widowControl w:val="0"/>
        <w:shd w:val="clear" w:color="auto" w:fill="FFFFFF"/>
        <w:spacing w:line="360" w:lineRule="auto"/>
        <w:ind w:firstLine="709"/>
        <w:jc w:val="both"/>
        <w:rPr>
          <w:sz w:val="28"/>
          <w:szCs w:val="28"/>
        </w:rPr>
      </w:pPr>
      <w:r w:rsidRPr="00B029A5">
        <w:rPr>
          <w:b/>
          <w:iCs/>
          <w:sz w:val="28"/>
          <w:szCs w:val="28"/>
        </w:rPr>
        <w:t>Технологічні фактори.</w:t>
      </w:r>
      <w:r w:rsidRPr="00B029A5">
        <w:rPr>
          <w:i/>
          <w:iCs/>
          <w:sz w:val="28"/>
          <w:szCs w:val="28"/>
        </w:rPr>
        <w:t xml:space="preserve"> </w:t>
      </w:r>
      <w:r w:rsidRPr="00B029A5">
        <w:rPr>
          <w:sz w:val="28"/>
          <w:szCs w:val="28"/>
        </w:rPr>
        <w:t xml:space="preserve">Науково-технічний прогрес надає можливість використовувати при виготовленні продукції сучасні ефективні технології, значно розширився спектр можливостей фірми для просування товарів через засоби телекомунікацій. </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Крім того, розробляючи стратегію розвитку, керівництво фірми має визначити, які фактори в технологічному зовнішньому середовищі можуть у майбутньому зруйнувати організацію (призвести до так званого "футурошоку"). Наприклад, галузь, яка випускає паперові пакети, завжди вважалася стабільною. Проте успіхи у виробництві пластикових пакетів паралельно зі стабілізацією цін на нафту (виробництво пластикових пакетів пов'язане з нафтопродуктами) створили певні проблеми для цієї галузі.</w:t>
      </w:r>
    </w:p>
    <w:p w:rsidR="00F76DEB" w:rsidRPr="00B029A5" w:rsidRDefault="00F76DEB" w:rsidP="00B029A5">
      <w:pPr>
        <w:widowControl w:val="0"/>
        <w:shd w:val="clear" w:color="auto" w:fill="FFFFFF"/>
        <w:spacing w:line="360" w:lineRule="auto"/>
        <w:ind w:firstLine="709"/>
        <w:jc w:val="both"/>
        <w:rPr>
          <w:sz w:val="28"/>
          <w:szCs w:val="28"/>
        </w:rPr>
      </w:pPr>
      <w:r w:rsidRPr="00B029A5">
        <w:rPr>
          <w:b/>
          <w:bCs/>
          <w:iCs/>
          <w:sz w:val="28"/>
          <w:szCs w:val="28"/>
        </w:rPr>
        <w:t>Природно-географічні фактори</w:t>
      </w:r>
      <w:r w:rsidRPr="00B029A5">
        <w:rPr>
          <w:b/>
          <w:bCs/>
          <w:i/>
          <w:iCs/>
          <w:sz w:val="28"/>
          <w:szCs w:val="28"/>
        </w:rPr>
        <w:t xml:space="preserve">. </w:t>
      </w:r>
      <w:r w:rsidRPr="00B029A5">
        <w:rPr>
          <w:sz w:val="28"/>
          <w:szCs w:val="28"/>
        </w:rPr>
        <w:t>Під час прийняття рішення щодо стратегії й тактики потрібно враховувати кліматичні та географічні умови.</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Так, площа та якість українських чорноземів є позитивним фактором для вирощування сільгосппродуктів. Щоправда, інші фактори призводять до того, що цей потенціал використовується слабко.</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Розмаїття природнокліматичних умов створює сприятливі передумови для розвитку міжнародного туризму в Україні. Водночас "чорнобильський синдром" суттєво стримує розвиток цього бізнесу навіть через багато років після катастрофи.</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Ні політичні, ні демографічні, ні соціальні зміни не залежать від волі фірм, навіть наймогутніших з них— транснаціональних корпорацій. Саме тому ці фактори віднесені в класифікації до неконтрольованих. А ось враховувати їх необхідно. У цьому і полягає суть аналізу зовнішнього середовища.</w:t>
      </w:r>
    </w:p>
    <w:p w:rsidR="00F76DEB" w:rsidRPr="00B029A5" w:rsidRDefault="00F76DEB" w:rsidP="00B029A5">
      <w:pPr>
        <w:widowControl w:val="0"/>
        <w:shd w:val="clear" w:color="auto" w:fill="FFFFFF"/>
        <w:spacing w:line="360" w:lineRule="auto"/>
        <w:ind w:firstLine="709"/>
        <w:jc w:val="both"/>
        <w:rPr>
          <w:sz w:val="28"/>
          <w:szCs w:val="28"/>
        </w:rPr>
      </w:pPr>
      <w:r w:rsidRPr="00B029A5">
        <w:rPr>
          <w:b/>
          <w:bCs/>
          <w:iCs/>
          <w:sz w:val="28"/>
          <w:szCs w:val="28"/>
        </w:rPr>
        <w:t>Внутрішнє середовище</w:t>
      </w:r>
      <w:r w:rsidRPr="00B029A5">
        <w:rPr>
          <w:b/>
          <w:bCs/>
          <w:i/>
          <w:iCs/>
          <w:sz w:val="28"/>
          <w:szCs w:val="28"/>
        </w:rPr>
        <w:t xml:space="preserve">, </w:t>
      </w:r>
      <w:r w:rsidRPr="00B029A5">
        <w:rPr>
          <w:sz w:val="28"/>
          <w:szCs w:val="28"/>
        </w:rPr>
        <w:t>на відміну від зовнішнього, є контрольованим фірмою. Його складові:</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 місія;</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 цілі фірми та засоби їх досягнення;</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 організаційна структура і інформаційна система;</w:t>
      </w:r>
    </w:p>
    <w:p w:rsidR="00F76DEB" w:rsidRPr="00B029A5" w:rsidRDefault="00F76DEB" w:rsidP="00B029A5">
      <w:pPr>
        <w:widowControl w:val="0"/>
        <w:shd w:val="clear" w:color="auto" w:fill="FFFFFF"/>
        <w:spacing w:line="360" w:lineRule="auto"/>
        <w:ind w:firstLine="709"/>
        <w:jc w:val="both"/>
        <w:rPr>
          <w:sz w:val="28"/>
          <w:szCs w:val="28"/>
        </w:rPr>
      </w:pPr>
      <w:r w:rsidRPr="00B029A5">
        <w:rPr>
          <w:sz w:val="28"/>
          <w:szCs w:val="28"/>
        </w:rPr>
        <w:t>- кадрова і маркетингова політика.</w:t>
      </w:r>
    </w:p>
    <w:p w:rsidR="00F76DEB" w:rsidRDefault="00F76DEB" w:rsidP="00B029A5">
      <w:pPr>
        <w:widowControl w:val="0"/>
        <w:shd w:val="clear" w:color="auto" w:fill="FFFFFF"/>
        <w:spacing w:line="360" w:lineRule="auto"/>
        <w:ind w:firstLine="709"/>
        <w:jc w:val="both"/>
        <w:rPr>
          <w:sz w:val="28"/>
          <w:szCs w:val="28"/>
          <w:lang w:val="ru-RU"/>
        </w:rPr>
      </w:pPr>
      <w:r w:rsidRPr="00B029A5">
        <w:rPr>
          <w:sz w:val="28"/>
          <w:szCs w:val="28"/>
        </w:rPr>
        <w:t>Якщо контрольовані фірмою фактори вимагають вдалого планування і використання можливостей фірми, слабо контрольовані — пошуку засобів впливу, то неконтрольовані вимагають адаптації маркетингової діяльності до несприятливих і використання сприятливих для фірми умов.</w:t>
      </w:r>
    </w:p>
    <w:p w:rsidR="00B029A5" w:rsidRPr="003D79EF" w:rsidRDefault="00B029A5" w:rsidP="00B029A5">
      <w:pPr>
        <w:widowControl w:val="0"/>
        <w:shd w:val="clear" w:color="auto" w:fill="FFFFFF"/>
        <w:spacing w:line="360" w:lineRule="auto"/>
        <w:ind w:firstLine="709"/>
        <w:jc w:val="both"/>
        <w:rPr>
          <w:color w:val="FFFFFF"/>
          <w:sz w:val="28"/>
          <w:szCs w:val="28"/>
          <w:lang w:val="ru-RU"/>
        </w:rPr>
      </w:pPr>
      <w:r w:rsidRPr="003D79EF">
        <w:rPr>
          <w:color w:val="FFFFFF"/>
          <w:sz w:val="28"/>
          <w:szCs w:val="28"/>
          <w:lang w:val="ru-RU"/>
        </w:rPr>
        <w:t>маркетингове середовище управління</w:t>
      </w:r>
    </w:p>
    <w:p w:rsidR="00207B13" w:rsidRPr="00B029A5" w:rsidRDefault="00F76DEB" w:rsidP="00B029A5">
      <w:pPr>
        <w:widowControl w:val="0"/>
        <w:spacing w:line="360" w:lineRule="auto"/>
        <w:ind w:firstLine="709"/>
        <w:jc w:val="both"/>
        <w:rPr>
          <w:b/>
          <w:bCs/>
          <w:sz w:val="28"/>
          <w:szCs w:val="28"/>
          <w:lang w:val="ru-RU"/>
        </w:rPr>
      </w:pPr>
      <w:r w:rsidRPr="00B029A5">
        <w:rPr>
          <w:sz w:val="28"/>
          <w:szCs w:val="28"/>
        </w:rPr>
        <w:br w:type="page"/>
      </w:r>
      <w:r w:rsidR="00207B13" w:rsidRPr="00B029A5">
        <w:rPr>
          <w:sz w:val="28"/>
          <w:szCs w:val="28"/>
          <w:lang w:val="ru-RU"/>
        </w:rPr>
        <w:t>2</w:t>
      </w:r>
      <w:r w:rsidR="00207B13" w:rsidRPr="00B029A5">
        <w:rPr>
          <w:b/>
          <w:bCs/>
          <w:sz w:val="28"/>
          <w:szCs w:val="28"/>
          <w:lang w:val="ru-RU"/>
        </w:rPr>
        <w:t>. Задача</w:t>
      </w:r>
    </w:p>
    <w:p w:rsidR="00207B13" w:rsidRPr="00B029A5" w:rsidRDefault="00207B13" w:rsidP="00B029A5">
      <w:pPr>
        <w:widowControl w:val="0"/>
        <w:spacing w:line="360" w:lineRule="auto"/>
        <w:ind w:firstLine="709"/>
        <w:jc w:val="both"/>
        <w:rPr>
          <w:sz w:val="28"/>
          <w:szCs w:val="28"/>
          <w:lang w:val="ru-RU"/>
        </w:rPr>
      </w:pPr>
    </w:p>
    <w:p w:rsidR="00207B13" w:rsidRPr="00B029A5" w:rsidRDefault="00207B13" w:rsidP="00B029A5">
      <w:pPr>
        <w:pStyle w:val="2"/>
        <w:widowControl w:val="0"/>
        <w:ind w:firstLine="709"/>
        <w:rPr>
          <w:color w:val="auto"/>
          <w:szCs w:val="28"/>
        </w:rPr>
      </w:pPr>
      <w:r w:rsidRPr="00B029A5">
        <w:rPr>
          <w:color w:val="auto"/>
          <w:szCs w:val="28"/>
        </w:rPr>
        <w:t>Фірма спеціалізується на випуску миючих засобів. Об’єм реалізації продукції в грошових одиницях за останні два роки і частка ринку підприємства та міцнішого конкурента по кожному виду продукції наведені в таблиці 1.</w:t>
      </w:r>
    </w:p>
    <w:p w:rsidR="00207B13" w:rsidRPr="00B029A5" w:rsidRDefault="00207B13" w:rsidP="00B029A5">
      <w:pPr>
        <w:pStyle w:val="2"/>
        <w:widowControl w:val="0"/>
        <w:ind w:firstLine="709"/>
        <w:rPr>
          <w:color w:val="auto"/>
          <w:szCs w:val="28"/>
        </w:rPr>
      </w:pPr>
      <w:r w:rsidRPr="00B029A5">
        <w:rPr>
          <w:color w:val="auto"/>
          <w:szCs w:val="28"/>
        </w:rPr>
        <w:t>Використовуючи матрицю БКГ сформувати продуктову стратегію фірми.</w:t>
      </w:r>
    </w:p>
    <w:p w:rsidR="00207B13" w:rsidRPr="00B029A5" w:rsidRDefault="00207B13" w:rsidP="00B029A5">
      <w:pPr>
        <w:widowControl w:val="0"/>
        <w:spacing w:line="360" w:lineRule="auto"/>
        <w:ind w:firstLine="709"/>
        <w:jc w:val="both"/>
        <w:rPr>
          <w:sz w:val="28"/>
          <w:szCs w:val="28"/>
        </w:rPr>
      </w:pPr>
    </w:p>
    <w:p w:rsidR="00207B13" w:rsidRPr="00B029A5" w:rsidRDefault="00207B13" w:rsidP="00B029A5">
      <w:pPr>
        <w:widowControl w:val="0"/>
        <w:spacing w:line="360" w:lineRule="auto"/>
        <w:ind w:firstLine="709"/>
        <w:jc w:val="both"/>
        <w:rPr>
          <w:sz w:val="28"/>
          <w:szCs w:val="28"/>
        </w:rPr>
      </w:pPr>
      <w:r w:rsidRPr="00B029A5">
        <w:rPr>
          <w:sz w:val="28"/>
          <w:szCs w:val="28"/>
        </w:rPr>
        <w:t>Таблиця 1</w:t>
      </w:r>
    </w:p>
    <w:p w:rsidR="00207B13" w:rsidRPr="00B029A5" w:rsidRDefault="00207B13" w:rsidP="00B029A5">
      <w:pPr>
        <w:widowControl w:val="0"/>
        <w:spacing w:line="360" w:lineRule="auto"/>
        <w:ind w:firstLine="709"/>
        <w:jc w:val="both"/>
        <w:rPr>
          <w:sz w:val="28"/>
          <w:szCs w:val="28"/>
        </w:rPr>
      </w:pPr>
      <w:r w:rsidRPr="00B029A5">
        <w:rPr>
          <w:sz w:val="28"/>
          <w:szCs w:val="28"/>
        </w:rPr>
        <w:t>Характеристика портфелю пропозицій підприємства</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795"/>
        <w:gridCol w:w="1795"/>
        <w:gridCol w:w="1795"/>
        <w:gridCol w:w="1796"/>
      </w:tblGrid>
      <w:tr w:rsidR="00207B13" w:rsidRPr="00B029A5" w:rsidTr="00F76DEB">
        <w:trPr>
          <w:cantSplit/>
          <w:trHeight w:val="340"/>
        </w:trPr>
        <w:tc>
          <w:tcPr>
            <w:tcW w:w="1795" w:type="dxa"/>
            <w:vMerge w:val="restart"/>
            <w:vAlign w:val="center"/>
          </w:tcPr>
          <w:p w:rsidR="00207B13" w:rsidRPr="00B029A5" w:rsidRDefault="00207B13" w:rsidP="00B029A5">
            <w:pPr>
              <w:widowControl w:val="0"/>
              <w:spacing w:line="360" w:lineRule="auto"/>
              <w:rPr>
                <w:sz w:val="20"/>
                <w:szCs w:val="20"/>
              </w:rPr>
            </w:pPr>
            <w:r w:rsidRPr="00B029A5">
              <w:rPr>
                <w:sz w:val="20"/>
                <w:szCs w:val="20"/>
              </w:rPr>
              <w:t>Види продукції</w:t>
            </w:r>
          </w:p>
        </w:tc>
        <w:tc>
          <w:tcPr>
            <w:tcW w:w="3590" w:type="dxa"/>
            <w:gridSpan w:val="2"/>
            <w:vAlign w:val="center"/>
          </w:tcPr>
          <w:p w:rsidR="00207B13" w:rsidRPr="00B029A5" w:rsidRDefault="00207B13" w:rsidP="00B029A5">
            <w:pPr>
              <w:widowControl w:val="0"/>
              <w:spacing w:line="360" w:lineRule="auto"/>
              <w:rPr>
                <w:sz w:val="20"/>
                <w:szCs w:val="20"/>
              </w:rPr>
            </w:pPr>
            <w:r w:rsidRPr="00B029A5">
              <w:rPr>
                <w:sz w:val="20"/>
                <w:szCs w:val="20"/>
              </w:rPr>
              <w:t>Об’єм реалізації, тис. грн.</w:t>
            </w:r>
          </w:p>
        </w:tc>
        <w:tc>
          <w:tcPr>
            <w:tcW w:w="3591" w:type="dxa"/>
            <w:gridSpan w:val="2"/>
            <w:vAlign w:val="center"/>
          </w:tcPr>
          <w:p w:rsidR="00207B13" w:rsidRPr="00B029A5" w:rsidRDefault="00207B13" w:rsidP="00B029A5">
            <w:pPr>
              <w:widowControl w:val="0"/>
              <w:spacing w:line="360" w:lineRule="auto"/>
              <w:rPr>
                <w:sz w:val="20"/>
                <w:szCs w:val="20"/>
              </w:rPr>
            </w:pPr>
            <w:r w:rsidRPr="00B029A5">
              <w:rPr>
                <w:sz w:val="20"/>
                <w:szCs w:val="20"/>
              </w:rPr>
              <w:t>Частка ринку 2006р., %</w:t>
            </w:r>
          </w:p>
        </w:tc>
      </w:tr>
      <w:tr w:rsidR="00207B13" w:rsidRPr="00B029A5" w:rsidTr="00F76DEB">
        <w:trPr>
          <w:cantSplit/>
          <w:trHeight w:val="340"/>
        </w:trPr>
        <w:tc>
          <w:tcPr>
            <w:tcW w:w="1795" w:type="dxa"/>
            <w:vMerge/>
            <w:vAlign w:val="center"/>
          </w:tcPr>
          <w:p w:rsidR="00207B13" w:rsidRPr="00B029A5" w:rsidRDefault="00207B13" w:rsidP="00B029A5">
            <w:pPr>
              <w:widowControl w:val="0"/>
              <w:spacing w:line="360" w:lineRule="auto"/>
              <w:rPr>
                <w:sz w:val="20"/>
                <w:szCs w:val="20"/>
              </w:rPr>
            </w:pP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2005</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2006</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підприємства</w:t>
            </w:r>
          </w:p>
        </w:tc>
        <w:tc>
          <w:tcPr>
            <w:tcW w:w="1796" w:type="dxa"/>
            <w:vAlign w:val="center"/>
          </w:tcPr>
          <w:p w:rsidR="00207B13" w:rsidRPr="00B029A5" w:rsidRDefault="00207B13" w:rsidP="00B029A5">
            <w:pPr>
              <w:widowControl w:val="0"/>
              <w:spacing w:line="360" w:lineRule="auto"/>
              <w:rPr>
                <w:sz w:val="20"/>
                <w:szCs w:val="20"/>
              </w:rPr>
            </w:pPr>
            <w:r w:rsidRPr="00B029A5">
              <w:rPr>
                <w:sz w:val="20"/>
                <w:szCs w:val="20"/>
              </w:rPr>
              <w:t>конкурента</w:t>
            </w:r>
          </w:p>
        </w:tc>
      </w:tr>
      <w:tr w:rsidR="00207B13" w:rsidRPr="00B029A5" w:rsidTr="00F76DEB">
        <w:trPr>
          <w:trHeight w:val="340"/>
        </w:trPr>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1</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634</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598</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31</w:t>
            </w:r>
          </w:p>
        </w:tc>
        <w:tc>
          <w:tcPr>
            <w:tcW w:w="1796" w:type="dxa"/>
            <w:vAlign w:val="center"/>
          </w:tcPr>
          <w:p w:rsidR="00207B13" w:rsidRPr="00B029A5" w:rsidRDefault="00207B13" w:rsidP="00B029A5">
            <w:pPr>
              <w:widowControl w:val="0"/>
              <w:spacing w:line="360" w:lineRule="auto"/>
              <w:rPr>
                <w:sz w:val="20"/>
                <w:szCs w:val="20"/>
              </w:rPr>
            </w:pPr>
            <w:r w:rsidRPr="00B029A5">
              <w:rPr>
                <w:sz w:val="20"/>
                <w:szCs w:val="20"/>
              </w:rPr>
              <w:t>20</w:t>
            </w:r>
          </w:p>
        </w:tc>
      </w:tr>
      <w:tr w:rsidR="00207B13" w:rsidRPr="00B029A5" w:rsidTr="00F76DEB">
        <w:trPr>
          <w:trHeight w:val="340"/>
        </w:trPr>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2</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500</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513</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25</w:t>
            </w:r>
          </w:p>
        </w:tc>
        <w:tc>
          <w:tcPr>
            <w:tcW w:w="1796" w:type="dxa"/>
            <w:vAlign w:val="center"/>
          </w:tcPr>
          <w:p w:rsidR="00207B13" w:rsidRPr="00B029A5" w:rsidRDefault="00207B13" w:rsidP="00B029A5">
            <w:pPr>
              <w:widowControl w:val="0"/>
              <w:spacing w:line="360" w:lineRule="auto"/>
              <w:rPr>
                <w:sz w:val="20"/>
                <w:szCs w:val="20"/>
              </w:rPr>
            </w:pPr>
            <w:r w:rsidRPr="00B029A5">
              <w:rPr>
                <w:sz w:val="20"/>
                <w:szCs w:val="20"/>
              </w:rPr>
              <w:t>17</w:t>
            </w:r>
          </w:p>
        </w:tc>
      </w:tr>
      <w:tr w:rsidR="00207B13" w:rsidRPr="00B029A5" w:rsidTr="00F76DEB">
        <w:trPr>
          <w:trHeight w:val="340"/>
        </w:trPr>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3</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125</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117</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18</w:t>
            </w:r>
          </w:p>
        </w:tc>
        <w:tc>
          <w:tcPr>
            <w:tcW w:w="1796" w:type="dxa"/>
            <w:vAlign w:val="center"/>
          </w:tcPr>
          <w:p w:rsidR="00207B13" w:rsidRPr="00B029A5" w:rsidRDefault="00207B13" w:rsidP="00B029A5">
            <w:pPr>
              <w:widowControl w:val="0"/>
              <w:spacing w:line="360" w:lineRule="auto"/>
              <w:rPr>
                <w:sz w:val="20"/>
                <w:szCs w:val="20"/>
              </w:rPr>
            </w:pPr>
            <w:r w:rsidRPr="00B029A5">
              <w:rPr>
                <w:sz w:val="20"/>
                <w:szCs w:val="20"/>
              </w:rPr>
              <w:t>23</w:t>
            </w:r>
          </w:p>
        </w:tc>
      </w:tr>
      <w:tr w:rsidR="00207B13" w:rsidRPr="00B029A5" w:rsidTr="00F76DEB">
        <w:trPr>
          <w:trHeight w:val="340"/>
        </w:trPr>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4</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2150</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2420</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32</w:t>
            </w:r>
          </w:p>
        </w:tc>
        <w:tc>
          <w:tcPr>
            <w:tcW w:w="1796" w:type="dxa"/>
            <w:vAlign w:val="center"/>
          </w:tcPr>
          <w:p w:rsidR="00207B13" w:rsidRPr="00B029A5" w:rsidRDefault="00207B13" w:rsidP="00B029A5">
            <w:pPr>
              <w:widowControl w:val="0"/>
              <w:spacing w:line="360" w:lineRule="auto"/>
              <w:rPr>
                <w:sz w:val="20"/>
                <w:szCs w:val="20"/>
              </w:rPr>
            </w:pPr>
            <w:r w:rsidRPr="00B029A5">
              <w:rPr>
                <w:sz w:val="20"/>
                <w:szCs w:val="20"/>
              </w:rPr>
              <w:t>17</w:t>
            </w:r>
          </w:p>
        </w:tc>
      </w:tr>
      <w:tr w:rsidR="00207B13" w:rsidRPr="00B029A5" w:rsidTr="00F76DEB">
        <w:trPr>
          <w:trHeight w:val="340"/>
        </w:trPr>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5</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301</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346</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23</w:t>
            </w:r>
          </w:p>
        </w:tc>
        <w:tc>
          <w:tcPr>
            <w:tcW w:w="1796" w:type="dxa"/>
            <w:vAlign w:val="center"/>
          </w:tcPr>
          <w:p w:rsidR="00207B13" w:rsidRPr="00B029A5" w:rsidRDefault="00207B13" w:rsidP="00B029A5">
            <w:pPr>
              <w:widowControl w:val="0"/>
              <w:spacing w:line="360" w:lineRule="auto"/>
              <w:rPr>
                <w:sz w:val="20"/>
                <w:szCs w:val="20"/>
              </w:rPr>
            </w:pPr>
            <w:r w:rsidRPr="00B029A5">
              <w:rPr>
                <w:sz w:val="20"/>
                <w:szCs w:val="20"/>
              </w:rPr>
              <w:t>20</w:t>
            </w:r>
          </w:p>
        </w:tc>
      </w:tr>
      <w:tr w:rsidR="00207B13" w:rsidRPr="00B029A5" w:rsidTr="00F76DEB">
        <w:trPr>
          <w:trHeight w:val="340"/>
        </w:trPr>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6</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98</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86</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10</w:t>
            </w:r>
          </w:p>
        </w:tc>
        <w:tc>
          <w:tcPr>
            <w:tcW w:w="1796"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11</w:t>
            </w:r>
          </w:p>
        </w:tc>
      </w:tr>
      <w:tr w:rsidR="00207B13" w:rsidRPr="00B029A5" w:rsidTr="00F76DEB">
        <w:trPr>
          <w:trHeight w:val="340"/>
        </w:trPr>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7</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3340</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3010</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34</w:t>
            </w:r>
          </w:p>
        </w:tc>
        <w:tc>
          <w:tcPr>
            <w:tcW w:w="1796"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17</w:t>
            </w:r>
          </w:p>
        </w:tc>
      </w:tr>
      <w:tr w:rsidR="00207B13" w:rsidRPr="00B029A5" w:rsidTr="00F76DEB">
        <w:trPr>
          <w:trHeight w:val="340"/>
        </w:trPr>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8</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1000</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1250</w:t>
            </w:r>
          </w:p>
        </w:tc>
        <w:tc>
          <w:tcPr>
            <w:tcW w:w="1795" w:type="dxa"/>
            <w:vAlign w:val="center"/>
          </w:tcPr>
          <w:p w:rsidR="00207B13" w:rsidRPr="00B029A5" w:rsidRDefault="00207B13" w:rsidP="00B029A5">
            <w:pPr>
              <w:widowControl w:val="0"/>
              <w:spacing w:line="360" w:lineRule="auto"/>
              <w:rPr>
                <w:sz w:val="20"/>
                <w:szCs w:val="20"/>
              </w:rPr>
            </w:pPr>
            <w:r w:rsidRPr="00B029A5">
              <w:rPr>
                <w:sz w:val="20"/>
                <w:szCs w:val="20"/>
              </w:rPr>
              <w:t>31</w:t>
            </w:r>
          </w:p>
        </w:tc>
        <w:tc>
          <w:tcPr>
            <w:tcW w:w="1796"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13</w:t>
            </w:r>
          </w:p>
        </w:tc>
      </w:tr>
    </w:tbl>
    <w:p w:rsidR="00207B13" w:rsidRPr="00B029A5" w:rsidRDefault="00207B13" w:rsidP="00B029A5">
      <w:pPr>
        <w:widowControl w:val="0"/>
        <w:spacing w:line="360" w:lineRule="auto"/>
        <w:ind w:firstLine="709"/>
        <w:jc w:val="both"/>
        <w:rPr>
          <w:sz w:val="28"/>
          <w:szCs w:val="28"/>
          <w:lang w:val="ru-RU"/>
        </w:rPr>
      </w:pPr>
    </w:p>
    <w:p w:rsidR="00207B13" w:rsidRPr="00B029A5" w:rsidRDefault="00207B13" w:rsidP="00B029A5">
      <w:pPr>
        <w:widowControl w:val="0"/>
        <w:spacing w:line="360" w:lineRule="auto"/>
        <w:ind w:firstLine="709"/>
        <w:jc w:val="both"/>
        <w:rPr>
          <w:sz w:val="28"/>
          <w:szCs w:val="28"/>
        </w:rPr>
      </w:pPr>
      <w:r w:rsidRPr="00B029A5">
        <w:rPr>
          <w:sz w:val="28"/>
          <w:szCs w:val="28"/>
        </w:rPr>
        <w:t>Рішення:</w:t>
      </w:r>
    </w:p>
    <w:p w:rsidR="00207B13" w:rsidRPr="00B029A5" w:rsidRDefault="00207B13" w:rsidP="00B029A5">
      <w:pPr>
        <w:widowControl w:val="0"/>
        <w:spacing w:line="360" w:lineRule="auto"/>
        <w:ind w:firstLine="709"/>
        <w:jc w:val="both"/>
        <w:rPr>
          <w:sz w:val="28"/>
          <w:szCs w:val="28"/>
        </w:rPr>
      </w:pPr>
    </w:p>
    <w:p w:rsidR="00207B13" w:rsidRPr="00B029A5" w:rsidRDefault="00207B13" w:rsidP="00B029A5">
      <w:pPr>
        <w:widowControl w:val="0"/>
        <w:numPr>
          <w:ilvl w:val="0"/>
          <w:numId w:val="21"/>
        </w:numPr>
        <w:tabs>
          <w:tab w:val="clear" w:pos="720"/>
        </w:tabs>
        <w:spacing w:line="360" w:lineRule="auto"/>
        <w:ind w:left="0" w:firstLine="709"/>
        <w:jc w:val="both"/>
        <w:rPr>
          <w:sz w:val="28"/>
          <w:szCs w:val="28"/>
          <w:lang w:val="ru-RU"/>
        </w:rPr>
      </w:pPr>
      <w:r w:rsidRPr="00B029A5">
        <w:rPr>
          <w:sz w:val="28"/>
          <w:szCs w:val="28"/>
          <w:lang w:val="ru-RU"/>
        </w:rPr>
        <w:t>Найдем темпы роста рынка:</w:t>
      </w:r>
    </w:p>
    <w:p w:rsidR="00207B13" w:rsidRPr="00B029A5" w:rsidRDefault="00207B13" w:rsidP="00B029A5">
      <w:pPr>
        <w:widowControl w:val="0"/>
        <w:spacing w:line="360" w:lineRule="auto"/>
        <w:ind w:firstLine="709"/>
        <w:jc w:val="both"/>
        <w:rPr>
          <w:sz w:val="28"/>
          <w:szCs w:val="28"/>
          <w:lang w:val="ru-RU"/>
        </w:rPr>
      </w:pPr>
    </w:p>
    <w:p w:rsidR="00207B13" w:rsidRPr="00B029A5" w:rsidRDefault="009B770D" w:rsidP="00B029A5">
      <w:pPr>
        <w:widowControl w:val="0"/>
        <w:spacing w:line="360" w:lineRule="auto"/>
        <w:ind w:firstLine="709"/>
        <w:jc w:val="both"/>
        <w:rPr>
          <w:sz w:val="28"/>
          <w:szCs w:val="28"/>
          <w:lang w:val="ru-RU"/>
        </w:rPr>
      </w:pPr>
      <w:r>
        <w:rPr>
          <w:position w:val="-30"/>
          <w:sz w:val="28"/>
          <w:szCs w:val="28"/>
          <w:lang w:val="ru-RU"/>
        </w:rPr>
        <w:pict>
          <v:shape id="_x0000_i1026" type="#_x0000_t75" style="width:354pt;height:40.5pt">
            <v:imagedata r:id="rId8" o:title=""/>
          </v:shape>
        </w:pict>
      </w:r>
    </w:p>
    <w:p w:rsidR="00207B13" w:rsidRPr="00B029A5" w:rsidRDefault="009B770D" w:rsidP="00B029A5">
      <w:pPr>
        <w:widowControl w:val="0"/>
        <w:spacing w:line="360" w:lineRule="auto"/>
        <w:ind w:firstLine="709"/>
        <w:jc w:val="both"/>
        <w:rPr>
          <w:sz w:val="28"/>
          <w:szCs w:val="28"/>
          <w:lang w:val="ru-RU"/>
        </w:rPr>
      </w:pPr>
      <w:r>
        <w:rPr>
          <w:position w:val="-24"/>
          <w:sz w:val="28"/>
          <w:szCs w:val="28"/>
          <w:lang w:val="ru-RU"/>
        </w:rPr>
        <w:pict>
          <v:shape id="_x0000_i1027" type="#_x0000_t75" style="width:105pt;height:36.75pt">
            <v:imagedata r:id="rId9" o:title=""/>
          </v:shape>
        </w:pict>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Pr>
          <w:position w:val="-24"/>
          <w:sz w:val="28"/>
          <w:szCs w:val="28"/>
          <w:lang w:val="ru-RU"/>
        </w:rPr>
        <w:pict>
          <v:shape id="_x0000_i1028" type="#_x0000_t75" style="width:102.75pt;height:36.75pt">
            <v:imagedata r:id="rId10" o:title=""/>
          </v:shape>
        </w:pict>
      </w:r>
    </w:p>
    <w:p w:rsidR="00207B13" w:rsidRPr="00B029A5" w:rsidRDefault="009B770D" w:rsidP="00B029A5">
      <w:pPr>
        <w:widowControl w:val="0"/>
        <w:spacing w:line="360" w:lineRule="auto"/>
        <w:ind w:firstLine="709"/>
        <w:jc w:val="both"/>
        <w:rPr>
          <w:sz w:val="28"/>
          <w:szCs w:val="28"/>
          <w:lang w:val="ru-RU"/>
        </w:rPr>
      </w:pPr>
      <w:r>
        <w:rPr>
          <w:position w:val="-24"/>
          <w:sz w:val="28"/>
          <w:szCs w:val="28"/>
          <w:lang w:val="ru-RU"/>
        </w:rPr>
        <w:pict>
          <v:shape id="_x0000_i1029" type="#_x0000_t75" style="width:105pt;height:36.75pt">
            <v:imagedata r:id="rId11" o:title=""/>
          </v:shape>
        </w:pict>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Pr>
          <w:position w:val="-24"/>
          <w:sz w:val="28"/>
          <w:szCs w:val="28"/>
          <w:lang w:val="ru-RU"/>
        </w:rPr>
        <w:pict>
          <v:shape id="_x0000_i1030" type="#_x0000_t75" style="width:99pt;height:36.75pt">
            <v:imagedata r:id="rId12" o:title=""/>
          </v:shape>
        </w:pict>
      </w:r>
    </w:p>
    <w:p w:rsidR="00207B13" w:rsidRPr="00B029A5" w:rsidRDefault="00B029A5" w:rsidP="00B029A5">
      <w:pPr>
        <w:widowControl w:val="0"/>
        <w:spacing w:line="360" w:lineRule="auto"/>
        <w:ind w:firstLine="709"/>
        <w:jc w:val="both"/>
        <w:rPr>
          <w:sz w:val="28"/>
          <w:szCs w:val="28"/>
          <w:lang w:val="ru-RU"/>
        </w:rPr>
      </w:pPr>
      <w:r>
        <w:rPr>
          <w:sz w:val="28"/>
          <w:szCs w:val="28"/>
          <w:lang w:val="ru-RU"/>
        </w:rPr>
        <w:br w:type="page"/>
      </w:r>
      <w:r w:rsidR="009B770D">
        <w:rPr>
          <w:position w:val="-24"/>
          <w:sz w:val="28"/>
          <w:szCs w:val="28"/>
          <w:lang w:val="ru-RU"/>
        </w:rPr>
        <w:pict>
          <v:shape id="_x0000_i1031" type="#_x0000_t75" style="width:105pt;height:36.75pt">
            <v:imagedata r:id="rId13" o:title=""/>
          </v:shape>
        </w:pict>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sidR="009B770D">
        <w:rPr>
          <w:position w:val="-24"/>
          <w:sz w:val="28"/>
          <w:szCs w:val="28"/>
          <w:lang w:val="ru-RU"/>
        </w:rPr>
        <w:pict>
          <v:shape id="_x0000_i1032" type="#_x0000_t75" style="width:113.25pt;height:36.75pt">
            <v:imagedata r:id="rId14" o:title=""/>
          </v:shape>
        </w:pict>
      </w:r>
    </w:p>
    <w:p w:rsidR="00207B13" w:rsidRPr="00B029A5" w:rsidRDefault="009B770D" w:rsidP="00B029A5">
      <w:pPr>
        <w:widowControl w:val="0"/>
        <w:spacing w:line="360" w:lineRule="auto"/>
        <w:ind w:firstLine="709"/>
        <w:jc w:val="both"/>
        <w:rPr>
          <w:sz w:val="28"/>
          <w:szCs w:val="28"/>
          <w:lang w:val="ru-RU"/>
        </w:rPr>
      </w:pPr>
      <w:r>
        <w:rPr>
          <w:position w:val="-24"/>
          <w:sz w:val="28"/>
          <w:szCs w:val="28"/>
          <w:lang w:val="ru-RU"/>
        </w:rPr>
        <w:pict>
          <v:shape id="_x0000_i1033" type="#_x0000_t75" style="width:111pt;height:36.75pt">
            <v:imagedata r:id="rId15" o:title=""/>
          </v:shape>
        </w:pict>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Pr>
          <w:position w:val="-24"/>
          <w:sz w:val="28"/>
          <w:szCs w:val="28"/>
          <w:lang w:val="ru-RU"/>
        </w:rPr>
        <w:pict>
          <v:shape id="_x0000_i1034" type="#_x0000_t75" style="width:109.5pt;height:36.75pt">
            <v:imagedata r:id="rId16" o:title=""/>
          </v:shape>
        </w:pict>
      </w:r>
    </w:p>
    <w:p w:rsidR="00207B13" w:rsidRPr="00B029A5" w:rsidRDefault="00207B13" w:rsidP="00B029A5">
      <w:pPr>
        <w:widowControl w:val="0"/>
        <w:spacing w:line="360" w:lineRule="auto"/>
        <w:ind w:firstLine="709"/>
        <w:jc w:val="both"/>
        <w:rPr>
          <w:sz w:val="28"/>
          <w:szCs w:val="28"/>
          <w:lang w:val="ru-RU"/>
        </w:rPr>
      </w:pPr>
    </w:p>
    <w:p w:rsidR="00207B13" w:rsidRPr="00B029A5" w:rsidRDefault="00207B13" w:rsidP="00B029A5">
      <w:pPr>
        <w:widowControl w:val="0"/>
        <w:numPr>
          <w:ilvl w:val="0"/>
          <w:numId w:val="21"/>
        </w:numPr>
        <w:tabs>
          <w:tab w:val="clear" w:pos="720"/>
        </w:tabs>
        <w:spacing w:line="360" w:lineRule="auto"/>
        <w:ind w:left="0" w:firstLine="709"/>
        <w:jc w:val="both"/>
        <w:rPr>
          <w:sz w:val="28"/>
          <w:szCs w:val="28"/>
          <w:lang w:val="ru-RU"/>
        </w:rPr>
      </w:pPr>
      <w:r w:rsidRPr="00B029A5">
        <w:rPr>
          <w:sz w:val="28"/>
          <w:szCs w:val="28"/>
          <w:lang w:val="ru-RU"/>
        </w:rPr>
        <w:t>Найдем оптимальную долю рынка:</w:t>
      </w:r>
    </w:p>
    <w:p w:rsidR="00207B13" w:rsidRPr="00B029A5" w:rsidRDefault="00207B13" w:rsidP="00B029A5">
      <w:pPr>
        <w:widowControl w:val="0"/>
        <w:spacing w:line="360" w:lineRule="auto"/>
        <w:ind w:firstLine="709"/>
        <w:jc w:val="both"/>
        <w:rPr>
          <w:sz w:val="28"/>
          <w:szCs w:val="28"/>
          <w:lang w:val="ru-RU"/>
        </w:rPr>
      </w:pPr>
    </w:p>
    <w:p w:rsidR="00207B13" w:rsidRPr="00B029A5" w:rsidRDefault="009B770D" w:rsidP="00B029A5">
      <w:pPr>
        <w:widowControl w:val="0"/>
        <w:spacing w:line="360" w:lineRule="auto"/>
        <w:ind w:firstLine="709"/>
        <w:jc w:val="both"/>
        <w:rPr>
          <w:sz w:val="28"/>
          <w:szCs w:val="28"/>
          <w:lang w:val="ru-RU"/>
        </w:rPr>
      </w:pPr>
      <w:r>
        <w:rPr>
          <w:position w:val="-30"/>
          <w:sz w:val="28"/>
          <w:szCs w:val="28"/>
          <w:lang w:val="ru-RU"/>
        </w:rPr>
        <w:pict>
          <v:shape id="_x0000_i1035" type="#_x0000_t75" style="width:218.25pt;height:39.75pt">
            <v:imagedata r:id="rId17" o:title=""/>
          </v:shape>
        </w:pict>
      </w:r>
    </w:p>
    <w:p w:rsidR="00207B13" w:rsidRPr="00B029A5" w:rsidRDefault="009B770D" w:rsidP="00B029A5">
      <w:pPr>
        <w:widowControl w:val="0"/>
        <w:spacing w:line="360" w:lineRule="auto"/>
        <w:ind w:firstLine="709"/>
        <w:jc w:val="both"/>
        <w:rPr>
          <w:sz w:val="28"/>
          <w:szCs w:val="28"/>
          <w:lang w:val="ru-RU"/>
        </w:rPr>
      </w:pPr>
      <w:r>
        <w:rPr>
          <w:position w:val="-24"/>
          <w:sz w:val="28"/>
          <w:szCs w:val="28"/>
          <w:lang w:val="ru-RU"/>
        </w:rPr>
        <w:pict>
          <v:shape id="_x0000_i1036" type="#_x0000_t75" style="width:101.25pt;height:36.75pt">
            <v:imagedata r:id="rId18" o:title=""/>
          </v:shape>
        </w:pict>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Pr>
          <w:position w:val="-24"/>
          <w:sz w:val="28"/>
          <w:szCs w:val="28"/>
          <w:lang w:val="ru-RU"/>
        </w:rPr>
        <w:pict>
          <v:shape id="_x0000_i1037" type="#_x0000_t75" style="width:101.25pt;height:36.75pt">
            <v:imagedata r:id="rId19" o:title=""/>
          </v:shape>
        </w:pict>
      </w:r>
    </w:p>
    <w:p w:rsidR="00207B13" w:rsidRPr="00B029A5" w:rsidRDefault="009B770D" w:rsidP="00B029A5">
      <w:pPr>
        <w:widowControl w:val="0"/>
        <w:spacing w:line="360" w:lineRule="auto"/>
        <w:ind w:firstLine="709"/>
        <w:jc w:val="both"/>
        <w:rPr>
          <w:sz w:val="28"/>
          <w:szCs w:val="28"/>
          <w:lang w:val="ru-RU"/>
        </w:rPr>
      </w:pPr>
      <w:r>
        <w:rPr>
          <w:position w:val="-24"/>
          <w:sz w:val="28"/>
          <w:szCs w:val="28"/>
          <w:lang w:val="ru-RU"/>
        </w:rPr>
        <w:pict>
          <v:shape id="_x0000_i1038" type="#_x0000_t75" style="width:111pt;height:36.75pt">
            <v:imagedata r:id="rId20" o:title=""/>
          </v:shape>
        </w:pict>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Pr>
          <w:position w:val="-24"/>
          <w:sz w:val="28"/>
          <w:szCs w:val="28"/>
          <w:lang w:val="ru-RU"/>
        </w:rPr>
        <w:pict>
          <v:shape id="_x0000_i1039" type="#_x0000_t75" style="width:111.75pt;height:36.75pt">
            <v:imagedata r:id="rId21" o:title=""/>
          </v:shape>
        </w:pict>
      </w:r>
    </w:p>
    <w:p w:rsidR="00207B13" w:rsidRPr="00B029A5" w:rsidRDefault="009B770D" w:rsidP="00B029A5">
      <w:pPr>
        <w:widowControl w:val="0"/>
        <w:spacing w:line="360" w:lineRule="auto"/>
        <w:ind w:firstLine="709"/>
        <w:jc w:val="both"/>
        <w:rPr>
          <w:sz w:val="28"/>
          <w:szCs w:val="28"/>
          <w:lang w:val="ru-RU"/>
        </w:rPr>
      </w:pPr>
      <w:r>
        <w:rPr>
          <w:position w:val="-24"/>
          <w:sz w:val="28"/>
          <w:szCs w:val="28"/>
          <w:lang w:val="ru-RU"/>
        </w:rPr>
        <w:pict>
          <v:shape id="_x0000_i1040" type="#_x0000_t75" style="width:111.75pt;height:36.75pt">
            <v:imagedata r:id="rId22" o:title=""/>
          </v:shape>
        </w:pict>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Pr>
          <w:position w:val="-24"/>
          <w:sz w:val="28"/>
          <w:szCs w:val="28"/>
          <w:lang w:val="ru-RU"/>
        </w:rPr>
        <w:pict>
          <v:shape id="_x0000_i1041" type="#_x0000_t75" style="width:88.5pt;height:36.75pt">
            <v:imagedata r:id="rId23" o:title=""/>
          </v:shape>
        </w:pict>
      </w:r>
    </w:p>
    <w:p w:rsidR="00207B13" w:rsidRPr="00B029A5" w:rsidRDefault="009B770D" w:rsidP="00B029A5">
      <w:pPr>
        <w:widowControl w:val="0"/>
        <w:spacing w:line="360" w:lineRule="auto"/>
        <w:ind w:firstLine="709"/>
        <w:jc w:val="both"/>
        <w:rPr>
          <w:sz w:val="28"/>
          <w:szCs w:val="28"/>
          <w:lang w:val="ru-RU"/>
        </w:rPr>
      </w:pPr>
      <w:r>
        <w:rPr>
          <w:position w:val="-24"/>
          <w:sz w:val="28"/>
          <w:szCs w:val="28"/>
          <w:lang w:val="ru-RU"/>
        </w:rPr>
        <w:pict>
          <v:shape id="_x0000_i1042" type="#_x0000_t75" style="width:109.5pt;height:36.75pt">
            <v:imagedata r:id="rId24" o:title=""/>
          </v:shape>
        </w:pict>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sidR="00207B13" w:rsidRPr="00B029A5">
        <w:rPr>
          <w:sz w:val="28"/>
          <w:szCs w:val="28"/>
          <w:lang w:val="ru-RU"/>
        </w:rPr>
        <w:tab/>
      </w:r>
      <w:r>
        <w:rPr>
          <w:position w:val="-24"/>
          <w:sz w:val="28"/>
          <w:szCs w:val="28"/>
          <w:lang w:val="ru-RU"/>
        </w:rPr>
        <w:pict>
          <v:shape id="_x0000_i1043" type="#_x0000_t75" style="width:111pt;height:36.75pt">
            <v:imagedata r:id="rId25" o:title=""/>
          </v:shape>
        </w:pict>
      </w:r>
    </w:p>
    <w:p w:rsidR="00207B13" w:rsidRPr="00B029A5" w:rsidRDefault="00207B13" w:rsidP="00B029A5">
      <w:pPr>
        <w:widowControl w:val="0"/>
        <w:spacing w:line="360" w:lineRule="auto"/>
        <w:ind w:firstLine="709"/>
        <w:jc w:val="both"/>
        <w:rPr>
          <w:sz w:val="28"/>
          <w:szCs w:val="28"/>
          <w:lang w:val="ru-RU"/>
        </w:rPr>
      </w:pPr>
    </w:p>
    <w:p w:rsidR="00207B13" w:rsidRPr="00B029A5" w:rsidRDefault="00207B13" w:rsidP="00B029A5">
      <w:pPr>
        <w:widowControl w:val="0"/>
        <w:numPr>
          <w:ilvl w:val="0"/>
          <w:numId w:val="21"/>
        </w:numPr>
        <w:tabs>
          <w:tab w:val="clear" w:pos="720"/>
        </w:tabs>
        <w:spacing w:line="360" w:lineRule="auto"/>
        <w:ind w:left="0" w:firstLine="709"/>
        <w:jc w:val="both"/>
        <w:rPr>
          <w:sz w:val="28"/>
          <w:szCs w:val="28"/>
          <w:lang w:val="ru-RU"/>
        </w:rPr>
      </w:pPr>
      <w:r w:rsidRPr="00B029A5">
        <w:rPr>
          <w:sz w:val="28"/>
          <w:szCs w:val="28"/>
          <w:lang w:val="ru-RU"/>
        </w:rPr>
        <w:t>Определим общий объем реализации:</w:t>
      </w:r>
    </w:p>
    <w:p w:rsidR="00207B13" w:rsidRPr="00B029A5" w:rsidRDefault="00207B13" w:rsidP="00B029A5">
      <w:pPr>
        <w:widowControl w:val="0"/>
        <w:spacing w:line="360" w:lineRule="auto"/>
        <w:ind w:firstLine="709"/>
        <w:jc w:val="both"/>
        <w:rPr>
          <w:sz w:val="28"/>
          <w:szCs w:val="28"/>
          <w:lang w:val="ru-RU"/>
        </w:rPr>
      </w:pPr>
    </w:p>
    <w:p w:rsidR="00207B13" w:rsidRPr="00B029A5" w:rsidRDefault="00207B13" w:rsidP="00B029A5">
      <w:pPr>
        <w:widowControl w:val="0"/>
        <w:spacing w:line="360" w:lineRule="auto"/>
        <w:ind w:firstLine="709"/>
        <w:jc w:val="both"/>
        <w:rPr>
          <w:sz w:val="28"/>
          <w:szCs w:val="28"/>
          <w:lang w:val="ru-RU"/>
        </w:rPr>
      </w:pPr>
      <w:smartTag w:uri="urn:schemas-microsoft-com:office:smarttags" w:element="metricconverter">
        <w:smartTagPr>
          <w:attr w:name="ProductID" w:val="2005 г"/>
        </w:smartTagPr>
        <w:r w:rsidRPr="00B029A5">
          <w:rPr>
            <w:sz w:val="28"/>
            <w:szCs w:val="28"/>
            <w:lang w:val="ru-RU"/>
          </w:rPr>
          <w:t>2005 г</w:t>
        </w:r>
      </w:smartTag>
      <w:r w:rsidRPr="00B029A5">
        <w:rPr>
          <w:sz w:val="28"/>
          <w:szCs w:val="28"/>
          <w:lang w:val="ru-RU"/>
        </w:rPr>
        <w:t>. = 8148 тыс. грн.</w:t>
      </w:r>
    </w:p>
    <w:p w:rsidR="00207B13" w:rsidRPr="00B029A5" w:rsidRDefault="00207B13" w:rsidP="00B029A5">
      <w:pPr>
        <w:widowControl w:val="0"/>
        <w:spacing w:line="360" w:lineRule="auto"/>
        <w:ind w:firstLine="709"/>
        <w:jc w:val="both"/>
        <w:rPr>
          <w:sz w:val="28"/>
          <w:szCs w:val="28"/>
          <w:lang w:val="ru-RU"/>
        </w:rPr>
      </w:pPr>
      <w:r w:rsidRPr="00B029A5">
        <w:rPr>
          <w:sz w:val="28"/>
          <w:szCs w:val="28"/>
          <w:lang w:val="ru-RU"/>
        </w:rPr>
        <w:t>2006 г. = 8340 тыс. грн.</w:t>
      </w:r>
    </w:p>
    <w:p w:rsidR="00207B13" w:rsidRPr="00B029A5" w:rsidRDefault="00207B13" w:rsidP="00B029A5">
      <w:pPr>
        <w:widowControl w:val="0"/>
        <w:spacing w:line="360" w:lineRule="auto"/>
        <w:ind w:firstLine="709"/>
        <w:jc w:val="both"/>
        <w:rPr>
          <w:sz w:val="28"/>
          <w:szCs w:val="28"/>
          <w:lang w:val="ru-RU"/>
        </w:rPr>
      </w:pPr>
    </w:p>
    <w:p w:rsidR="00207B13" w:rsidRPr="00B029A5" w:rsidRDefault="00207B13" w:rsidP="00B029A5">
      <w:pPr>
        <w:widowControl w:val="0"/>
        <w:numPr>
          <w:ilvl w:val="0"/>
          <w:numId w:val="21"/>
        </w:numPr>
        <w:tabs>
          <w:tab w:val="clear" w:pos="720"/>
        </w:tabs>
        <w:spacing w:line="360" w:lineRule="auto"/>
        <w:ind w:left="0" w:firstLine="709"/>
        <w:jc w:val="both"/>
        <w:rPr>
          <w:sz w:val="28"/>
          <w:szCs w:val="28"/>
          <w:lang w:val="ru-RU"/>
        </w:rPr>
      </w:pPr>
      <w:r w:rsidRPr="00B029A5">
        <w:rPr>
          <w:sz w:val="28"/>
          <w:szCs w:val="28"/>
          <w:lang w:val="ru-RU"/>
        </w:rPr>
        <w:t>Найдем средний индекс темпов роста:</w:t>
      </w:r>
    </w:p>
    <w:p w:rsidR="00207B13" w:rsidRPr="00B029A5" w:rsidRDefault="00207B13" w:rsidP="00B029A5">
      <w:pPr>
        <w:widowControl w:val="0"/>
        <w:spacing w:line="360" w:lineRule="auto"/>
        <w:ind w:firstLine="709"/>
        <w:jc w:val="both"/>
        <w:rPr>
          <w:sz w:val="28"/>
          <w:szCs w:val="28"/>
          <w:lang w:val="ru-RU"/>
        </w:rPr>
      </w:pPr>
    </w:p>
    <w:p w:rsidR="00207B13" w:rsidRPr="00B029A5" w:rsidRDefault="009B770D" w:rsidP="00B029A5">
      <w:pPr>
        <w:widowControl w:val="0"/>
        <w:spacing w:line="360" w:lineRule="auto"/>
        <w:ind w:firstLine="709"/>
        <w:jc w:val="both"/>
        <w:rPr>
          <w:sz w:val="28"/>
          <w:szCs w:val="28"/>
          <w:lang w:val="ru-RU"/>
        </w:rPr>
      </w:pPr>
      <w:r>
        <w:rPr>
          <w:position w:val="-24"/>
          <w:sz w:val="28"/>
          <w:szCs w:val="28"/>
          <w:lang w:val="ru-RU"/>
        </w:rPr>
        <w:pict>
          <v:shape id="_x0000_i1044" type="#_x0000_t75" style="width:317.25pt;height:57pt">
            <v:imagedata r:id="rId26" o:title=""/>
          </v:shape>
        </w:pict>
      </w:r>
    </w:p>
    <w:p w:rsidR="00B029A5" w:rsidRDefault="009B770D" w:rsidP="00B029A5">
      <w:pPr>
        <w:widowControl w:val="0"/>
        <w:spacing w:line="360" w:lineRule="auto"/>
        <w:ind w:firstLine="709"/>
        <w:jc w:val="both"/>
        <w:rPr>
          <w:sz w:val="28"/>
          <w:szCs w:val="28"/>
          <w:lang w:val="ru-RU"/>
        </w:rPr>
      </w:pPr>
      <w:r>
        <w:rPr>
          <w:position w:val="-24"/>
          <w:sz w:val="28"/>
          <w:szCs w:val="28"/>
          <w:lang w:val="ru-RU"/>
        </w:rPr>
        <w:pict>
          <v:shape id="_x0000_i1045" type="#_x0000_t75" style="width:324.75pt;height:57pt">
            <v:imagedata r:id="rId27" o:title=""/>
          </v:shape>
        </w:pict>
      </w:r>
    </w:p>
    <w:p w:rsidR="00207B13" w:rsidRPr="00B029A5" w:rsidRDefault="00B029A5" w:rsidP="00B029A5">
      <w:pPr>
        <w:widowControl w:val="0"/>
        <w:spacing w:line="360" w:lineRule="auto"/>
        <w:ind w:firstLine="709"/>
        <w:jc w:val="both"/>
        <w:rPr>
          <w:sz w:val="28"/>
          <w:szCs w:val="28"/>
          <w:lang w:val="ru-RU"/>
        </w:rPr>
      </w:pPr>
      <w:r>
        <w:rPr>
          <w:sz w:val="28"/>
          <w:szCs w:val="28"/>
          <w:lang w:val="ru-RU"/>
        </w:rPr>
        <w:br w:type="page"/>
      </w:r>
      <w:r w:rsidR="009B770D">
        <w:rPr>
          <w:position w:val="-24"/>
          <w:sz w:val="28"/>
          <w:szCs w:val="28"/>
          <w:lang w:val="ru-RU"/>
        </w:rPr>
        <w:pict>
          <v:shape id="_x0000_i1046" type="#_x0000_t75" style="width:323.25pt;height:57pt">
            <v:imagedata r:id="rId28" o:title=""/>
          </v:shape>
        </w:pict>
      </w:r>
    </w:p>
    <w:p w:rsidR="00207B13" w:rsidRPr="00B029A5" w:rsidRDefault="009B770D" w:rsidP="00B029A5">
      <w:pPr>
        <w:widowControl w:val="0"/>
        <w:spacing w:line="360" w:lineRule="auto"/>
        <w:ind w:firstLine="709"/>
        <w:jc w:val="both"/>
        <w:rPr>
          <w:sz w:val="28"/>
          <w:szCs w:val="28"/>
          <w:lang w:val="ru-RU"/>
        </w:rPr>
      </w:pPr>
      <w:r>
        <w:rPr>
          <w:position w:val="-24"/>
          <w:sz w:val="28"/>
          <w:szCs w:val="28"/>
          <w:lang w:val="ru-RU"/>
        </w:rPr>
        <w:pict>
          <v:shape id="_x0000_i1047" type="#_x0000_t75" style="width:329.25pt;height:57pt">
            <v:imagedata r:id="rId29" o:title=""/>
          </v:shape>
        </w:pict>
      </w:r>
    </w:p>
    <w:p w:rsidR="00207B13" w:rsidRPr="00B029A5" w:rsidRDefault="009B770D" w:rsidP="00B029A5">
      <w:pPr>
        <w:widowControl w:val="0"/>
        <w:spacing w:line="360" w:lineRule="auto"/>
        <w:ind w:firstLine="709"/>
        <w:jc w:val="both"/>
        <w:rPr>
          <w:sz w:val="28"/>
          <w:szCs w:val="28"/>
          <w:lang w:val="ru-RU"/>
        </w:rPr>
      </w:pPr>
      <w:r>
        <w:rPr>
          <w:position w:val="-24"/>
          <w:sz w:val="28"/>
          <w:szCs w:val="28"/>
          <w:lang w:val="ru-RU"/>
        </w:rPr>
        <w:pict>
          <v:shape id="_x0000_i1048" type="#_x0000_t75" style="width:317.25pt;height:57pt">
            <v:imagedata r:id="rId30" o:title=""/>
          </v:shape>
        </w:pict>
      </w:r>
    </w:p>
    <w:p w:rsidR="00207B13" w:rsidRPr="00B029A5" w:rsidRDefault="009B770D" w:rsidP="00B029A5">
      <w:pPr>
        <w:widowControl w:val="0"/>
        <w:spacing w:line="360" w:lineRule="auto"/>
        <w:ind w:firstLine="709"/>
        <w:jc w:val="both"/>
        <w:rPr>
          <w:sz w:val="28"/>
          <w:szCs w:val="28"/>
          <w:lang w:val="ru-RU"/>
        </w:rPr>
      </w:pPr>
      <w:r>
        <w:rPr>
          <w:position w:val="-24"/>
          <w:sz w:val="28"/>
          <w:szCs w:val="28"/>
          <w:lang w:val="ru-RU"/>
        </w:rPr>
        <w:pict>
          <v:shape id="_x0000_i1049" type="#_x0000_t75" style="width:315pt;height:57pt">
            <v:imagedata r:id="rId31" o:title=""/>
          </v:shape>
        </w:pict>
      </w:r>
    </w:p>
    <w:p w:rsidR="00207B13" w:rsidRPr="00B029A5" w:rsidRDefault="009B770D" w:rsidP="00B029A5">
      <w:pPr>
        <w:widowControl w:val="0"/>
        <w:spacing w:line="360" w:lineRule="auto"/>
        <w:ind w:firstLine="709"/>
        <w:jc w:val="both"/>
        <w:rPr>
          <w:sz w:val="28"/>
          <w:szCs w:val="28"/>
          <w:lang w:val="ru-RU"/>
        </w:rPr>
      </w:pPr>
      <w:r>
        <w:rPr>
          <w:position w:val="-24"/>
          <w:sz w:val="28"/>
          <w:szCs w:val="28"/>
          <w:lang w:val="ru-RU"/>
        </w:rPr>
        <w:pict>
          <v:shape id="_x0000_i1050" type="#_x0000_t75" style="width:333pt;height:57pt">
            <v:imagedata r:id="rId32" o:title=""/>
          </v:shape>
        </w:pict>
      </w:r>
    </w:p>
    <w:p w:rsidR="00207B13" w:rsidRPr="00B029A5" w:rsidRDefault="009B770D" w:rsidP="00B029A5">
      <w:pPr>
        <w:widowControl w:val="0"/>
        <w:spacing w:line="360" w:lineRule="auto"/>
        <w:ind w:firstLine="709"/>
        <w:jc w:val="both"/>
        <w:rPr>
          <w:sz w:val="28"/>
          <w:szCs w:val="28"/>
          <w:lang w:val="ru-RU"/>
        </w:rPr>
      </w:pPr>
      <w:r>
        <w:rPr>
          <w:position w:val="-24"/>
          <w:sz w:val="28"/>
          <w:szCs w:val="28"/>
          <w:lang w:val="ru-RU"/>
        </w:rPr>
        <w:pict>
          <v:shape id="_x0000_i1051" type="#_x0000_t75" style="width:327.75pt;height:57pt">
            <v:imagedata r:id="rId33" o:title=""/>
          </v:shape>
        </w:pict>
      </w:r>
    </w:p>
    <w:p w:rsidR="00207B13" w:rsidRPr="00B029A5" w:rsidRDefault="00207B13" w:rsidP="00B029A5">
      <w:pPr>
        <w:widowControl w:val="0"/>
        <w:spacing w:line="360" w:lineRule="auto"/>
        <w:ind w:firstLine="709"/>
        <w:jc w:val="both"/>
        <w:rPr>
          <w:sz w:val="28"/>
          <w:szCs w:val="28"/>
          <w:lang w:val="ru-RU"/>
        </w:rPr>
      </w:pPr>
    </w:p>
    <w:p w:rsidR="00207B13" w:rsidRPr="00B029A5" w:rsidRDefault="00207B13" w:rsidP="00B029A5">
      <w:pPr>
        <w:widowControl w:val="0"/>
        <w:numPr>
          <w:ilvl w:val="0"/>
          <w:numId w:val="21"/>
        </w:numPr>
        <w:tabs>
          <w:tab w:val="clear" w:pos="720"/>
          <w:tab w:val="num" w:pos="-1683"/>
        </w:tabs>
        <w:spacing w:line="360" w:lineRule="auto"/>
        <w:ind w:left="0" w:firstLine="709"/>
        <w:jc w:val="both"/>
        <w:rPr>
          <w:sz w:val="28"/>
          <w:szCs w:val="28"/>
          <w:lang w:val="ru-RU"/>
        </w:rPr>
      </w:pPr>
      <w:r w:rsidRPr="00B029A5">
        <w:rPr>
          <w:sz w:val="28"/>
          <w:szCs w:val="28"/>
          <w:lang w:val="ru-RU"/>
        </w:rPr>
        <w:t>Исходные данные для построения матрицы БКГ:</w:t>
      </w:r>
    </w:p>
    <w:p w:rsidR="00207B13" w:rsidRPr="00B029A5" w:rsidRDefault="00207B13" w:rsidP="00B029A5">
      <w:pPr>
        <w:widowControl w:val="0"/>
        <w:spacing w:line="360" w:lineRule="auto"/>
        <w:ind w:firstLine="709"/>
        <w:jc w:val="both"/>
        <w:rPr>
          <w:sz w:val="28"/>
          <w:szCs w:val="28"/>
          <w:lang w:val="ru-RU"/>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1010"/>
        <w:gridCol w:w="1010"/>
        <w:gridCol w:w="1010"/>
        <w:gridCol w:w="1010"/>
        <w:gridCol w:w="1010"/>
        <w:gridCol w:w="1010"/>
        <w:gridCol w:w="1010"/>
        <w:gridCol w:w="1011"/>
      </w:tblGrid>
      <w:tr w:rsidR="00207B13" w:rsidRPr="00B029A5" w:rsidTr="00F76DEB">
        <w:trPr>
          <w:trHeight w:val="567"/>
        </w:trPr>
        <w:tc>
          <w:tcPr>
            <w:tcW w:w="1018" w:type="dxa"/>
            <w:tcBorders>
              <w:tl2br w:val="single" w:sz="4" w:space="0" w:color="auto"/>
            </w:tcBorders>
          </w:tcPr>
          <w:p w:rsidR="00207B13" w:rsidRPr="00B029A5" w:rsidRDefault="00B029A5" w:rsidP="00B029A5">
            <w:pPr>
              <w:widowControl w:val="0"/>
              <w:spacing w:line="360" w:lineRule="auto"/>
              <w:jc w:val="right"/>
              <w:rPr>
                <w:sz w:val="20"/>
                <w:szCs w:val="20"/>
                <w:lang w:val="ru-RU"/>
              </w:rPr>
            </w:pPr>
            <w:r w:rsidRPr="00B029A5">
              <w:rPr>
                <w:sz w:val="20"/>
                <w:szCs w:val="20"/>
                <w:lang w:val="ru-RU"/>
              </w:rPr>
              <w:t xml:space="preserve"> </w:t>
            </w:r>
            <w:r w:rsidR="00207B13" w:rsidRPr="00B029A5">
              <w:rPr>
                <w:sz w:val="20"/>
                <w:szCs w:val="20"/>
                <w:lang w:val="ru-RU"/>
              </w:rPr>
              <w:t>пр</w:t>
            </w:r>
          </w:p>
          <w:p w:rsidR="00207B13" w:rsidRPr="00B029A5" w:rsidRDefault="00207B13" w:rsidP="00B029A5">
            <w:pPr>
              <w:widowControl w:val="0"/>
              <w:spacing w:line="360" w:lineRule="auto"/>
              <w:rPr>
                <w:sz w:val="20"/>
                <w:szCs w:val="20"/>
                <w:lang w:val="ru-RU"/>
              </w:rPr>
            </w:pPr>
            <w:r w:rsidRPr="00B029A5">
              <w:rPr>
                <w:sz w:val="20"/>
                <w:szCs w:val="20"/>
                <w:lang w:val="ru-RU"/>
              </w:rPr>
              <w:t>ст</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2</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3</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4</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5</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6</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7</w:t>
            </w:r>
          </w:p>
        </w:tc>
        <w:tc>
          <w:tcPr>
            <w:tcW w:w="1019"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8</w:t>
            </w:r>
          </w:p>
        </w:tc>
      </w:tr>
      <w:tr w:rsidR="00207B13" w:rsidRPr="00B029A5" w:rsidTr="00F76DEB">
        <w:trPr>
          <w:trHeight w:val="567"/>
        </w:trPr>
        <w:tc>
          <w:tcPr>
            <w:tcW w:w="1018" w:type="dxa"/>
            <w:vAlign w:val="center"/>
          </w:tcPr>
          <w:p w:rsidR="00207B13" w:rsidRPr="00B029A5" w:rsidRDefault="00207B13" w:rsidP="00B029A5">
            <w:pPr>
              <w:widowControl w:val="0"/>
              <w:spacing w:line="360" w:lineRule="auto"/>
              <w:rPr>
                <w:sz w:val="20"/>
                <w:szCs w:val="20"/>
              </w:rPr>
            </w:pPr>
            <w:r w:rsidRPr="00B029A5">
              <w:rPr>
                <w:sz w:val="20"/>
                <w:szCs w:val="20"/>
              </w:rPr>
              <w:t>І</w:t>
            </w:r>
            <w:r w:rsidRPr="00B029A5">
              <w:rPr>
                <w:sz w:val="20"/>
                <w:szCs w:val="20"/>
                <w:vertAlign w:val="subscript"/>
                <w:lang w:val="ru-RU"/>
              </w:rPr>
              <w:t>ср</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7,5</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6,15</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1,45</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27,7</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3,9</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1,1</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38,55</w:t>
            </w:r>
          </w:p>
        </w:tc>
        <w:tc>
          <w:tcPr>
            <w:tcW w:w="1019"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13,65</w:t>
            </w:r>
          </w:p>
        </w:tc>
      </w:tr>
      <w:tr w:rsidR="00207B13" w:rsidRPr="00B029A5" w:rsidTr="00F76DEB">
        <w:trPr>
          <w:trHeight w:val="567"/>
        </w:trPr>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ОДР</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1,55</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1,470</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0,783</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1,882</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1,15</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0,909</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2</w:t>
            </w:r>
          </w:p>
        </w:tc>
        <w:tc>
          <w:tcPr>
            <w:tcW w:w="1019"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2,385</w:t>
            </w:r>
          </w:p>
        </w:tc>
      </w:tr>
      <w:tr w:rsidR="00207B13" w:rsidRPr="00B029A5" w:rsidTr="00F76DEB">
        <w:trPr>
          <w:trHeight w:val="567"/>
        </w:trPr>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Т</w:t>
            </w:r>
            <w:r w:rsidRPr="00B029A5">
              <w:rPr>
                <w:sz w:val="20"/>
                <w:szCs w:val="20"/>
                <w:vertAlign w:val="subscript"/>
                <w:lang w:val="ru-RU"/>
              </w:rPr>
              <w:t>р</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0,943</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1,026</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0,936</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1,126</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1,150</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0,878</w:t>
            </w:r>
          </w:p>
        </w:tc>
        <w:tc>
          <w:tcPr>
            <w:tcW w:w="1018"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0,901</w:t>
            </w:r>
          </w:p>
        </w:tc>
        <w:tc>
          <w:tcPr>
            <w:tcW w:w="1019" w:type="dxa"/>
            <w:vAlign w:val="center"/>
          </w:tcPr>
          <w:p w:rsidR="00207B13" w:rsidRPr="00B029A5" w:rsidRDefault="00207B13" w:rsidP="00B029A5">
            <w:pPr>
              <w:widowControl w:val="0"/>
              <w:spacing w:line="360" w:lineRule="auto"/>
              <w:rPr>
                <w:sz w:val="20"/>
                <w:szCs w:val="20"/>
                <w:lang w:val="ru-RU"/>
              </w:rPr>
            </w:pPr>
            <w:r w:rsidRPr="00B029A5">
              <w:rPr>
                <w:sz w:val="20"/>
                <w:szCs w:val="20"/>
                <w:lang w:val="ru-RU"/>
              </w:rPr>
              <w:t>1,250</w:t>
            </w:r>
          </w:p>
        </w:tc>
      </w:tr>
    </w:tbl>
    <w:p w:rsidR="00207B13" w:rsidRPr="00B029A5" w:rsidRDefault="00207B13" w:rsidP="00B029A5">
      <w:pPr>
        <w:widowControl w:val="0"/>
        <w:spacing w:line="360" w:lineRule="auto"/>
        <w:ind w:firstLine="709"/>
        <w:jc w:val="both"/>
        <w:rPr>
          <w:sz w:val="28"/>
          <w:szCs w:val="28"/>
          <w:lang w:val="ru-RU"/>
        </w:rPr>
      </w:pPr>
    </w:p>
    <w:p w:rsidR="00F76DEB" w:rsidRPr="00B029A5" w:rsidRDefault="00F76DEB" w:rsidP="00B029A5">
      <w:pPr>
        <w:widowControl w:val="0"/>
        <w:spacing w:line="360" w:lineRule="auto"/>
        <w:rPr>
          <w:b/>
          <w:sz w:val="28"/>
          <w:szCs w:val="28"/>
          <w:lang w:val="ru-RU"/>
        </w:rPr>
      </w:pPr>
      <w:r w:rsidRPr="00B029A5">
        <w:rPr>
          <w:sz w:val="28"/>
          <w:szCs w:val="28"/>
        </w:rPr>
        <w:br w:type="page"/>
      </w:r>
      <w:r w:rsidR="00B029A5">
        <w:rPr>
          <w:b/>
          <w:sz w:val="28"/>
          <w:szCs w:val="28"/>
        </w:rPr>
        <w:t>Список літератури</w:t>
      </w:r>
    </w:p>
    <w:p w:rsidR="00F76DEB" w:rsidRPr="00B029A5" w:rsidRDefault="00F76DEB" w:rsidP="00B029A5">
      <w:pPr>
        <w:widowControl w:val="0"/>
        <w:spacing w:line="360" w:lineRule="auto"/>
        <w:rPr>
          <w:sz w:val="28"/>
          <w:szCs w:val="28"/>
        </w:rPr>
      </w:pPr>
    </w:p>
    <w:p w:rsidR="00F76DEB" w:rsidRPr="00B029A5" w:rsidRDefault="00F76DEB" w:rsidP="00B029A5">
      <w:pPr>
        <w:widowControl w:val="0"/>
        <w:spacing w:line="360" w:lineRule="auto"/>
        <w:rPr>
          <w:sz w:val="28"/>
          <w:szCs w:val="28"/>
        </w:rPr>
      </w:pPr>
      <w:r w:rsidRPr="00B029A5">
        <w:rPr>
          <w:sz w:val="28"/>
          <w:szCs w:val="28"/>
        </w:rPr>
        <w:t>1.Гаркавенко С.С. Маркетинг. Підручник. – Київ : Лібра, 2002. – 712с.</w:t>
      </w:r>
    </w:p>
    <w:p w:rsidR="00F76DEB" w:rsidRPr="00B029A5" w:rsidRDefault="00F76DEB" w:rsidP="00B029A5">
      <w:pPr>
        <w:widowControl w:val="0"/>
        <w:spacing w:line="360" w:lineRule="auto"/>
        <w:rPr>
          <w:sz w:val="28"/>
          <w:szCs w:val="28"/>
          <w:lang w:val="ru-RU"/>
        </w:rPr>
      </w:pPr>
      <w:r w:rsidRPr="00B029A5">
        <w:rPr>
          <w:sz w:val="28"/>
          <w:szCs w:val="28"/>
          <w:lang w:val="ru-RU"/>
        </w:rPr>
        <w:t>2. Котлер, Филипп, Армстронг, Гари. Основы маркетинга, 9-е издание.: пер. с англ. – М.: Издательский дом «Вильямс», 2003. – 1200с.</w:t>
      </w:r>
    </w:p>
    <w:p w:rsidR="00F76DEB" w:rsidRPr="00B029A5" w:rsidRDefault="00F76DEB" w:rsidP="00B029A5">
      <w:pPr>
        <w:widowControl w:val="0"/>
        <w:spacing w:line="360" w:lineRule="auto"/>
        <w:rPr>
          <w:sz w:val="28"/>
          <w:szCs w:val="28"/>
          <w:lang w:val="ru-RU"/>
        </w:rPr>
      </w:pPr>
      <w:r w:rsidRPr="00B029A5">
        <w:rPr>
          <w:sz w:val="28"/>
          <w:szCs w:val="28"/>
          <w:lang w:val="ru-RU"/>
        </w:rPr>
        <w:t>3.Прауде В.Р., Білий О.Б. Маркетинг: Навч. Посібник. – К.: Вища шк.,, 1994. – 256с.</w:t>
      </w:r>
    </w:p>
    <w:p w:rsidR="00F76DEB" w:rsidRPr="00B029A5" w:rsidRDefault="00F76DEB" w:rsidP="00B029A5">
      <w:pPr>
        <w:widowControl w:val="0"/>
        <w:spacing w:line="360" w:lineRule="auto"/>
        <w:rPr>
          <w:sz w:val="28"/>
          <w:szCs w:val="28"/>
          <w:lang w:val="ru-RU"/>
        </w:rPr>
      </w:pPr>
      <w:r w:rsidRPr="00B029A5">
        <w:rPr>
          <w:sz w:val="28"/>
          <w:szCs w:val="28"/>
          <w:lang w:val="ru-RU"/>
        </w:rPr>
        <w:t>4.Герасимчук В.Г. Маркетинг: теорія і практика6 Навч.посібник. – К.: Вища школа, 1994. – 327с.</w:t>
      </w:r>
    </w:p>
    <w:p w:rsidR="00F76DEB" w:rsidRPr="00B029A5" w:rsidRDefault="00F76DEB" w:rsidP="00B029A5">
      <w:pPr>
        <w:widowControl w:val="0"/>
        <w:spacing w:line="360" w:lineRule="auto"/>
        <w:rPr>
          <w:sz w:val="28"/>
          <w:szCs w:val="28"/>
          <w:lang w:val="ru-RU"/>
        </w:rPr>
      </w:pPr>
      <w:r w:rsidRPr="00B029A5">
        <w:rPr>
          <w:sz w:val="28"/>
          <w:szCs w:val="28"/>
          <w:lang w:val="ru-RU"/>
        </w:rPr>
        <w:t>5. Липчук В.В., Дудяк А.П., Бугіль С.Я. Маркетинг: основи теорії та практики. Навчальний посібник./ За загальною редакцією В.В. Липчука. – Львів: «Новий Світ - 2000»; «Магнолія плюс». – 2003. – 288с.</w:t>
      </w:r>
    </w:p>
    <w:p w:rsidR="00F76DEB" w:rsidRPr="00B029A5" w:rsidRDefault="00F76DEB" w:rsidP="00B029A5">
      <w:pPr>
        <w:widowControl w:val="0"/>
        <w:spacing w:line="360" w:lineRule="auto"/>
        <w:rPr>
          <w:sz w:val="28"/>
          <w:szCs w:val="28"/>
          <w:lang w:val="ru-RU"/>
        </w:rPr>
      </w:pPr>
      <w:r w:rsidRPr="00B029A5">
        <w:rPr>
          <w:sz w:val="28"/>
          <w:szCs w:val="28"/>
          <w:lang w:val="ru-RU"/>
        </w:rPr>
        <w:t>6.Басовський Л.Є. Маркетинг: Курс лекцій. – М.: ІНФРА – М, 2004. – 219с.</w:t>
      </w:r>
    </w:p>
    <w:p w:rsidR="00B029A5" w:rsidRPr="003D79EF" w:rsidRDefault="00B029A5" w:rsidP="00B029A5">
      <w:pPr>
        <w:jc w:val="center"/>
        <w:rPr>
          <w:color w:val="FFFFFF"/>
          <w:sz w:val="28"/>
          <w:szCs w:val="28"/>
        </w:rPr>
      </w:pPr>
    </w:p>
    <w:p w:rsidR="00F76DEB" w:rsidRPr="00B029A5" w:rsidRDefault="00F76DEB" w:rsidP="00B029A5">
      <w:pPr>
        <w:widowControl w:val="0"/>
        <w:spacing w:line="360" w:lineRule="auto"/>
        <w:rPr>
          <w:sz w:val="28"/>
          <w:szCs w:val="28"/>
          <w:lang w:val="ru-RU"/>
        </w:rPr>
      </w:pPr>
      <w:bookmarkStart w:id="0" w:name="_GoBack"/>
      <w:bookmarkEnd w:id="0"/>
    </w:p>
    <w:sectPr w:rsidR="00F76DEB" w:rsidRPr="00B029A5" w:rsidSect="00B029A5">
      <w:headerReference w:type="default" r:id="rId34"/>
      <w:pgSz w:w="11906" w:h="16838" w:code="9"/>
      <w:pgMar w:top="1134" w:right="851" w:bottom="1134"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9EF" w:rsidRDefault="003D79EF" w:rsidP="00B029A5">
      <w:r>
        <w:separator/>
      </w:r>
    </w:p>
  </w:endnote>
  <w:endnote w:type="continuationSeparator" w:id="0">
    <w:p w:rsidR="003D79EF" w:rsidRDefault="003D79EF" w:rsidP="00B0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9EF" w:rsidRDefault="003D79EF" w:rsidP="00B029A5">
      <w:r>
        <w:separator/>
      </w:r>
    </w:p>
  </w:footnote>
  <w:footnote w:type="continuationSeparator" w:id="0">
    <w:p w:rsidR="003D79EF" w:rsidRDefault="003D79EF" w:rsidP="00B02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A5" w:rsidRPr="00B029A5" w:rsidRDefault="00B029A5" w:rsidP="00B029A5">
    <w:pPr>
      <w:jc w:val="center"/>
      <w:rPr>
        <w:sz w:val="28"/>
        <w:szCs w:val="28"/>
      </w:rPr>
    </w:pPr>
    <w:r w:rsidRPr="006A2E24">
      <w:rPr>
        <w:sz w:val="28"/>
        <w:szCs w:val="28"/>
      </w:rPr>
      <w:t xml:space="preserve">Размещено на </w:t>
    </w:r>
    <w:r w:rsidRPr="003370E3">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4A3F04"/>
    <w:lvl w:ilvl="0">
      <w:numFmt w:val="decimal"/>
      <w:lvlText w:val="*"/>
      <w:lvlJc w:val="left"/>
      <w:rPr>
        <w:rFonts w:cs="Times New Roman"/>
      </w:rPr>
    </w:lvl>
  </w:abstractNum>
  <w:abstractNum w:abstractNumId="1">
    <w:nsid w:val="1E7651B0"/>
    <w:multiLevelType w:val="hybridMultilevel"/>
    <w:tmpl w:val="2850CFF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3AB43EA1"/>
    <w:multiLevelType w:val="hybridMultilevel"/>
    <w:tmpl w:val="C06098AE"/>
    <w:lvl w:ilvl="0" w:tplc="B5F61B7C">
      <w:start w:val="1"/>
      <w:numFmt w:val="decimal"/>
      <w:lvlText w:val="%1."/>
      <w:lvlJc w:val="left"/>
      <w:pPr>
        <w:tabs>
          <w:tab w:val="num" w:pos="927"/>
        </w:tabs>
        <w:ind w:left="927" w:hanging="360"/>
      </w:pPr>
      <w:rPr>
        <w:rFonts w:cs="Times New Roman" w:hint="default"/>
      </w:rPr>
    </w:lvl>
    <w:lvl w:ilvl="1" w:tplc="04220019" w:tentative="1">
      <w:start w:val="1"/>
      <w:numFmt w:val="lowerLetter"/>
      <w:lvlText w:val="%2."/>
      <w:lvlJc w:val="left"/>
      <w:pPr>
        <w:tabs>
          <w:tab w:val="num" w:pos="1647"/>
        </w:tabs>
        <w:ind w:left="1647" w:hanging="360"/>
      </w:pPr>
      <w:rPr>
        <w:rFonts w:cs="Times New Roman"/>
      </w:rPr>
    </w:lvl>
    <w:lvl w:ilvl="2" w:tplc="0422001B" w:tentative="1">
      <w:start w:val="1"/>
      <w:numFmt w:val="lowerRoman"/>
      <w:lvlText w:val="%3."/>
      <w:lvlJc w:val="right"/>
      <w:pPr>
        <w:tabs>
          <w:tab w:val="num" w:pos="2367"/>
        </w:tabs>
        <w:ind w:left="2367" w:hanging="180"/>
      </w:pPr>
      <w:rPr>
        <w:rFonts w:cs="Times New Roman"/>
      </w:rPr>
    </w:lvl>
    <w:lvl w:ilvl="3" w:tplc="0422000F" w:tentative="1">
      <w:start w:val="1"/>
      <w:numFmt w:val="decimal"/>
      <w:lvlText w:val="%4."/>
      <w:lvlJc w:val="left"/>
      <w:pPr>
        <w:tabs>
          <w:tab w:val="num" w:pos="3087"/>
        </w:tabs>
        <w:ind w:left="3087" w:hanging="360"/>
      </w:pPr>
      <w:rPr>
        <w:rFonts w:cs="Times New Roman"/>
      </w:rPr>
    </w:lvl>
    <w:lvl w:ilvl="4" w:tplc="04220019" w:tentative="1">
      <w:start w:val="1"/>
      <w:numFmt w:val="lowerLetter"/>
      <w:lvlText w:val="%5."/>
      <w:lvlJc w:val="left"/>
      <w:pPr>
        <w:tabs>
          <w:tab w:val="num" w:pos="3807"/>
        </w:tabs>
        <w:ind w:left="3807" w:hanging="360"/>
      </w:pPr>
      <w:rPr>
        <w:rFonts w:cs="Times New Roman"/>
      </w:rPr>
    </w:lvl>
    <w:lvl w:ilvl="5" w:tplc="0422001B" w:tentative="1">
      <w:start w:val="1"/>
      <w:numFmt w:val="lowerRoman"/>
      <w:lvlText w:val="%6."/>
      <w:lvlJc w:val="right"/>
      <w:pPr>
        <w:tabs>
          <w:tab w:val="num" w:pos="4527"/>
        </w:tabs>
        <w:ind w:left="4527" w:hanging="180"/>
      </w:pPr>
      <w:rPr>
        <w:rFonts w:cs="Times New Roman"/>
      </w:rPr>
    </w:lvl>
    <w:lvl w:ilvl="6" w:tplc="0422000F" w:tentative="1">
      <w:start w:val="1"/>
      <w:numFmt w:val="decimal"/>
      <w:lvlText w:val="%7."/>
      <w:lvlJc w:val="left"/>
      <w:pPr>
        <w:tabs>
          <w:tab w:val="num" w:pos="5247"/>
        </w:tabs>
        <w:ind w:left="5247" w:hanging="360"/>
      </w:pPr>
      <w:rPr>
        <w:rFonts w:cs="Times New Roman"/>
      </w:rPr>
    </w:lvl>
    <w:lvl w:ilvl="7" w:tplc="04220019" w:tentative="1">
      <w:start w:val="1"/>
      <w:numFmt w:val="lowerLetter"/>
      <w:lvlText w:val="%8."/>
      <w:lvlJc w:val="left"/>
      <w:pPr>
        <w:tabs>
          <w:tab w:val="num" w:pos="5967"/>
        </w:tabs>
        <w:ind w:left="5967" w:hanging="360"/>
      </w:pPr>
      <w:rPr>
        <w:rFonts w:cs="Times New Roman"/>
      </w:rPr>
    </w:lvl>
    <w:lvl w:ilvl="8" w:tplc="0422001B" w:tentative="1">
      <w:start w:val="1"/>
      <w:numFmt w:val="lowerRoman"/>
      <w:lvlText w:val="%9."/>
      <w:lvlJc w:val="right"/>
      <w:pPr>
        <w:tabs>
          <w:tab w:val="num" w:pos="6687"/>
        </w:tabs>
        <w:ind w:left="6687" w:hanging="180"/>
      </w:pPr>
      <w:rPr>
        <w:rFonts w:cs="Times New Roman"/>
      </w:rPr>
    </w:lvl>
  </w:abstractNum>
  <w:abstractNum w:abstractNumId="3">
    <w:nsid w:val="44007608"/>
    <w:multiLevelType w:val="hybridMultilevel"/>
    <w:tmpl w:val="EEAE14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3BD3477"/>
    <w:multiLevelType w:val="hybridMultilevel"/>
    <w:tmpl w:val="F1D07C84"/>
    <w:lvl w:ilvl="0" w:tplc="6F42A56C">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57715A57"/>
    <w:multiLevelType w:val="hybridMultilevel"/>
    <w:tmpl w:val="4AC27A16"/>
    <w:lvl w:ilvl="0" w:tplc="D17C3824">
      <w:start w:val="1"/>
      <w:numFmt w:val="decimal"/>
      <w:lvlText w:val="%1."/>
      <w:lvlJc w:val="left"/>
      <w:pPr>
        <w:tabs>
          <w:tab w:val="num" w:pos="927"/>
        </w:tabs>
        <w:ind w:left="927" w:hanging="360"/>
      </w:pPr>
      <w:rPr>
        <w:rFonts w:cs="Times New Roman" w:hint="default"/>
      </w:rPr>
    </w:lvl>
    <w:lvl w:ilvl="1" w:tplc="04220019" w:tentative="1">
      <w:start w:val="1"/>
      <w:numFmt w:val="lowerLetter"/>
      <w:lvlText w:val="%2."/>
      <w:lvlJc w:val="left"/>
      <w:pPr>
        <w:tabs>
          <w:tab w:val="num" w:pos="1647"/>
        </w:tabs>
        <w:ind w:left="1647" w:hanging="360"/>
      </w:pPr>
      <w:rPr>
        <w:rFonts w:cs="Times New Roman"/>
      </w:rPr>
    </w:lvl>
    <w:lvl w:ilvl="2" w:tplc="0422001B" w:tentative="1">
      <w:start w:val="1"/>
      <w:numFmt w:val="lowerRoman"/>
      <w:lvlText w:val="%3."/>
      <w:lvlJc w:val="right"/>
      <w:pPr>
        <w:tabs>
          <w:tab w:val="num" w:pos="2367"/>
        </w:tabs>
        <w:ind w:left="2367" w:hanging="180"/>
      </w:pPr>
      <w:rPr>
        <w:rFonts w:cs="Times New Roman"/>
      </w:rPr>
    </w:lvl>
    <w:lvl w:ilvl="3" w:tplc="0422000F" w:tentative="1">
      <w:start w:val="1"/>
      <w:numFmt w:val="decimal"/>
      <w:lvlText w:val="%4."/>
      <w:lvlJc w:val="left"/>
      <w:pPr>
        <w:tabs>
          <w:tab w:val="num" w:pos="3087"/>
        </w:tabs>
        <w:ind w:left="3087" w:hanging="360"/>
      </w:pPr>
      <w:rPr>
        <w:rFonts w:cs="Times New Roman"/>
      </w:rPr>
    </w:lvl>
    <w:lvl w:ilvl="4" w:tplc="04220019" w:tentative="1">
      <w:start w:val="1"/>
      <w:numFmt w:val="lowerLetter"/>
      <w:lvlText w:val="%5."/>
      <w:lvlJc w:val="left"/>
      <w:pPr>
        <w:tabs>
          <w:tab w:val="num" w:pos="3807"/>
        </w:tabs>
        <w:ind w:left="3807" w:hanging="360"/>
      </w:pPr>
      <w:rPr>
        <w:rFonts w:cs="Times New Roman"/>
      </w:rPr>
    </w:lvl>
    <w:lvl w:ilvl="5" w:tplc="0422001B" w:tentative="1">
      <w:start w:val="1"/>
      <w:numFmt w:val="lowerRoman"/>
      <w:lvlText w:val="%6."/>
      <w:lvlJc w:val="right"/>
      <w:pPr>
        <w:tabs>
          <w:tab w:val="num" w:pos="4527"/>
        </w:tabs>
        <w:ind w:left="4527" w:hanging="180"/>
      </w:pPr>
      <w:rPr>
        <w:rFonts w:cs="Times New Roman"/>
      </w:rPr>
    </w:lvl>
    <w:lvl w:ilvl="6" w:tplc="0422000F" w:tentative="1">
      <w:start w:val="1"/>
      <w:numFmt w:val="decimal"/>
      <w:lvlText w:val="%7."/>
      <w:lvlJc w:val="left"/>
      <w:pPr>
        <w:tabs>
          <w:tab w:val="num" w:pos="5247"/>
        </w:tabs>
        <w:ind w:left="5247" w:hanging="360"/>
      </w:pPr>
      <w:rPr>
        <w:rFonts w:cs="Times New Roman"/>
      </w:rPr>
    </w:lvl>
    <w:lvl w:ilvl="7" w:tplc="04220019" w:tentative="1">
      <w:start w:val="1"/>
      <w:numFmt w:val="lowerLetter"/>
      <w:lvlText w:val="%8."/>
      <w:lvlJc w:val="left"/>
      <w:pPr>
        <w:tabs>
          <w:tab w:val="num" w:pos="5967"/>
        </w:tabs>
        <w:ind w:left="5967" w:hanging="360"/>
      </w:pPr>
      <w:rPr>
        <w:rFonts w:cs="Times New Roman"/>
      </w:rPr>
    </w:lvl>
    <w:lvl w:ilvl="8" w:tplc="0422001B" w:tentative="1">
      <w:start w:val="1"/>
      <w:numFmt w:val="lowerRoman"/>
      <w:lvlText w:val="%9."/>
      <w:lvlJc w:val="right"/>
      <w:pPr>
        <w:tabs>
          <w:tab w:val="num" w:pos="6687"/>
        </w:tabs>
        <w:ind w:left="6687" w:hanging="180"/>
      </w:pPr>
      <w:rPr>
        <w:rFonts w:cs="Times New Roman"/>
      </w:rPr>
    </w:lvl>
  </w:abstractNum>
  <w:abstractNum w:abstractNumId="6">
    <w:nsid w:val="5B0341F8"/>
    <w:multiLevelType w:val="hybridMultilevel"/>
    <w:tmpl w:val="FD5A239A"/>
    <w:lvl w:ilvl="0" w:tplc="6F42A56C">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643500EE"/>
    <w:multiLevelType w:val="hybridMultilevel"/>
    <w:tmpl w:val="6F2C8218"/>
    <w:lvl w:ilvl="0" w:tplc="77EAF01E">
      <w:start w:val="2"/>
      <w:numFmt w:val="bullet"/>
      <w:lvlText w:val="-"/>
      <w:lvlJc w:val="left"/>
      <w:pPr>
        <w:tabs>
          <w:tab w:val="num" w:pos="927"/>
        </w:tabs>
        <w:ind w:left="927" w:hanging="360"/>
      </w:pPr>
      <w:rPr>
        <w:rFonts w:ascii="Times New Roman" w:eastAsia="Times New Roman" w:hAnsi="Times New Roman" w:hint="default"/>
      </w:rPr>
    </w:lvl>
    <w:lvl w:ilvl="1" w:tplc="04220003" w:tentative="1">
      <w:start w:val="1"/>
      <w:numFmt w:val="bullet"/>
      <w:lvlText w:val="o"/>
      <w:lvlJc w:val="left"/>
      <w:pPr>
        <w:tabs>
          <w:tab w:val="num" w:pos="1647"/>
        </w:tabs>
        <w:ind w:left="1647" w:hanging="360"/>
      </w:pPr>
      <w:rPr>
        <w:rFonts w:ascii="Courier New" w:hAnsi="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8">
    <w:nsid w:val="67EC19B8"/>
    <w:multiLevelType w:val="hybridMultilevel"/>
    <w:tmpl w:val="B5BEBA48"/>
    <w:lvl w:ilvl="0" w:tplc="051EB98A">
      <w:start w:val="1"/>
      <w:numFmt w:val="bullet"/>
      <w:lvlText w:val=""/>
      <w:lvlJc w:val="left"/>
      <w:pPr>
        <w:tabs>
          <w:tab w:val="num" w:pos="1854"/>
        </w:tabs>
        <w:ind w:left="1854"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687353D4"/>
    <w:multiLevelType w:val="hybridMultilevel"/>
    <w:tmpl w:val="83A2634C"/>
    <w:lvl w:ilvl="0" w:tplc="AA9A59EE">
      <w:start w:val="1"/>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6E5E58D8"/>
    <w:multiLevelType w:val="hybridMultilevel"/>
    <w:tmpl w:val="22E05B3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75760031"/>
    <w:multiLevelType w:val="hybridMultilevel"/>
    <w:tmpl w:val="C0C831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40"/>
        <w:lvlJc w:val="left"/>
        <w:rPr>
          <w:rFonts w:ascii="Arial" w:hAnsi="Arial" w:hint="default"/>
        </w:rPr>
      </w:lvl>
    </w:lvlOverride>
  </w:num>
  <w:num w:numId="2">
    <w:abstractNumId w:val="0"/>
    <w:lvlOverride w:ilvl="0">
      <w:lvl w:ilvl="0">
        <w:numFmt w:val="bullet"/>
        <w:lvlText w:val="•"/>
        <w:legacy w:legacy="1" w:legacySpace="0" w:legacyIndent="154"/>
        <w:lvlJc w:val="left"/>
        <w:rPr>
          <w:rFonts w:ascii="Arial" w:hAnsi="Arial" w:hint="default"/>
        </w:rPr>
      </w:lvl>
    </w:lvlOverride>
  </w:num>
  <w:num w:numId="3">
    <w:abstractNumId w:val="0"/>
    <w:lvlOverride w:ilvl="0">
      <w:lvl w:ilvl="0">
        <w:numFmt w:val="bullet"/>
        <w:lvlText w:val="•"/>
        <w:legacy w:legacy="1" w:legacySpace="0" w:legacyIndent="144"/>
        <w:lvlJc w:val="left"/>
        <w:rPr>
          <w:rFonts w:ascii="Arial" w:hAnsi="Arial" w:hint="default"/>
        </w:rPr>
      </w:lvl>
    </w:lvlOverride>
  </w:num>
  <w:num w:numId="4">
    <w:abstractNumId w:val="0"/>
    <w:lvlOverride w:ilvl="0">
      <w:lvl w:ilvl="0">
        <w:numFmt w:val="bullet"/>
        <w:lvlText w:val="•"/>
        <w:legacy w:legacy="1" w:legacySpace="0" w:legacyIndent="134"/>
        <w:lvlJc w:val="left"/>
        <w:rPr>
          <w:rFonts w:ascii="Arial" w:hAnsi="Arial" w:hint="default"/>
        </w:rPr>
      </w:lvl>
    </w:lvlOverride>
  </w:num>
  <w:num w:numId="5">
    <w:abstractNumId w:val="0"/>
    <w:lvlOverride w:ilvl="0">
      <w:lvl w:ilvl="0">
        <w:numFmt w:val="bullet"/>
        <w:lvlText w:val="—"/>
        <w:legacy w:legacy="1" w:legacySpace="0" w:legacyIndent="211"/>
        <w:lvlJc w:val="left"/>
        <w:rPr>
          <w:rFonts w:ascii="Arial" w:hAnsi="Arial" w:hint="default"/>
        </w:rPr>
      </w:lvl>
    </w:lvlOverride>
  </w:num>
  <w:num w:numId="6">
    <w:abstractNumId w:val="5"/>
  </w:num>
  <w:num w:numId="7">
    <w:abstractNumId w:val="7"/>
  </w:num>
  <w:num w:numId="8">
    <w:abstractNumId w:val="2"/>
  </w:num>
  <w:num w:numId="9">
    <w:abstractNumId w:val="0"/>
    <w:lvlOverride w:ilvl="0">
      <w:lvl w:ilvl="0">
        <w:numFmt w:val="bullet"/>
        <w:lvlText w:val="•"/>
        <w:legacy w:legacy="1" w:legacySpace="0" w:legacyIndent="130"/>
        <w:lvlJc w:val="left"/>
        <w:rPr>
          <w:rFonts w:ascii="Arial" w:hAnsi="Arial" w:hint="default"/>
        </w:rPr>
      </w:lvl>
    </w:lvlOverride>
  </w:num>
  <w:num w:numId="10">
    <w:abstractNumId w:val="0"/>
    <w:lvlOverride w:ilvl="0">
      <w:lvl w:ilvl="0">
        <w:numFmt w:val="bullet"/>
        <w:lvlText w:val="•"/>
        <w:legacy w:legacy="1" w:legacySpace="0" w:legacyIndent="125"/>
        <w:lvlJc w:val="left"/>
        <w:rPr>
          <w:rFonts w:ascii="Arial" w:hAnsi="Arial" w:hint="default"/>
        </w:rPr>
      </w:lvl>
    </w:lvlOverride>
  </w:num>
  <w:num w:numId="11">
    <w:abstractNumId w:val="0"/>
    <w:lvlOverride w:ilvl="0">
      <w:lvl w:ilvl="0">
        <w:numFmt w:val="bullet"/>
        <w:lvlText w:val="•"/>
        <w:legacy w:legacy="1" w:legacySpace="0" w:legacyIndent="183"/>
        <w:lvlJc w:val="left"/>
        <w:rPr>
          <w:rFonts w:ascii="Arial" w:hAnsi="Arial" w:hint="default"/>
        </w:rPr>
      </w:lvl>
    </w:lvlOverride>
  </w:num>
  <w:num w:numId="12">
    <w:abstractNumId w:val="0"/>
    <w:lvlOverride w:ilvl="0">
      <w:lvl w:ilvl="0">
        <w:numFmt w:val="bullet"/>
        <w:lvlText w:val="•"/>
        <w:legacy w:legacy="1" w:legacySpace="0" w:legacyIndent="139"/>
        <w:lvlJc w:val="left"/>
        <w:rPr>
          <w:rFonts w:ascii="Arial" w:hAnsi="Arial" w:hint="default"/>
        </w:rPr>
      </w:lvl>
    </w:lvlOverride>
  </w:num>
  <w:num w:numId="13">
    <w:abstractNumId w:val="0"/>
    <w:lvlOverride w:ilvl="0">
      <w:lvl w:ilvl="0">
        <w:numFmt w:val="bullet"/>
        <w:lvlText w:val="—"/>
        <w:legacy w:legacy="1" w:legacySpace="0" w:legacyIndent="178"/>
        <w:lvlJc w:val="left"/>
        <w:rPr>
          <w:rFonts w:ascii="Arial" w:hAnsi="Arial" w:hint="default"/>
        </w:rPr>
      </w:lvl>
    </w:lvlOverride>
  </w:num>
  <w:num w:numId="14">
    <w:abstractNumId w:val="11"/>
  </w:num>
  <w:num w:numId="15">
    <w:abstractNumId w:val="9"/>
  </w:num>
  <w:num w:numId="16">
    <w:abstractNumId w:val="6"/>
  </w:num>
  <w:num w:numId="17">
    <w:abstractNumId w:val="10"/>
  </w:num>
  <w:num w:numId="18">
    <w:abstractNumId w:val="8"/>
  </w:num>
  <w:num w:numId="19">
    <w:abstractNumId w:val="4"/>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B13"/>
    <w:rsid w:val="00207B13"/>
    <w:rsid w:val="003370E3"/>
    <w:rsid w:val="003D79EF"/>
    <w:rsid w:val="006A2E24"/>
    <w:rsid w:val="006C4954"/>
    <w:rsid w:val="009B770D"/>
    <w:rsid w:val="00B029A5"/>
    <w:rsid w:val="00DB2D58"/>
    <w:rsid w:val="00F76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43A9399D-6BF7-4F02-9041-B104BE8C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spacing w:line="360" w:lineRule="auto"/>
      <w:ind w:firstLine="567"/>
      <w:jc w:val="both"/>
    </w:pPr>
    <w:rPr>
      <w:color w:val="000000"/>
      <w:sz w:val="28"/>
      <w:szCs w:val="16"/>
    </w:rPr>
  </w:style>
  <w:style w:type="character" w:customStyle="1" w:styleId="20">
    <w:name w:val="Основной текст с отступом 2 Знак"/>
    <w:link w:val="2"/>
    <w:uiPriority w:val="99"/>
    <w:semiHidden/>
    <w:rPr>
      <w:sz w:val="24"/>
      <w:szCs w:val="24"/>
      <w:lang w:val="uk-UA"/>
    </w:rPr>
  </w:style>
  <w:style w:type="paragraph" w:styleId="a3">
    <w:name w:val="header"/>
    <w:basedOn w:val="a"/>
    <w:link w:val="a4"/>
    <w:uiPriority w:val="99"/>
    <w:rsid w:val="00B029A5"/>
    <w:pPr>
      <w:tabs>
        <w:tab w:val="center" w:pos="4677"/>
        <w:tab w:val="right" w:pos="9355"/>
      </w:tabs>
    </w:pPr>
  </w:style>
  <w:style w:type="character" w:customStyle="1" w:styleId="a4">
    <w:name w:val="Верхний колонтитул Знак"/>
    <w:link w:val="a3"/>
    <w:uiPriority w:val="99"/>
    <w:locked/>
    <w:rsid w:val="00B029A5"/>
    <w:rPr>
      <w:rFonts w:cs="Times New Roman"/>
      <w:sz w:val="24"/>
      <w:szCs w:val="24"/>
      <w:lang w:val="uk-UA" w:eastAsia="x-none"/>
    </w:rPr>
  </w:style>
  <w:style w:type="paragraph" w:styleId="a5">
    <w:name w:val="footer"/>
    <w:basedOn w:val="a"/>
    <w:link w:val="a6"/>
    <w:uiPriority w:val="99"/>
    <w:rsid w:val="00B029A5"/>
    <w:pPr>
      <w:tabs>
        <w:tab w:val="center" w:pos="4677"/>
        <w:tab w:val="right" w:pos="9355"/>
      </w:tabs>
    </w:pPr>
  </w:style>
  <w:style w:type="character" w:customStyle="1" w:styleId="a6">
    <w:name w:val="Нижний колонтитул Знак"/>
    <w:link w:val="a5"/>
    <w:uiPriority w:val="99"/>
    <w:locked/>
    <w:rsid w:val="00B029A5"/>
    <w:rPr>
      <w:rFonts w:cs="Times New Roman"/>
      <w:sz w:val="24"/>
      <w:szCs w:val="24"/>
      <w:lang w:val="uk-UA" w:eastAsia="x-none"/>
    </w:rPr>
  </w:style>
  <w:style w:type="character" w:styleId="a7">
    <w:name w:val="Hyperlink"/>
    <w:uiPriority w:val="99"/>
    <w:unhideWhenUsed/>
    <w:rsid w:val="00B029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ЗОВНІШНЄ СЕРЕДОВИЩЕ МАРКЕТИНГУ</vt:lpstr>
    </vt:vector>
  </TitlesOfParts>
  <Company>mmt</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ЗОВНІШНЄ СЕРЕДОВИЩЕ МАРКЕТИНГУ</dc:title>
  <dc:subject/>
  <dc:creator>Olga</dc:creator>
  <cp:keywords/>
  <dc:description/>
  <cp:lastModifiedBy>admin</cp:lastModifiedBy>
  <cp:revision>2</cp:revision>
  <cp:lastPrinted>2007-03-14T08:25:00Z</cp:lastPrinted>
  <dcterms:created xsi:type="dcterms:W3CDTF">2014-03-23T10:06:00Z</dcterms:created>
  <dcterms:modified xsi:type="dcterms:W3CDTF">2014-03-23T10:06:00Z</dcterms:modified>
</cp:coreProperties>
</file>