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28" w:rsidRPr="006E58EF" w:rsidRDefault="00BF1628" w:rsidP="006E58EF">
      <w:pPr>
        <w:spacing w:line="360" w:lineRule="auto"/>
        <w:ind w:firstLine="709"/>
        <w:jc w:val="center"/>
        <w:rPr>
          <w:sz w:val="28"/>
          <w:szCs w:val="28"/>
        </w:rPr>
      </w:pPr>
    </w:p>
    <w:p w:rsidR="00BF1628" w:rsidRPr="006E58EF" w:rsidRDefault="00BF1628" w:rsidP="006E58EF">
      <w:pPr>
        <w:spacing w:line="360" w:lineRule="auto"/>
        <w:ind w:firstLine="709"/>
        <w:jc w:val="center"/>
        <w:rPr>
          <w:sz w:val="28"/>
          <w:szCs w:val="28"/>
        </w:rPr>
      </w:pPr>
    </w:p>
    <w:p w:rsidR="00BF1628" w:rsidRPr="006E58EF" w:rsidRDefault="00BF1628" w:rsidP="006E58EF">
      <w:pPr>
        <w:spacing w:line="360" w:lineRule="auto"/>
        <w:ind w:firstLine="709"/>
        <w:jc w:val="center"/>
        <w:rPr>
          <w:sz w:val="28"/>
          <w:szCs w:val="28"/>
        </w:rPr>
      </w:pPr>
    </w:p>
    <w:p w:rsidR="00BF1628" w:rsidRPr="006E58EF" w:rsidRDefault="00BF1628" w:rsidP="006E58EF">
      <w:pPr>
        <w:spacing w:line="360" w:lineRule="auto"/>
        <w:ind w:firstLine="709"/>
        <w:jc w:val="center"/>
        <w:rPr>
          <w:sz w:val="28"/>
          <w:szCs w:val="28"/>
        </w:rPr>
      </w:pPr>
    </w:p>
    <w:p w:rsidR="00BF1628" w:rsidRPr="006E58EF" w:rsidRDefault="00BF1628" w:rsidP="006E58EF">
      <w:pPr>
        <w:spacing w:line="360" w:lineRule="auto"/>
        <w:ind w:firstLine="709"/>
        <w:jc w:val="center"/>
        <w:rPr>
          <w:sz w:val="28"/>
          <w:szCs w:val="28"/>
        </w:rPr>
      </w:pPr>
    </w:p>
    <w:p w:rsidR="00BF1628" w:rsidRPr="006E58EF" w:rsidRDefault="00BF1628" w:rsidP="006E58EF">
      <w:pPr>
        <w:spacing w:line="360" w:lineRule="auto"/>
        <w:ind w:firstLine="709"/>
        <w:jc w:val="center"/>
        <w:rPr>
          <w:sz w:val="28"/>
          <w:szCs w:val="28"/>
        </w:rPr>
      </w:pPr>
    </w:p>
    <w:p w:rsidR="00BF1628" w:rsidRPr="006E58EF" w:rsidRDefault="00BF1628" w:rsidP="006E58EF">
      <w:pPr>
        <w:spacing w:line="360" w:lineRule="auto"/>
        <w:ind w:firstLine="709"/>
        <w:jc w:val="center"/>
        <w:rPr>
          <w:sz w:val="28"/>
          <w:szCs w:val="28"/>
        </w:rPr>
      </w:pPr>
    </w:p>
    <w:p w:rsidR="00BF1628" w:rsidRPr="006E58EF" w:rsidRDefault="00BF1628" w:rsidP="006E58EF">
      <w:pPr>
        <w:spacing w:line="360" w:lineRule="auto"/>
        <w:ind w:firstLine="709"/>
        <w:jc w:val="center"/>
        <w:rPr>
          <w:sz w:val="28"/>
          <w:szCs w:val="28"/>
        </w:rPr>
      </w:pPr>
    </w:p>
    <w:p w:rsidR="00BF1628" w:rsidRPr="006E58EF" w:rsidRDefault="00BF1628" w:rsidP="006E58EF">
      <w:pPr>
        <w:spacing w:line="360" w:lineRule="auto"/>
        <w:ind w:firstLine="709"/>
        <w:jc w:val="center"/>
        <w:rPr>
          <w:sz w:val="28"/>
          <w:szCs w:val="28"/>
        </w:rPr>
      </w:pPr>
    </w:p>
    <w:p w:rsidR="00BF1628" w:rsidRPr="006E58EF" w:rsidRDefault="00BF1628" w:rsidP="006E58EF">
      <w:pPr>
        <w:spacing w:line="360" w:lineRule="auto"/>
        <w:ind w:firstLine="709"/>
        <w:jc w:val="center"/>
        <w:rPr>
          <w:sz w:val="28"/>
          <w:szCs w:val="28"/>
        </w:rPr>
      </w:pPr>
    </w:p>
    <w:p w:rsidR="00BF1628" w:rsidRPr="006E58EF" w:rsidRDefault="00BF1628" w:rsidP="006E58EF">
      <w:pPr>
        <w:spacing w:line="360" w:lineRule="auto"/>
        <w:ind w:firstLine="709"/>
        <w:jc w:val="center"/>
        <w:rPr>
          <w:sz w:val="28"/>
          <w:szCs w:val="28"/>
        </w:rPr>
      </w:pPr>
    </w:p>
    <w:p w:rsidR="00BF1628" w:rsidRPr="006E58EF" w:rsidRDefault="00BF1628" w:rsidP="006E58EF">
      <w:pPr>
        <w:spacing w:line="360" w:lineRule="auto"/>
        <w:ind w:firstLine="709"/>
        <w:jc w:val="center"/>
        <w:rPr>
          <w:sz w:val="28"/>
          <w:szCs w:val="28"/>
        </w:rPr>
      </w:pPr>
    </w:p>
    <w:p w:rsidR="00BF1628" w:rsidRPr="006E58EF" w:rsidRDefault="00BF1628" w:rsidP="006E58EF">
      <w:pPr>
        <w:spacing w:line="360" w:lineRule="auto"/>
        <w:ind w:firstLine="709"/>
        <w:jc w:val="center"/>
        <w:rPr>
          <w:sz w:val="28"/>
          <w:szCs w:val="28"/>
        </w:rPr>
      </w:pPr>
    </w:p>
    <w:p w:rsidR="006E58EF" w:rsidRDefault="006E58EF" w:rsidP="006E58EF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BF1628" w:rsidRPr="006E58EF" w:rsidRDefault="00BF1628" w:rsidP="006E58EF">
      <w:pPr>
        <w:spacing w:line="360" w:lineRule="auto"/>
        <w:ind w:firstLine="709"/>
        <w:jc w:val="center"/>
        <w:rPr>
          <w:caps/>
          <w:sz w:val="28"/>
          <w:szCs w:val="28"/>
        </w:rPr>
      </w:pPr>
      <w:r w:rsidRPr="006E58EF">
        <w:rPr>
          <w:caps/>
          <w:sz w:val="28"/>
          <w:szCs w:val="28"/>
        </w:rPr>
        <w:t>Медико-социальная экспертиза и реабилитация лиц с заболеваниями зрения</w:t>
      </w:r>
    </w:p>
    <w:p w:rsidR="00BF1628" w:rsidRPr="006E58EF" w:rsidRDefault="00BF1628" w:rsidP="006E58EF">
      <w:pPr>
        <w:spacing w:line="360" w:lineRule="auto"/>
        <w:ind w:firstLine="709"/>
        <w:jc w:val="center"/>
        <w:rPr>
          <w:sz w:val="28"/>
          <w:szCs w:val="28"/>
        </w:rPr>
      </w:pPr>
    </w:p>
    <w:p w:rsidR="00BF1628" w:rsidRPr="006E58EF" w:rsidRDefault="006E58EF" w:rsidP="006E5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F1628" w:rsidRPr="006E58EF">
        <w:rPr>
          <w:sz w:val="28"/>
          <w:szCs w:val="28"/>
        </w:rPr>
        <w:t>Медико-социальная экспертиза и реабилитация лиц с патологией органа зрения базируется на отечественной концепции инвалидности и общих позициях медико-социальной экспертизы (МСЭ). Главные положения современной концепции инвалидности и государственной политики по отношению к инвалидам отражены в Федеральном законе «О социальной защите инвалидов в РФ» (№ 181 от 24.11.95), в котором содержатся новая трактовка понятия «инвалид». Введены новые принципы определения инвалидности.</w:t>
      </w:r>
    </w:p>
    <w:p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В соответствии с ними «инвалид» – лицо, имеющее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защиты». «Ограничение жизнедеятельности – полная или частичная утрата человеком вследствие нарушения здоровья способности осуществлять самообслуживание, передвижение, ориентацию, общение, контроль своего поведения, обучения, трудовой деятельности и игровой деятельности (у детей)».</w:t>
      </w:r>
    </w:p>
    <w:p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Медико-социальная экспертиза – определение потребности свидетельствуемого лица в мерах социальной защиты, включая реабилитацию, на основе оценки ограничений жизнедеятельности, вызванных нарушением здоровья со стойким расстройством функций организма.</w:t>
      </w:r>
    </w:p>
    <w:p w:rsid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 xml:space="preserve">Согласно постановлению Правительства РФ № 95 от 25.02.2006 «О порядке признания граждан инвалидами» инвалидность определяется учреждениями (бюро) медико-социальной экспертизой. В зависимости от тяжести нарушения здоровья и степени ограничения жизнедеятельности лицу, признанному инвалидом, устанавливается I, II или III группа инвалидности, а в возрасте до 16 лет (с </w:t>
      </w:r>
      <w:smartTag w:uri="urn:schemas-microsoft-com:office:smarttags" w:element="metricconverter">
        <w:smartTagPr>
          <w:attr w:name="ProductID" w:val="1999 г"/>
        </w:smartTagPr>
        <w:r w:rsidRPr="006E58EF">
          <w:rPr>
            <w:sz w:val="28"/>
            <w:szCs w:val="28"/>
          </w:rPr>
          <w:t>1999 г</w:t>
        </w:r>
      </w:smartTag>
      <w:r w:rsidRPr="006E58EF">
        <w:rPr>
          <w:sz w:val="28"/>
          <w:szCs w:val="28"/>
        </w:rPr>
        <w:t>. – до 18 лет) – категория «ребенок-инвалид».</w:t>
      </w:r>
    </w:p>
    <w:p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В соответствии с постановлением № 95 от 20.02.2006 условиями признания гражданина инвалидом являются:</w:t>
      </w:r>
    </w:p>
    <w:p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а) нарушение здоровья со стойким расстройством функций организма, обусловленное заболеваниями, последствиями травм или дефектами;</w:t>
      </w:r>
    </w:p>
    <w:p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б) ограничение жизнедеятельности (полная или частичная утрата гражданином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или заниматься трудовой деятельностью);</w:t>
      </w:r>
    </w:p>
    <w:p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в) необходимость в мерах социальной защиты, включая реабилитацию. Наличие только одного из указанных условий не является основанием, достаточным для признания гражданина инвалидом.</w:t>
      </w:r>
    </w:p>
    <w:p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При установлении группы инвалидности одновременно определяется и степень ограничения способности к трудовой деятельности гражданина в соответствии с п. 6 «ж» «Классификаций и критериев…», утвержденных приказом Минздравсоцразвития от 22.08.05 342 535, в котором изложены условия установления 3 степеней способности к выполнению трудовой деятельности.</w:t>
      </w:r>
    </w:p>
    <w:p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Способность к трудовой деятельности – способность осуществлять трудовую деятельность в соответствии с требованиями к содержанию, объему, качеству и требованиями к условиям выполнения работы:</w:t>
      </w:r>
    </w:p>
    <w:p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1 степень – способность к выполнению трудовой деятельности в обычных условиях труда при снижении квалификации, тяжести, напряженности и (или) уменьшении объема работы, неспособность продолжать работу по основной профессии при сохранении возможности в обычных условиях труда выполнять трудовую деятельность более низкой квалификации;</w:t>
      </w:r>
    </w:p>
    <w:p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2 степень – способность к выполнению трудовой деятельности в специально созданных условиях труда с использованием вспомогательных технических средств и (или) с помощью других лиц;</w:t>
      </w:r>
    </w:p>
    <w:p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3 степень – неспособность к трудовой деятельности или невозможность (противопоказанность) трудовой деятельности».</w:t>
      </w:r>
    </w:p>
    <w:p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Вопрос о направлении в бюро МСЭ для установления инвалидности рассматривается в лечебно-профилактических учреждениях после проведения диагностических и лечебных мероприятий. На учреждения МСЭ, помимо определения группы и причины инвалидности, возлагается разработка индивидуальных программ реабилитации инвалидов как формы их социальной защиты.</w:t>
      </w:r>
    </w:p>
    <w:p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Реабилитация инвалидов – процесс и система медицинских, психологических, педагогических, социально-экономических мероприятий, направленных на устранение или более полную компенсацию ограничений жизнедеятельности, вызванных нарушением здоровья со стойким расстройством функций организма.</w:t>
      </w:r>
    </w:p>
    <w:p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Целью реабилитации являются восстановление социального статуса инвалида, достижение им материальной независимости и его социальная адаптация.</w:t>
      </w:r>
    </w:p>
    <w:p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Определение инвалидности базируется на тщательной оценке комплекса клинико-функциональных, социально-бытовых, профессиональных, психологических факторов. Требуется установить не только степень утраты либо нарушения медицинского и социального статуса, но и уровень их сохранности, компенсаторно-адаптационные резервы, возможность их мобилизации для полной или частичной реабилитации больного.</w:t>
      </w:r>
    </w:p>
    <w:p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В целях объективной оценки состояния здоровья и степени социальной адаптации используются результаты всестороннего обследования, данные функциональных и лабораторных методов исследования, проводятся осмотр и беседы с больным, анализ документов.</w:t>
      </w:r>
    </w:p>
    <w:p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Офтальмологическая экспертиза имеет свои специфические особенности.</w:t>
      </w:r>
    </w:p>
    <w:p w:rsid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Зрение – сложнейший психофизиологический процесс, полноценность которого необходима для нормальной жизнедеятельности человека, так как 90% информации о внешнем мире поступает через зрительный анализатор. Зрительные расстройства, приводящие к ограничению жизнедеятельности, могут быть обусловлены различными видами офтальмопатологии, которые являются следствием заболеваний, аномалий развития, повреждений как различных структур глазного яблока и его придатков, так и центральных, интракраниальных отделов зрительного анализатора. При медико-социальной экспертизе лиц с офтальмопатологией клинико-функциональный диагноз и прогноз определяют с учетом:</w:t>
      </w:r>
    </w:p>
    <w:p w:rsid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• наследственной отягощенности;</w:t>
      </w:r>
    </w:p>
    <w:p w:rsid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• анамнеза и катамнеза заболевания, особенностей его течения;</w:t>
      </w:r>
    </w:p>
    <w:p w:rsid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• сроков наступления зрительных расстройств;</w:t>
      </w:r>
    </w:p>
    <w:p w:rsid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• нозологической формы офтальмопатологии;</w:t>
      </w:r>
    </w:p>
    <w:p w:rsid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• детальной характеристики структурных нарушений органа зрения;</w:t>
      </w:r>
    </w:p>
    <w:p w:rsid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• состояния и динамики зрительных функций;</w:t>
      </w:r>
    </w:p>
    <w:p w:rsid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• электрофизиологических характеристик зрительно-нервного аппарата;</w:t>
      </w:r>
    </w:p>
    <w:p w:rsid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• оценки зрительной работоспособности;</w:t>
      </w:r>
    </w:p>
    <w:p w:rsid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• сведений о сопутствующей патологии других органов и систем организма;</w:t>
      </w:r>
    </w:p>
    <w:p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• возможности и эффективности восстановительного лечения, коррекции зрения.</w:t>
      </w:r>
    </w:p>
    <w:p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В числе социальных факторов необходимо учитывать возраст, семейное положение, бытовые условия, образование, профессию, трудовой стаж, характер трудовой деятельности. Оцениваются также психологические особенности больного и потребность в различных видах социальной помощи.</w:t>
      </w:r>
    </w:p>
    <w:p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На основе результатов подобного комплексного анализа и выносится суждение о наличии степени ограничений жизнедеятельности и инвалидности. Нарушение зрения неблагоприятно влияет на полноценность почти всех проявлений жизнедеятельности, но степень этого влияния различна. Способность человека к передвижению, самообслуживанию, ориентации, общению зависит главным образом от остроты зрения и поля зрения.</w:t>
      </w:r>
    </w:p>
    <w:p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Зрительные функции определяются при моно– и бинокулярном предъявлении испытательных тестов, но при медико-социальной экспертизе тяжесть их нарушений оценивается по функции лучше видящего или единственного глаза в условиях переносимой (оптимальной) коррекции. Оценка возможностей зрительного анализатора применительно к специфическим задачам трудовой деятельности и обучения является более сложной.</w:t>
      </w:r>
    </w:p>
    <w:p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Помимо анализа приоритетных для всех категорий жизнедеятельности остроты и поля зрения, требуется оценка других функций зрительного анализатора, особенно значимых для выполнения различных видов труда, в том числе работ зрительного профиля, а также общего и профессионального обучения.</w:t>
      </w:r>
    </w:p>
    <w:p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К этим функциям относятся световая (темновая) чувствительность, цветоощущение, бинокулярное зрение, острота зрения вблизи, аккомодация, зрительное утомление, зрительная продуктивность и другие офтальмоэргономические характеристики.</w:t>
      </w:r>
    </w:p>
    <w:p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Иногда, особенно при аметропии, заболеваниях центральной нервной системы, мышечных расстройствах глаза, патологии зрительно-нервного аппарата, даже при относительно хороших остроте и поле зрения патологическое зрительное утомление, снижает способность трудовой деятельности в работах зрительного профиля, в том числе требующих постоянного использования компьютеров.</w:t>
      </w:r>
    </w:p>
    <w:p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Способность к выполнению зрительных работ, связанных с постоянным использованием компьютерной техники ограничена, у лиц с высокой аметропией, одним глазом, нистагмом.</w:t>
      </w:r>
    </w:p>
    <w:p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Важное значение имеют данные о состоянии гидродинамики и гемодинамики глаза, особенно при оценке способности к труду, связанному с большой физической и нервно-эмоциональной нагрузкой. Важную информацию о состоянии зрительного анализатора при определении ограничений жизнедеятельности обеспечивают электрофизиологические исследования, дающие качественную и количественную оценку функционального состояния различных отделов и компонентов зрительно-нервного аппарата. Особенно важны показатели ЭФИ при заболеваниях зрительного нерва и сетчатки, когда визуальные методы исследования (офтальмоскопия, офтальмобиомикроскопия, офтальмохромоскопия) не выявляют изменений, и только ЭФИ сигнализируют о наличии, локализации и выраженности патологического процесса.</w:t>
      </w:r>
    </w:p>
    <w:p w:rsid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Столь же необходимы данные ЭФИ при помутнениях преломляющих сред, когда визуальное исследование структур глазного дна невозможно.</w:t>
      </w:r>
    </w:p>
    <w:p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Интегральная оценка функционального состояния зрительно–го анализатора с учетом Международной классификации болезней (МКБ X пересмотра. ВОЗ. Женева) позволяет выделить 4 степени (табл. 1) тяжести его нарушений: I – малая степень слабовидения; II – средняя; III – высокая; IV – практическая или абсолютная слепота.</w:t>
      </w:r>
    </w:p>
    <w:p w:rsid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Комплексная оценка всех позиций позволяет определить степень ограничения жизнедеятельности, наличие инвалидности и ее группу, которые устанавливаются в соответствии с общими критериями инвалидности.</w:t>
      </w:r>
    </w:p>
    <w:p w:rsidR="006E58EF" w:rsidRDefault="006E58EF" w:rsidP="006E58EF">
      <w:pPr>
        <w:spacing w:line="360" w:lineRule="auto"/>
        <w:ind w:firstLine="709"/>
        <w:jc w:val="both"/>
        <w:rPr>
          <w:sz w:val="28"/>
          <w:szCs w:val="28"/>
        </w:rPr>
      </w:pPr>
    </w:p>
    <w:p w:rsidR="00BF1628" w:rsidRPr="006E58EF" w:rsidRDefault="006E58EF" w:rsidP="006E5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0275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1.5pt;height:348pt">
            <v:imagedata r:id="rId4" o:title=""/>
          </v:shape>
        </w:pict>
      </w:r>
    </w:p>
    <w:p w:rsid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Таблица 1. Критерии оценки нарушений основных зрительных функций.</w:t>
      </w:r>
    </w:p>
    <w:p w:rsidR="006E58EF" w:rsidRDefault="006E58EF" w:rsidP="006E58EF">
      <w:pPr>
        <w:spacing w:line="360" w:lineRule="auto"/>
        <w:ind w:firstLine="709"/>
        <w:jc w:val="both"/>
        <w:rPr>
          <w:sz w:val="28"/>
          <w:szCs w:val="28"/>
        </w:rPr>
      </w:pPr>
    </w:p>
    <w:p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Так, ограничения 1-й степени – незначительно или умеренно выраженные, касаются способности больного осуществлять тот или иной вид жизнедеятельности с определенными трудностями и преимущественно с помощью вспомогательных средств в связи с умеренными стойкими нарушениями функций организма.</w:t>
      </w:r>
    </w:p>
    <w:p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Ограничения 2-й степени – выраженные, возникают при необходимости не только использования вспомогательных средств, но и частичной помощи другого человека или специально созданных условий (для обучения, трудовой деятельности), что обусловлено стойкими выраженными нарушениями функций.</w:t>
      </w:r>
    </w:p>
    <w:p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Ограничения 3-й степени резко выраженные, констатируются при полной неспособности больного самостоятельно обслуживать себя и постоянной зависимости от других лиц ввиду значительно выраженных стойких нарушений функций организма.</w:t>
      </w:r>
    </w:p>
    <w:p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В зависимости от степени ограничений жизнедеятельности и степени функциональных расстройств, а также с учетом потребности в мерах социальной защиты и помощи устанавливается одна из 3 групп инвалидности. Инвалидность I группы устанавливается при нарушении здоровья со стойким значительно выраженным расстройством функций организма, приводящим к резко выраженному ограничению основных категорий жизнедеятельности.</w:t>
      </w:r>
    </w:p>
    <w:p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У лиц со зрительными расстройствами показания для установления I группы инвалидности имеются при практической или абсолютной слепоте на оба глаза.</w:t>
      </w:r>
    </w:p>
    <w:p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Инвалидность II группы устанавливается при нарушении здоровья с выраженным расстройством функций организма, приводящим к выраженному ограничению жизнедеятельности.</w:t>
      </w:r>
    </w:p>
    <w:p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При нарушении зрения показателем для определения II группы инвалидности является высокая степень слабовидения на единственном или лучше видящем глазу либо на обоих глазах. Инвалидность III группы устанавливается при нарушении здоровья с незначительным расстройством функций, приводящим к умеренно выраженному ограничению жизнедеятельности.</w:t>
      </w:r>
    </w:p>
    <w:p w:rsid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У лиц с офтальмопатологией инвалидность III группы устанавливается главным образом при ограничении способности к трудовой, профессиональной деятельности, обусловленной слабовидением средней или малой степени либо, иными зрительными нарушениями.</w:t>
      </w:r>
    </w:p>
    <w:p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При установлении инвалидности и определении ее группы, помимо состояния органа зрения, учитываются многие социальные и психологические факторы, клинический и реабилитационный прогнозы. Важной задачей МСЭ, помимо определения инвалидности, является формирование индивидуальной программы реабилитации больных.</w:t>
      </w:r>
    </w:p>
    <w:p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В проведении реабилитационных мероприятий у инвалидов по зрению должны участвовать лечебно-профилактические учреждения, службы социальной помощи, сами инвалиды и их семьи, различные предприятия, производства, а также правления и предприятия Всероссийского общества слепых. В России создана научно обоснованная система медико-социальной реабилитации слепых и инвалидов по зрению, включающая комплекс медицинских, психологических, социологических, педагогических, профессионально-трудовых мероприятий, поэтапное и взаимосвязанное применение которых всемерно способствует восстановлению здоровья, трудоспособности, других видов жизнедеятельности и социальной интеграции незрячих.</w:t>
      </w:r>
    </w:p>
    <w:p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В комплексе реабилитационных мер главную роль играет восстановительное лечение. Благодаря достижениям отечественной офтальмологии, особенно офтальмохирургии и лазерной офтальмологии, многим тысячам слепых возвращено зрение.</w:t>
      </w:r>
    </w:p>
    <w:p w:rsid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Большое значение имеет также элементарная реабилитация слепых – развитие мобильности, сенсорного восприятия, овладение навыками ориентировки в пространстве, самообслуживания, домоводства, обучение письму и чтению по точечной азбуке Брайля (дающей возможность из комбинации 6 выпуклых точек создать 63 знака, достаточных для обозначения букв алфавита, цифр, знаков препинания, а также математических и нотных знаков), овладение средствами тифлотехники (typhlos – слепой) – совокупности приспособлений, приборов и систем, компенсирующих частичную или полную потерю зрения.</w:t>
      </w:r>
    </w:p>
    <w:p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Реабилитации значительно способствуют психологическая коррекция инвалида, преодоление психологического комплекса неполноценности. Для осуществления элементарной реабилитации созданы специальные школы, а также организована соответствующая служба при правлениях и на предприятиях обществ слепых.</w:t>
      </w:r>
    </w:p>
    <w:p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Необходимое для социально-трудовой реабилитации профессиональное обучение или переобучение слепых и слабовидящих осуществляется в специальных техникумах, профессионально-технических училищах, где они приобретают доступные им профессии, а также непосредственно на предприятиях обществ слепых.</w:t>
      </w:r>
    </w:p>
    <w:p w:rsid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Незрячие дети проходят курс элементарной реабилитации в специальных школах-интернатах, где они получают общее среднее образование. Обучение и воспитание в этих школах строятся с учетом своеобразия развития детей при разных формах нарушения зрения. Существуют раздельные школы для слепых и слабовидящих детей. Обучение в школах ведется по типовым и специальным программам, основанным на принципах тифлопедагогики. В школах-интернатах осуществляется и трудовая подготовка, имеющая политехническую направленность. Выпускники школ-интернатов работают на предприятиях обществ слепых либо на государственных предприятиях. Многие из них продолжают обучение в высших или средних специальных учебных заведениях и по окончании работают в различных отраслях народного хозяйства.</w:t>
      </w:r>
    </w:p>
    <w:p w:rsidR="00FC7EA0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Эффективная разносторонняя реабилитация инвалидов со зрительными нарушениями создает предпосылки для достижения равных со зрячими возможностей и равных прав для получения общего и специального образования, разностороннего развития, активного участия в современном производстве и общественной жизни.</w:t>
      </w:r>
      <w:bookmarkStart w:id="0" w:name="#TOC_notes_id2350340"/>
      <w:bookmarkStart w:id="1" w:name="_GoBack"/>
      <w:bookmarkEnd w:id="0"/>
      <w:bookmarkEnd w:id="1"/>
    </w:p>
    <w:sectPr w:rsidR="00FC7EA0" w:rsidRPr="006E58EF" w:rsidSect="006E58E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628"/>
    <w:rsid w:val="000736B7"/>
    <w:rsid w:val="00074EA4"/>
    <w:rsid w:val="006E58EF"/>
    <w:rsid w:val="00984CC5"/>
    <w:rsid w:val="00A235EF"/>
    <w:rsid w:val="00B44FFF"/>
    <w:rsid w:val="00BF1628"/>
    <w:rsid w:val="00E02751"/>
    <w:rsid w:val="00E07ABD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BEB9D92-C35C-44B1-83DB-7B1FA83F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6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2014-02-25T02:48:00Z</dcterms:created>
  <dcterms:modified xsi:type="dcterms:W3CDTF">2014-02-25T02:48:00Z</dcterms:modified>
</cp:coreProperties>
</file>