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BB" w:rsidRDefault="000D33BB" w:rsidP="00D2510A">
      <w:pPr>
        <w:spacing w:line="312" w:lineRule="auto"/>
        <w:ind w:firstLine="360"/>
        <w:jc w:val="center"/>
        <w:rPr>
          <w:spacing w:val="-4"/>
          <w:sz w:val="28"/>
          <w:szCs w:val="28"/>
        </w:rPr>
      </w:pPr>
    </w:p>
    <w:p w:rsidR="00D2510A" w:rsidRPr="002761A8" w:rsidRDefault="00E21CAF" w:rsidP="00D2510A">
      <w:pPr>
        <w:spacing w:line="312" w:lineRule="auto"/>
        <w:ind w:firstLine="360"/>
        <w:jc w:val="center"/>
        <w:rPr>
          <w:spacing w:val="-4"/>
          <w:sz w:val="28"/>
          <w:szCs w:val="28"/>
        </w:rPr>
      </w:pPr>
      <w:r w:rsidRPr="002761A8">
        <w:rPr>
          <w:spacing w:val="-4"/>
          <w:sz w:val="28"/>
          <w:szCs w:val="28"/>
        </w:rPr>
        <w:t>Содержание</w:t>
      </w:r>
    </w:p>
    <w:p w:rsidR="00D2510A" w:rsidRPr="002761A8" w:rsidRDefault="00D2510A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E94DFF" w:rsidRPr="002761A8" w:rsidRDefault="00582467" w:rsidP="002761A8">
      <w:pPr>
        <w:pStyle w:val="1"/>
        <w:jc w:val="left"/>
        <w:rPr>
          <w:noProof/>
        </w:rPr>
      </w:pPr>
      <w:r w:rsidRPr="002761A8">
        <w:fldChar w:fldCharType="begin"/>
      </w:r>
      <w:r w:rsidRPr="002761A8">
        <w:instrText xml:space="preserve"> TOC \o "1-2" \h \z \u </w:instrText>
      </w:r>
      <w:r w:rsidRPr="002761A8">
        <w:fldChar w:fldCharType="separate"/>
      </w:r>
      <w:hyperlink w:anchor="_Toc213903587" w:history="1">
        <w:r w:rsidR="00E94DFF" w:rsidRPr="002761A8">
          <w:rPr>
            <w:rStyle w:val="a4"/>
            <w:noProof/>
          </w:rPr>
          <w:t>1. Направления международного взаимодействия Банка России с центральными банками разных стран.</w:t>
        </w:r>
        <w:r w:rsidR="00E94DFF" w:rsidRPr="002761A8">
          <w:rPr>
            <w:noProof/>
            <w:webHidden/>
          </w:rPr>
          <w:tab/>
        </w:r>
        <w:r w:rsidR="00E94DFF" w:rsidRPr="002761A8">
          <w:rPr>
            <w:noProof/>
            <w:webHidden/>
          </w:rPr>
          <w:fldChar w:fldCharType="begin"/>
        </w:r>
        <w:r w:rsidR="00E94DFF" w:rsidRPr="002761A8">
          <w:rPr>
            <w:noProof/>
            <w:webHidden/>
          </w:rPr>
          <w:instrText xml:space="preserve"> PAGEREF _Toc213903587 \h </w:instrText>
        </w:r>
        <w:r w:rsidR="00E94DFF" w:rsidRPr="002761A8">
          <w:rPr>
            <w:noProof/>
            <w:webHidden/>
          </w:rPr>
        </w:r>
        <w:r w:rsidR="00E94DFF" w:rsidRPr="002761A8">
          <w:rPr>
            <w:noProof/>
            <w:webHidden/>
          </w:rPr>
          <w:fldChar w:fldCharType="separate"/>
        </w:r>
        <w:r w:rsidR="00BB2AF1">
          <w:rPr>
            <w:noProof/>
            <w:webHidden/>
          </w:rPr>
          <w:t>3</w:t>
        </w:r>
        <w:r w:rsidR="00E94DFF" w:rsidRPr="002761A8">
          <w:rPr>
            <w:noProof/>
            <w:webHidden/>
          </w:rPr>
          <w:fldChar w:fldCharType="end"/>
        </w:r>
      </w:hyperlink>
    </w:p>
    <w:p w:rsidR="00E94DFF" w:rsidRPr="002761A8" w:rsidRDefault="00886683" w:rsidP="002761A8">
      <w:pPr>
        <w:pStyle w:val="1"/>
        <w:rPr>
          <w:noProof/>
        </w:rPr>
      </w:pPr>
      <w:hyperlink w:anchor="_Toc213903588" w:history="1">
        <w:r w:rsidR="00E94DFF" w:rsidRPr="002761A8">
          <w:rPr>
            <w:rStyle w:val="a4"/>
            <w:noProof/>
          </w:rPr>
          <w:t>2. Роль Центрального банка в борьбе с международным отмыванием преступных капиталов.</w:t>
        </w:r>
        <w:r w:rsidR="00E94DFF" w:rsidRPr="002761A8">
          <w:rPr>
            <w:noProof/>
            <w:webHidden/>
          </w:rPr>
          <w:tab/>
        </w:r>
        <w:r w:rsidR="00BB2AF1">
          <w:rPr>
            <w:noProof/>
            <w:webHidden/>
          </w:rPr>
          <w:t>9</w:t>
        </w:r>
      </w:hyperlink>
    </w:p>
    <w:p w:rsidR="00E94DFF" w:rsidRPr="002761A8" w:rsidRDefault="00886683" w:rsidP="002761A8">
      <w:pPr>
        <w:pStyle w:val="1"/>
        <w:rPr>
          <w:noProof/>
        </w:rPr>
      </w:pPr>
      <w:hyperlink w:anchor="_Toc213903589" w:history="1">
        <w:r w:rsidR="00E94DFF" w:rsidRPr="002761A8">
          <w:rPr>
            <w:rStyle w:val="a4"/>
            <w:noProof/>
          </w:rPr>
          <w:t>Задание 2</w:t>
        </w:r>
        <w:r w:rsidR="00E94DFF" w:rsidRPr="002761A8">
          <w:rPr>
            <w:noProof/>
            <w:webHidden/>
          </w:rPr>
          <w:tab/>
        </w:r>
        <w:r w:rsidR="00E94DFF" w:rsidRPr="002761A8">
          <w:rPr>
            <w:noProof/>
            <w:webHidden/>
          </w:rPr>
          <w:fldChar w:fldCharType="begin"/>
        </w:r>
        <w:r w:rsidR="00E94DFF" w:rsidRPr="002761A8">
          <w:rPr>
            <w:noProof/>
            <w:webHidden/>
          </w:rPr>
          <w:instrText xml:space="preserve"> PAGEREF _Toc213903589 \h </w:instrText>
        </w:r>
        <w:r w:rsidR="00E94DFF" w:rsidRPr="002761A8">
          <w:rPr>
            <w:noProof/>
            <w:webHidden/>
          </w:rPr>
        </w:r>
        <w:r w:rsidR="00E94DFF" w:rsidRPr="002761A8">
          <w:rPr>
            <w:noProof/>
            <w:webHidden/>
          </w:rPr>
          <w:fldChar w:fldCharType="separate"/>
        </w:r>
        <w:r w:rsidR="00BB2AF1">
          <w:rPr>
            <w:noProof/>
            <w:webHidden/>
          </w:rPr>
          <w:t>15</w:t>
        </w:r>
        <w:r w:rsidR="00E94DFF" w:rsidRPr="002761A8">
          <w:rPr>
            <w:noProof/>
            <w:webHidden/>
          </w:rPr>
          <w:fldChar w:fldCharType="end"/>
        </w:r>
      </w:hyperlink>
    </w:p>
    <w:p w:rsidR="00E94DFF" w:rsidRPr="002761A8" w:rsidRDefault="00886683" w:rsidP="002761A8">
      <w:pPr>
        <w:pStyle w:val="1"/>
        <w:rPr>
          <w:noProof/>
        </w:rPr>
      </w:pPr>
      <w:hyperlink w:anchor="_Toc213903590" w:history="1">
        <w:r w:rsidR="00E94DFF" w:rsidRPr="002761A8">
          <w:rPr>
            <w:rStyle w:val="a4"/>
            <w:noProof/>
          </w:rPr>
          <w:t>Задание 9</w:t>
        </w:r>
        <w:r w:rsidR="00E94DFF" w:rsidRPr="002761A8">
          <w:rPr>
            <w:noProof/>
            <w:webHidden/>
          </w:rPr>
          <w:tab/>
        </w:r>
        <w:r w:rsidR="00BB2AF1">
          <w:rPr>
            <w:noProof/>
            <w:webHidden/>
          </w:rPr>
          <w:t>15</w:t>
        </w:r>
      </w:hyperlink>
    </w:p>
    <w:p w:rsidR="00E94DFF" w:rsidRPr="002761A8" w:rsidRDefault="00886683" w:rsidP="002761A8">
      <w:pPr>
        <w:pStyle w:val="1"/>
        <w:rPr>
          <w:noProof/>
        </w:rPr>
      </w:pPr>
      <w:hyperlink w:anchor="_Toc213903591" w:history="1">
        <w:r w:rsidR="00E94DFF" w:rsidRPr="002761A8">
          <w:rPr>
            <w:rStyle w:val="a4"/>
            <w:noProof/>
          </w:rPr>
          <w:t>Список литературы.</w:t>
        </w:r>
        <w:r w:rsidR="00E94DFF" w:rsidRPr="002761A8">
          <w:rPr>
            <w:noProof/>
            <w:webHidden/>
          </w:rPr>
          <w:tab/>
        </w:r>
        <w:r w:rsidR="00E94DFF" w:rsidRPr="002761A8">
          <w:rPr>
            <w:noProof/>
            <w:webHidden/>
          </w:rPr>
          <w:fldChar w:fldCharType="begin"/>
        </w:r>
        <w:r w:rsidR="00E94DFF" w:rsidRPr="002761A8">
          <w:rPr>
            <w:noProof/>
            <w:webHidden/>
          </w:rPr>
          <w:instrText xml:space="preserve"> PAGEREF _Toc213903591 \h </w:instrText>
        </w:r>
        <w:r w:rsidR="00E94DFF" w:rsidRPr="002761A8">
          <w:rPr>
            <w:noProof/>
            <w:webHidden/>
          </w:rPr>
        </w:r>
        <w:r w:rsidR="00E94DFF" w:rsidRPr="002761A8">
          <w:rPr>
            <w:noProof/>
            <w:webHidden/>
          </w:rPr>
          <w:fldChar w:fldCharType="separate"/>
        </w:r>
        <w:r w:rsidR="00BB2AF1">
          <w:rPr>
            <w:noProof/>
            <w:webHidden/>
          </w:rPr>
          <w:t>17</w:t>
        </w:r>
        <w:r w:rsidR="00E94DFF" w:rsidRPr="002761A8">
          <w:rPr>
            <w:noProof/>
            <w:webHidden/>
          </w:rPr>
          <w:fldChar w:fldCharType="end"/>
        </w:r>
      </w:hyperlink>
    </w:p>
    <w:p w:rsidR="00582467" w:rsidRDefault="00582467" w:rsidP="002761A8">
      <w:pPr>
        <w:spacing w:line="360" w:lineRule="auto"/>
        <w:jc w:val="both"/>
        <w:rPr>
          <w:spacing w:val="-4"/>
          <w:sz w:val="28"/>
          <w:szCs w:val="28"/>
        </w:rPr>
      </w:pPr>
      <w:r w:rsidRPr="002761A8">
        <w:rPr>
          <w:spacing w:val="-4"/>
          <w:sz w:val="28"/>
          <w:szCs w:val="28"/>
        </w:rPr>
        <w:fldChar w:fldCharType="end"/>
      </w:r>
    </w:p>
    <w:p w:rsidR="00582467" w:rsidRDefault="00582467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2761A8">
      <w:pPr>
        <w:spacing w:line="312" w:lineRule="auto"/>
        <w:jc w:val="center"/>
        <w:rPr>
          <w:spacing w:val="-4"/>
          <w:sz w:val="28"/>
          <w:szCs w:val="28"/>
        </w:rPr>
      </w:pPr>
    </w:p>
    <w:p w:rsidR="00F123E9" w:rsidRDefault="00BB2AF1" w:rsidP="00BB2AF1">
      <w:pPr>
        <w:tabs>
          <w:tab w:val="left" w:pos="2820"/>
        </w:tabs>
        <w:spacing w:line="312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2761A8" w:rsidRDefault="002761A8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2761A8" w:rsidRDefault="002761A8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123E9" w:rsidRDefault="00F123E9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65796" w:rsidRDefault="00F65796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65796" w:rsidRDefault="00F65796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F65796" w:rsidRDefault="00F65796" w:rsidP="00D2510A">
      <w:pPr>
        <w:spacing w:line="312" w:lineRule="auto"/>
        <w:jc w:val="both"/>
        <w:rPr>
          <w:spacing w:val="-4"/>
          <w:sz w:val="28"/>
          <w:szCs w:val="28"/>
        </w:rPr>
      </w:pPr>
    </w:p>
    <w:p w:rsidR="00E21CAF" w:rsidRPr="00E21CAF" w:rsidRDefault="00E21CAF" w:rsidP="002761A8">
      <w:pPr>
        <w:spacing w:line="312" w:lineRule="auto"/>
        <w:ind w:firstLine="709"/>
        <w:jc w:val="both"/>
        <w:outlineLvl w:val="0"/>
        <w:rPr>
          <w:b/>
          <w:spacing w:val="-4"/>
          <w:sz w:val="28"/>
          <w:szCs w:val="28"/>
        </w:rPr>
      </w:pPr>
      <w:bookmarkStart w:id="0" w:name="_Toc213903587"/>
      <w:r w:rsidRPr="00E21CAF">
        <w:rPr>
          <w:b/>
          <w:spacing w:val="-4"/>
          <w:sz w:val="28"/>
          <w:szCs w:val="28"/>
        </w:rPr>
        <w:t>1. Направления международного взаимодействия Банка России с центральными банками разных стран.</w:t>
      </w:r>
      <w:bookmarkEnd w:id="0"/>
      <w:r w:rsidRPr="00E21CAF">
        <w:rPr>
          <w:b/>
          <w:spacing w:val="-4"/>
          <w:sz w:val="28"/>
          <w:szCs w:val="28"/>
        </w:rPr>
        <w:t xml:space="preserve"> </w:t>
      </w:r>
    </w:p>
    <w:p w:rsidR="00176C1B" w:rsidRPr="00E21CAF" w:rsidRDefault="00176C1B" w:rsidP="00F123E9">
      <w:pPr>
        <w:pStyle w:val="3"/>
        <w:widowControl/>
        <w:spacing w:line="360" w:lineRule="auto"/>
        <w:ind w:firstLine="709"/>
        <w:rPr>
          <w:lang w:val="ru-RU"/>
        </w:rPr>
      </w:pPr>
      <w:r w:rsidRPr="00E21CAF">
        <w:rPr>
          <w:lang w:val="ru-RU"/>
        </w:rPr>
        <w:t>Банк России представляет интересы Российской Федерации во взаимоотношениях с центральными банками иностранных государств, а также в международных   банках   и    иных    международных    валютно-финансовых организациях.</w:t>
      </w:r>
    </w:p>
    <w:p w:rsidR="00176C1B" w:rsidRDefault="00176C1B" w:rsidP="00F123E9">
      <w:pPr>
        <w:pStyle w:val="3"/>
        <w:widowControl/>
        <w:spacing w:line="360" w:lineRule="auto"/>
        <w:ind w:firstLine="709"/>
        <w:rPr>
          <w:lang w:val="ru-RU"/>
        </w:rPr>
      </w:pPr>
      <w:r w:rsidRPr="00E21CAF">
        <w:rPr>
          <w:lang w:val="ru-RU"/>
        </w:rPr>
        <w:t>ЦБ является проводником государственной валютной политики, включающей в себя комплекс мероприятий, нацеленных на укрепление внешнеэкономических позиций страны и  осуществляет  эту   функцию   в соответствии с Законом Российской Федерации "О валютном  регулировании  и валютном контроле" и федеральными законами.</w:t>
      </w:r>
    </w:p>
    <w:p w:rsidR="000452E3" w:rsidRPr="000452E3" w:rsidRDefault="000452E3" w:rsidP="000452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51 ФЗ </w:t>
      </w:r>
      <w:r w:rsidR="00822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Центральном банке Российской Федерации (Банке России)</w:t>
      </w:r>
      <w:r w:rsidR="00822F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E3">
        <w:rPr>
          <w:rFonts w:ascii="Times New Roman" w:hAnsi="Times New Roman" w:cs="Times New Roman"/>
          <w:sz w:val="28"/>
          <w:szCs w:val="28"/>
        </w:rPr>
        <w:t>Банк России вправе запросить центральный банк и орган банковского надзора иностранного государства о предоставлении информации или документов, которые получены от кредитных организаций в ходе исполнения надзорных функций, а также вправе предоставить органу банковского надзора иностранного государства указанные информацию или документы, которые не содержат сведений об операциях кредитных организаций и их клиентов, при условии обеспечения указанным органом банковского надзора режима сохранности информации, соответствующего установленным законодательством Российской Федерации требованиям обеспечения сохранности информации, предъявляемым к Банку России. В отношении информации и документов, которые получены от центральных банков и органов банковского надзора иностранных государств, Банк России обязан соблюдать требования по раскрытию информации и предоставлению документов, установленные законодательством Российской Федерации, с учетом требований, установленных законодательствами иностранных государств.</w:t>
      </w:r>
    </w:p>
    <w:p w:rsidR="00E21CAF" w:rsidRDefault="00176C1B" w:rsidP="00F123E9">
      <w:pPr>
        <w:spacing w:line="360" w:lineRule="auto"/>
        <w:ind w:firstLine="709"/>
        <w:jc w:val="both"/>
        <w:rPr>
          <w:sz w:val="28"/>
          <w:szCs w:val="28"/>
        </w:rPr>
      </w:pPr>
      <w:r w:rsidRPr="00E21CAF">
        <w:rPr>
          <w:sz w:val="28"/>
          <w:szCs w:val="28"/>
        </w:rPr>
        <w:t xml:space="preserve">От имени правительства ЦБ регулирует резервы иностранной валюты и золота, является традиционным хранителем государственных золотовалютных резервов. </w:t>
      </w:r>
    </w:p>
    <w:p w:rsidR="00E21CAF" w:rsidRDefault="00E21CAF" w:rsidP="00F123E9">
      <w:pPr>
        <w:spacing w:line="360" w:lineRule="auto"/>
        <w:ind w:firstLine="709"/>
        <w:jc w:val="both"/>
        <w:rPr>
          <w:sz w:val="28"/>
          <w:szCs w:val="28"/>
        </w:rPr>
      </w:pPr>
      <w:r w:rsidRPr="00E21CAF">
        <w:rPr>
          <w:sz w:val="28"/>
          <w:szCs w:val="28"/>
        </w:rPr>
        <w:t>Банк России</w:t>
      </w:r>
      <w:r w:rsidR="00176C1B" w:rsidRPr="00E21CAF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>:</w:t>
      </w:r>
    </w:p>
    <w:p w:rsidR="00E21CAF" w:rsidRDefault="00176C1B" w:rsidP="00F123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CAF">
        <w:rPr>
          <w:sz w:val="28"/>
          <w:szCs w:val="28"/>
        </w:rPr>
        <w:t xml:space="preserve">регулирование международных расчетов, </w:t>
      </w:r>
    </w:p>
    <w:p w:rsidR="00E21CAF" w:rsidRDefault="00176C1B" w:rsidP="00F123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CAF">
        <w:rPr>
          <w:sz w:val="28"/>
          <w:szCs w:val="28"/>
        </w:rPr>
        <w:t xml:space="preserve">платежных балансов, участвует в операциях мирового рынка ссудных капиталов и золота. ЦБ, </w:t>
      </w:r>
    </w:p>
    <w:p w:rsidR="00176C1B" w:rsidRPr="00E21CAF" w:rsidRDefault="00176C1B" w:rsidP="00F123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CAF">
        <w:rPr>
          <w:sz w:val="28"/>
          <w:szCs w:val="28"/>
        </w:rPr>
        <w:t>предоставляет свою страну в международных и региональных валютно-кредитных организациях.</w:t>
      </w:r>
    </w:p>
    <w:p w:rsidR="00176C1B" w:rsidRDefault="00176C1B" w:rsidP="00F123E9">
      <w:pPr>
        <w:pStyle w:val="3"/>
        <w:widowControl/>
        <w:spacing w:line="360" w:lineRule="auto"/>
        <w:ind w:firstLine="709"/>
        <w:rPr>
          <w:lang w:val="ru-RU"/>
        </w:rPr>
      </w:pPr>
      <w:r w:rsidRPr="00E21CAF">
        <w:rPr>
          <w:lang w:val="ru-RU"/>
        </w:rPr>
        <w:t>Для  осуществления  своих  функций  Банк  России  может открывать представительства в иностранных государствах.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>Банк России принима</w:t>
      </w:r>
      <w:r>
        <w:rPr>
          <w:sz w:val="28"/>
          <w:szCs w:val="28"/>
        </w:rPr>
        <w:t>л</w:t>
      </w:r>
      <w:r w:rsidRPr="001D7974">
        <w:rPr>
          <w:sz w:val="28"/>
          <w:szCs w:val="28"/>
        </w:rPr>
        <w:t xml:space="preserve"> участие в мероприятиях по линии Программы оценки финансового сектора Российской Федерации. </w:t>
      </w:r>
    </w:p>
    <w:p w:rsidR="001009D6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По результатам проведенной оценки Банком России были рассмотрены итоговые доклады Международного валютного фонда по ПОФС «Российская Федерация – оценка стабильности финансовой системы» и «Российская Федерация – доклад по консультациям 2003 года в рамках IV статьи» и Всемирного банка «Оценка финансового сектора Российской Федерации», подготовлены комментарии по этим докладам.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Основные оценки и выводы в отношении ПОФС свидетельствуют о том, что система банковского регулирования и надзора Российской Федерации по целому ряду аспектов удовлетворяет требованиям, изложенным в Базельских основополагающих принципах эффективного банковского надзора (далее – БП). Вместе с тем, в отношении соответствия некоторым принципам, таким как корпоративное управление и лицензирование (БП 3 и 4), достаточность капитала (БП 6), кредитная политика, отчисления в резервы и риски по ссудам (БП 7, 8, 9 и 10), внутренний контроль (БП 14), отмывание денег (БП 15), стандарты отчетности (БП 21), меры принуждения (БП 22), обмен надзорной информацией (БП 25), экспертами были высказаны конкретные рекомендации.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Выводы экспертов были учтены при подготовке мер, направленных на совершенствование банковского регулирования и надзора.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Банк России сотрудничал с международными финансовыми организациями, в том числе с Международным валютным фондом и Всемирным банком по широкому кругу вопросов, включая совершенствование системы банковского надзора, создание систем внутреннего контроля в банках, разработку систем раннего реагирования для выявления проблем в кредитных организациях на ранних стадиях, создание кредитных бюро.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России</w:t>
      </w:r>
      <w:r w:rsidRPr="001D7974">
        <w:rPr>
          <w:sz w:val="28"/>
          <w:szCs w:val="28"/>
        </w:rPr>
        <w:t xml:space="preserve"> сотруднич</w:t>
      </w:r>
      <w:r>
        <w:rPr>
          <w:sz w:val="28"/>
          <w:szCs w:val="28"/>
        </w:rPr>
        <w:t>ает</w:t>
      </w:r>
      <w:r w:rsidRPr="001D7974">
        <w:rPr>
          <w:sz w:val="28"/>
          <w:szCs w:val="28"/>
        </w:rPr>
        <w:t xml:space="preserve"> с Всемирным банком по вопросам разработки дальнейших направлений использования средств и продления сроков займа МБРР, выделенного на финансирование Проекта развития финансовых учреждений. На ряду с этим Банком России и Всемирным банком обсуждались вопросы, связанные с разработкой проекта «Развитие кредитования региональными российскими банками предприятий малого и среднего бизнеса в регионах Российской Федерации», направленного на развитие региональных банков и малых и средних предприятий.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Банк России сотрудничал с Комиссией EC по программе ТАСИС в рамках проектов: </w:t>
      </w:r>
    </w:p>
    <w:p w:rsidR="001009D6" w:rsidRPr="001D7974" w:rsidRDefault="001009D6" w:rsidP="001009D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«Банковский надзор и отчетность», направленного на повышение эффективности банковского надзора и создание системы пруденциальной от четности, базирующейся на принципах МСФО и лучшей мировой надзорной практике (срок завершения проекта – 2005 год); </w:t>
      </w:r>
    </w:p>
    <w:p w:rsidR="001009D6" w:rsidRPr="001D7974" w:rsidRDefault="001009D6" w:rsidP="001009D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>«Обучение персонала Банка России. Этап</w:t>
      </w:r>
      <w:r w:rsidR="00A11CAC">
        <w:rPr>
          <w:sz w:val="28"/>
          <w:szCs w:val="28"/>
        </w:rPr>
        <w:t xml:space="preserve"> </w:t>
      </w:r>
      <w:r w:rsidRPr="001D7974">
        <w:rPr>
          <w:sz w:val="28"/>
          <w:szCs w:val="28"/>
        </w:rPr>
        <w:t xml:space="preserve">III», направленного на обучение специалистов Банка России по вопросам оценки и управления риска ми в кредитных организациях (срок завершения проекта – 2005 год). Осуществлялось сотрудничество с Добровольческим корпусом по оказанию финансовых услуг (ДКО ФУ) США. Банком России были подготовлены и направлены в ДКОФУ предложения по оказанию технического содействия по приоритетным направлениям развития банковского регулирования и надзора.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При содействии представительства ДКОФУ в России в октябре 2003 года организовано и проведено совещание-семинар по теме «Стратегическое планирование для банковских инспекторов», на котором обсуждались вопросы капитализации, банковских рис ков и управления ими, внедрения международных стандартов финансовой отчетности, системы страхования вкладов.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Продолжилось сотрудничество с Международным центром подготовки руководителей органов финансового надзора в г. Торонто, Канада (Торонто Центр) (The Toronto Leadership Centre for Financial Sector Supervision) по вопросам оказания содействия Банку России в области банковского регулирования и надзора. Принято участие в подготовке и проведении визита экспертов Торонто Центра по оценке потребности Банка России в техническом содействии в области банковского регулирования и надзора. По итогам визита Торонто Центр представил в Банк России отчет о потребностях Банка России в обучении специалистов в области банковского надзора.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Сотрудничество с международными финансовыми организациями. Банк России участвовал в подготовке информации для Обзора Всемирного банка по вопросам пруденциального регулирования и надзора за коммерческими банками и для Доклада МВФ о стабильности глобальной финансовой системы, которые опубликованы на сайтах указанных организаций.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>Представители Банка России принимали участие в работе Экспертной группы по проблемным банкам (Global Bank Insolvency Initiative) МВФ, ВБ и Института финансовой стабильности. Подготовлен проект Основного Доклада «Правовые, институциональные и регулятивные аспекты работы с проблемными банками»</w:t>
      </w:r>
      <w:r w:rsidR="00A11CAC">
        <w:rPr>
          <w:sz w:val="28"/>
          <w:szCs w:val="28"/>
        </w:rPr>
        <w:t xml:space="preserve">. </w:t>
      </w:r>
      <w:r w:rsidRPr="001D7974">
        <w:rPr>
          <w:sz w:val="28"/>
          <w:szCs w:val="28"/>
        </w:rPr>
        <w:t xml:space="preserve">Банк России участвовал в информационном обмене и встречах в рамках программы Всемирного банка «Корпоративное управление в российском банковском секторе», а также в презентации отчета по итогам проекта; в конференции, организованной Еврофорумом на тему «Секьюритизация в России и Казахстане». </w:t>
      </w:r>
    </w:p>
    <w:p w:rsidR="001009D6" w:rsidRPr="001D7974" w:rsidRDefault="001009D6" w:rsidP="00A11C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>Сотрудничество с Базельским комитетом по банковскому надзору и его региональными группами. Представители Банка России принимали участие в деятельности и заседаниях Контактной группы Базельского комитета по банковскому надзору (да лее – БКБН) по Основополагающим принципам эффективного банковского надзора и ее Рабочей группы по капиталу</w:t>
      </w:r>
      <w:r w:rsidR="00A11CAC">
        <w:rPr>
          <w:sz w:val="28"/>
          <w:szCs w:val="28"/>
        </w:rPr>
        <w:t>.</w:t>
      </w:r>
      <w:r w:rsidRPr="001D7974">
        <w:rPr>
          <w:sz w:val="28"/>
          <w:szCs w:val="28"/>
        </w:rPr>
        <w:t xml:space="preserve"> В рамках указанных заседаний обсуждались вопросы о проекте Нового Соглашения по капиталу, практических аспектов независимости, подотчетности и правовой защищенности органов банковского надзора; отчетности, прозрачности и стабильности банковских систем в рамках подходов Нового Соглашения по капиталу; о выполнении Базельских основополагающих принципов эффективного банковского надзора, системных банковских кризисах, надзора за кредитными и операционными рисками, корпоративного управления, стандартах 32 и 39 Международных стандартов финансовой отчетности, координации действий (взаимоотношений) БКБН и региональных групп и др.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Представители Банка России приняли участие в новом проекте Института финансовой стабильности и Банка международных расчетов, рассчитанном на два года и направленном на создание и сопровождение обучающих Интернет-программ и информационных Web-ресурсов для специалистов надзора (FSI Connect). Проект создается с целью глобальной координации усилий и выработки дальнейших стратегий действий органов надзора на различных финансовых рынках. </w:t>
      </w:r>
    </w:p>
    <w:p w:rsidR="001009D6" w:rsidRPr="001D7974" w:rsidRDefault="001009D6" w:rsidP="001009D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Представители Банка России принимали участие в XVI Конференции Региональной группы по теме: «Влияние расширения Европейского Союза на деятельность банковского надзора стран Центральной и Восточной Европы. Методы и проблемы консолидированного надзора» (г. Таллинн, май) и в XIII Конференции Региональной группы по банковскому надзору государств Закавказья, Центральной Азии и Российской Федерации (г. Душанбе, Таджикистан, октябрь 2003 года) по темам «Надзор на консолидированной основе», «Практика и особенности корпоративного управления в коммерческих банках», «Надзор и выявление операций, связанных с отмыванием денег и финансированием терроризма», «Создание единого органа надзора за финансовыми рынками». </w:t>
      </w:r>
    </w:p>
    <w:p w:rsidR="008F616D" w:rsidRPr="008F616D" w:rsidRDefault="008F616D" w:rsidP="008F61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616D">
        <w:rPr>
          <w:sz w:val="28"/>
          <w:szCs w:val="28"/>
        </w:rPr>
        <w:t>aжным coбытиeм в cфepe финaнcoвoгo coтpyдничecтвa cтaлo пoдпиcaниe в aвгycтe 2002 гoдa «Coглaшeния мeждy ЦБ PФ и Нapoдным бaнкoм Kитaя o мeжбaнкoвcкиx pacчeтax в тopгoвлe в пpигpaничныx paйoнax». Eгo дeйcтвиe pacпpocтpaнялocь нa Aмypcкyю oблacть и oкpyг Xэйxэ пpoвинции Xэйлyнцзян в пepиoд c 2003 пo 2004 гг. Пo дoгoвopy в вышeyкaзaнныx paйoнax cтopoнaм paзpeшaлocь oткpывaть бaнкoвcкиe cчeтa в юaняx и в pyбляx. Знaчимocть этoгo coбытия в тoм, чтo дo пoдпиcaния Coглaшeния pacчeты мeждy нaшими cтpaнaми ocyщecтвлялиcь чepeз cчeтa гoлoвныx бaнкoв двyx cтpaн, oткpытыe в CШA, тo ecть фaктичecки пpoвoдилиcь пpи пoмoщи вaлюты тpeтьeй cтopoны, чтo зaмeдлялo пpoцecc pacчeтoв и пpивoдилo к зaмeтным финaнcoвым пoтepям для Poccии и Kитaя. </w:t>
      </w:r>
    </w:p>
    <w:p w:rsidR="008F616D" w:rsidRPr="008F616D" w:rsidRDefault="008F616D" w:rsidP="008F61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16D">
        <w:rPr>
          <w:sz w:val="28"/>
          <w:szCs w:val="28"/>
        </w:rPr>
        <w:t>B cвязи c пoлoжитeльным эффeктoм, пpoизвeдeнным Coглaшeниeм,  Poccия и Kитaй pacпpocтpaнили ycлoвия eгo дeйcтвия нa вce пpигpaничныe paйoны, пoдпиcaв 24 ceнтябpя 2004 гoдa cooтвeтcтвyющий пpoтoкoл (дaлee – Пpoтoкoл). Пpoтoкoл вcтyпил в cилy 1 янвapя 2005 гoдa, и yжe к 1 ceнтябpя тoгo жe гoдa бaнкaми нaшиx cтpaн былo oткpытo 14 кoppecпoндeнтcкиx cчeтoв. Из ниx вoceмь – в юaняx и 6 – в pyбляx. OAO «Пpимcoцбaнк» и oтдeлeния Ceльxoзбaнкa Kитaя в г. Cyйфэньxэ и в г. Дyннин, OAO  «Дaльнeвocтoчный бaнк» и oтдeлeниe Cтpoйбaнк в г. Cyйфэньxэ, OAO AKБ «Дaльвнeштopгбaнк» (Aмypcкaя oбл.) и oтдeлeния Ceльxoзбaнкa Kитaя в г. Cyйфэньxэ и в г. Дyннин, филиaл «Блaгoвeщeнcкий» OAO «ИMПЭKCБAНK» и филиaл Бaнкa Kитaя  в г. Xэйxэ, ЗAO «Peгиoнбaнк» и oтдeлeниe Ceльxoзбaнкa Kитaя в г. Cyйфэньxэ, филиaл Bнeштopгбaнкa в г. Читe и oтдeлeниe Ceльxoзбaнкa Kитaя в г. Maньчжypия ycтaнoвили кoppecпoндeнтcкиe oтнoшeния. Oбopoты пo pyблeвым cчeтaм, oткpытым китaйcкими бaнкaми в poccийcкиx бaнкax, зa тoт жe пepиoд вpeмeни cocтaвили 1,7 млpд pyблeй. Oднaкo пpoдoлжитeльнocть пpoцeдypы paccмoтpeния вoпpoca oб oткpытии кoppecпoндeнтcкиx cчeтoв и cлoжнaя мнoгocтyпeнчaтaя пpoцeдypa coглacoвaния дoкyмeнтoв c китaйcкoй cтopoны cyщecтвeннo зaтягивaeт cpoки ycтaнoвлeния кoppecпoндeнтcкиx oтнoшeний мeждy бaнкaми нaшиx cтpaн.</w:t>
      </w:r>
    </w:p>
    <w:p w:rsidR="008F616D" w:rsidRPr="008F616D" w:rsidRDefault="008F616D" w:rsidP="008F61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16D">
        <w:rPr>
          <w:sz w:val="28"/>
          <w:szCs w:val="28"/>
        </w:rPr>
        <w:t>Baжным ycлoвиeм для ycпeшнoгo coтpyдничecтвa в финaнcoвoй cфepe являeтcя пpoзpaчнocть бaнкoвcкиx oпepaций. Coглaшeниe мeждy ЦБ PФ и Koмиccиeй пo peгyлиpoвaнию бaнкoвcкoй дeятeльнocти KНP cтaлo oчepeднoй cтyпeнью к oптимизaции бaнкoвcкoгo coтpyдничecтвa. Oнo пpeдycмaтpивaeт:</w:t>
      </w:r>
    </w:p>
    <w:p w:rsidR="008F616D" w:rsidRPr="008F616D" w:rsidRDefault="008F616D" w:rsidP="008F61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16D">
        <w:rPr>
          <w:sz w:val="28"/>
          <w:szCs w:val="28"/>
        </w:rPr>
        <w:t>- «oбмeн инфopмaциeй в oблacти лицeнзиpoвaния, нaдзopa зa тeкyщeй дeятeльнocтью, тpaнcгpaничныx yчpeждeний, пpoвeдeния пpoвepoк (инcпeкций), a тaкжe иныx oблacтяx, пpeдcтaвляющиx взaимный интepec;</w:t>
      </w:r>
    </w:p>
    <w:p w:rsidR="008F616D" w:rsidRPr="008F616D" w:rsidRDefault="008F616D" w:rsidP="008F61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16D">
        <w:rPr>
          <w:sz w:val="28"/>
          <w:szCs w:val="28"/>
        </w:rPr>
        <w:t>- взaимoдeйcтвиe мeждy opгaнaми бaнкoвcкoгo нaдзopa двyx cтpaн в пpoцecce лицeнзиpoвaния бaнкoвcкoй дeятeльнocти, a тaкжe пpи пpинятии peшeния o coглacoвaнии пpиoбpeтeния aкций (дoлeй) кpeдитнoй opгaнизaции/ бaнкoвcкoй opгaнизaции;</w:t>
      </w:r>
    </w:p>
    <w:p w:rsidR="008F616D" w:rsidRPr="008F616D" w:rsidRDefault="008F616D" w:rsidP="008F616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616D">
        <w:rPr>
          <w:sz w:val="28"/>
          <w:szCs w:val="28"/>
        </w:rPr>
        <w:t>- coтpyдничecтвo пpи пpoвeдeнии opгaнoм бaнкoвcкoгo нaдзopa cтpaны пpoиcxoждeния инcпeкциoнныx пpoвepoк тpaнcгpaничныx yчpeждeний в cтpaнe пpeбывaния».</w:t>
      </w:r>
    </w:p>
    <w:p w:rsidR="008F616D" w:rsidRDefault="008F616D" w:rsidP="00A1017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467" w:rsidRPr="00582467" w:rsidRDefault="00582467" w:rsidP="002761A8">
      <w:pPr>
        <w:spacing w:line="312" w:lineRule="auto"/>
        <w:ind w:firstLine="709"/>
        <w:jc w:val="both"/>
        <w:outlineLvl w:val="0"/>
        <w:rPr>
          <w:b/>
          <w:spacing w:val="-4"/>
          <w:sz w:val="28"/>
          <w:szCs w:val="28"/>
        </w:rPr>
      </w:pPr>
      <w:bookmarkStart w:id="1" w:name="_Toc213903588"/>
      <w:r w:rsidRPr="00582467">
        <w:rPr>
          <w:b/>
          <w:spacing w:val="-4"/>
          <w:sz w:val="28"/>
          <w:szCs w:val="28"/>
        </w:rPr>
        <w:t>2. Роль Центрального банка в борьбе с международным отмыванием преступных капиталов.</w:t>
      </w:r>
      <w:bookmarkEnd w:id="1"/>
      <w:r w:rsidRPr="00582467">
        <w:rPr>
          <w:b/>
          <w:spacing w:val="-4"/>
          <w:sz w:val="28"/>
          <w:szCs w:val="28"/>
        </w:rPr>
        <w:t xml:space="preserve"> </w:t>
      </w:r>
    </w:p>
    <w:p w:rsidR="00A015DA" w:rsidRPr="001D7974" w:rsidRDefault="00A015DA" w:rsidP="00A015D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В рамках реализации распоряжения Президента Российской Федерации Банк России участвовал в разработке Концепции национальной стратегии противодействия легализации преступных доходов и финансированию терроризма, а также принял участие в работе по совершенствованию российского законодательства с учетом новой редакции Сорока Рекомендаций ФАТФ и требований экспертов ФАТФ. </w:t>
      </w:r>
    </w:p>
    <w:p w:rsidR="001D6F58" w:rsidRPr="001D7974" w:rsidRDefault="001D6F58" w:rsidP="001D6F5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В области международного сотрудничества в 2003 году Банк России принимал активное участие в мероприятиях по подготовке к вступлению Российской Федерации в ФАТФ. С целью ознакомления экспертов ФАТФ с практической реализацией Россией мер борьбы с отмыванием преступных доходов и финансированием терроризма Банком России были подготовлены материалы с освещением работы банковской системы в этой области, проведены встречи экспертов ФАТФ с руководством и специалистами Банка России (включая его территориальные учреждения). Экспертам ФАТФ была также предоставлена возможность оценки систем противодействия легализации преступных доходов и финансированию терроризма в некоторых кредитных организациях в г. Москве и ряде других городов. В решении ФАТФ о принятии Российской Федерации в члены данной международной организации (июнь 2003 года, г. Берлин (Германия) значительную роль имела высокая оценка международным сообществом усилий, предпринимаемых Банком России по совершенствованию действующей в банковском секторе системы противодействия отмыванию преступных доходов и финансированию терроризма. </w:t>
      </w:r>
    </w:p>
    <w:p w:rsidR="001D6F58" w:rsidRPr="001D7974" w:rsidRDefault="001D6F58" w:rsidP="001D6F5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Совершенствование условий взаимодействия с надзорными органами других стран. В рамках совершенствования условий взаимодействия с надзорными органами других стран и международного обмена надзорной информацией была продолжена работа по заключению соглашений о сотрудничестве (меморандумов о взаимопонимании) в области надзора за деятельностью кредитных организаций. Был подписан новый вариант Соглашения о сотрудничестве в области банковского надзора с Центральным банком Армении. </w:t>
      </w:r>
    </w:p>
    <w:p w:rsidR="001D6F58" w:rsidRPr="001D7974" w:rsidRDefault="001D6F58" w:rsidP="001D6F5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Велась работа по согласованию текстов соглашений (меморандумов) о сотрудничестве в области банковского надзора с Комиссией по банковскому надзору Республики Польша, Национальным банком Сербии, Национальным банком Словакии, Агентством регулирования и надзора Турецкой Республики, Национальным банком Украины, Швейцарской федеральной банковской комиссией и Финансовой инспекцией Эстонии. </w:t>
      </w:r>
    </w:p>
    <w:p w:rsidR="001D6F58" w:rsidRPr="001D7974" w:rsidRDefault="001D6F58" w:rsidP="001D6F5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Банк России также обратился в Бундесбанк и Агентство по надзору за финансовыми организация ми Германии, Агентство финансового надзора Финляндии с предложением о заключении Меморандума о взаимопонимании. </w:t>
      </w:r>
    </w:p>
    <w:p w:rsidR="001D6F58" w:rsidRPr="001D7974" w:rsidRDefault="001D6F58" w:rsidP="001D6F5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В течение 2003 года проводилась работа по подготовке новых соглашений (меморандумов) с органа ми банковского надзора, с которыми ранее были подписаны и действуют соглашения о сотрудничестве: Национальным банком Кыргызской Республики, Банком Литвы, Центральным банком Монголии. </w:t>
      </w:r>
    </w:p>
    <w:p w:rsidR="001D6F58" w:rsidRPr="001D7974" w:rsidRDefault="001D6F58" w:rsidP="001D6F5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7974">
        <w:rPr>
          <w:sz w:val="28"/>
          <w:szCs w:val="28"/>
        </w:rPr>
        <w:t xml:space="preserve">Деятельность подгруппы «Банки/финансовые услуги» российско-германской Рабочей группы по вопросам стратегического и финансового сотрудничества. В рамках деятельности под группы «Банки/финансовые услуги» российско-германской Рабочей группы по вопросам стратегического и финансового сотрудничества проведен ряд мероприятий по обсуждению наиболее актуальных и приоритетных проблем по отдельным сегментам финансового рынка в России. С участием представителей Администрации Президента Российской Федерации, Государственной Думы Федерального Собрания Российской Федерации, федеральных министерств, банковских и финансовых институтов и научной общественности, иностранных организаций, были проведены: </w:t>
      </w:r>
    </w:p>
    <w:p w:rsidR="00075482" w:rsidRPr="00075482" w:rsidRDefault="00075482" w:rsidP="00E94DF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482">
        <w:rPr>
          <w:rFonts w:ascii="Times New Roman" w:hAnsi="Times New Roman" w:cs="Times New Roman"/>
          <w:sz w:val="28"/>
          <w:szCs w:val="28"/>
        </w:rPr>
        <w:t>Банк России является органом валютного регулирования и валютного контроля и осуществляет эти функции в соответствии с Федеральным законом от 10 декабря 2003 года N 173-ФЗ "О валютном регулировании и валютном контроле" и иными федеральными законами.</w:t>
      </w:r>
    </w:p>
    <w:p w:rsidR="00075482" w:rsidRDefault="00075482" w:rsidP="00E94DF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482">
        <w:rPr>
          <w:rFonts w:ascii="Times New Roman" w:hAnsi="Times New Roman" w:cs="Times New Roman"/>
          <w:sz w:val="28"/>
          <w:szCs w:val="28"/>
        </w:rPr>
        <w:t xml:space="preserve">Банк России осуществляет валютное регулирование и валютный контроль в соответствии с законодательством Российской Федерации, определяет порядок осуществления расчетов с международными организациями, иностранными государствами, а также с юридическими и физическими лицами. 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Валютный контроль в Российской Федерации осуществляется Правительством Российской Федерации, органами и агентами валютного контроля в соответствии с Федеральным законом о валютном регулировании и валютном контроле и иными федеральными законами.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Органами валютного контроля в Российской Федерации являются Центральный банк Российской Федерации, федеральный орган (федеральные органы) исполнительной власти, уполномоченный (уполномоченные) Правительством Российской Федерации.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Агентами валютного контроля являются уполномоченные банки, подотчетные Центральному банку Российской Федерации, государственная корпорация "Банк развития и внешнеэкономической деятельности (Внешэкономбанк)", а также не являющиеся уполномоченными банками профессиональные участники рынка ценных бумаг, в том числе держатели реестра (регистраторы), подотчетные федеральному органу исполнительной власти по рынку ценных бумаг, таможенные органы и налоговые органы.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Контроль за осуществлением валютных операций кредитными организациями, а также валютными биржами осуществляет Центральный банк Российской Федерации.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Контроль за осуществлением валютных операций резидентами и нерезидентами, не являющимися кредитными организациями или валютными биржами, осуществляют в пределах своей компетенции федеральные органы исполнительной власти, являющиеся органами валютного контроля, и агенты валютного контроля.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Правительство Российской Федерации обеспечивает координацию деятельности в области валютного контроля федеральных органов исполнительной власти, являющихся органами валютного контроля, а также их взаимодействие с Центральным банком Российской Федерации.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Правительство Российской Федерации обеспечивает взаимодействие не являющихся уполномоченными банками профессиональных участников рынка ценных бумаг, таможенных и налоговых органов как агентов валютного контроля с Центральным банком Российской Федерации.</w:t>
      </w:r>
    </w:p>
    <w:p w:rsidR="00075482" w:rsidRPr="00075482" w:rsidRDefault="00075482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Центральный банк Российской Федерации осуществляет взаимодействие с другими органами валютного контроля и обеспечивает взаимодействие с ними, а также с таможенными и налоговыми органами уполномоченных банков как агентов валютного контроля в соответствии с законодательством Российской Федерации.</w:t>
      </w:r>
    </w:p>
    <w:p w:rsidR="00075482" w:rsidRPr="00075482" w:rsidRDefault="00075482" w:rsidP="00E94DF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482">
        <w:rPr>
          <w:rFonts w:ascii="Times New Roman" w:hAnsi="Times New Roman" w:cs="Times New Roman"/>
          <w:sz w:val="28"/>
          <w:szCs w:val="28"/>
        </w:rPr>
        <w:t>Уполномоченные банки как агенты валютного контроля передают таможенным и налоговым органам для выполнения ими функций агентов валютного контроля информацию в объеме и порядке, установленных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736" w:rsidRPr="00075482" w:rsidRDefault="00CF5736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Целью валютного регулирования и валютного контроля в Российской Федерации является обеспечение реализации единой государственной валютной политики,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сотрудничества.</w:t>
      </w:r>
    </w:p>
    <w:p w:rsidR="00E31BE3" w:rsidRPr="00075482" w:rsidRDefault="00E31BE3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Основными принципами валютного регулирования и валютного контроля в Российской Федерации являются:</w:t>
      </w:r>
    </w:p>
    <w:p w:rsidR="00E31BE3" w:rsidRPr="00075482" w:rsidRDefault="00E31BE3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1) приоритет экономических мер в реализации государственной политики в области валютного регулирования;</w:t>
      </w:r>
    </w:p>
    <w:p w:rsidR="00E31BE3" w:rsidRPr="00075482" w:rsidRDefault="00E31BE3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2) исключение неоправданного вмешательства государства и его органов в валютные операции резидентов и нерезидентов;</w:t>
      </w:r>
    </w:p>
    <w:p w:rsidR="00E31BE3" w:rsidRPr="00075482" w:rsidRDefault="00E31BE3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3) единство внешней и внутренней валютной политики Российской Федерации;</w:t>
      </w:r>
    </w:p>
    <w:p w:rsidR="00E31BE3" w:rsidRPr="00075482" w:rsidRDefault="00E31BE3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4) единство системы валютного регулирования и валютного контроля;</w:t>
      </w:r>
    </w:p>
    <w:p w:rsidR="00E31BE3" w:rsidRPr="00075482" w:rsidRDefault="00E31BE3" w:rsidP="00A015D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5) обеспечение государством защиты прав и экономических интересов резидентов и нерезидентов при осуществлении валютных операций.</w:t>
      </w:r>
    </w:p>
    <w:p w:rsidR="0020112D" w:rsidRPr="00075482" w:rsidRDefault="0020112D" w:rsidP="00E94DF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75482">
        <w:rPr>
          <w:sz w:val="28"/>
          <w:szCs w:val="28"/>
        </w:rPr>
        <w:t>Федеральный закон о валютном регулировании и валютном контроле регулирует:</w:t>
      </w:r>
    </w:p>
    <w:p w:rsidR="0020112D" w:rsidRPr="00075482" w:rsidRDefault="0020112D" w:rsidP="00E94DF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5482">
        <w:rPr>
          <w:sz w:val="28"/>
          <w:szCs w:val="28"/>
        </w:rPr>
        <w:t>Валютные операции между резидентами</w:t>
      </w:r>
    </w:p>
    <w:p w:rsidR="0020112D" w:rsidRPr="00075482" w:rsidRDefault="0020112D" w:rsidP="00A015DA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5482">
        <w:rPr>
          <w:sz w:val="28"/>
          <w:szCs w:val="28"/>
        </w:rPr>
        <w:t>Валютные операции между нерезидентами</w:t>
      </w:r>
    </w:p>
    <w:p w:rsidR="004E2497" w:rsidRPr="00075482" w:rsidRDefault="0020112D" w:rsidP="00A015DA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5482">
        <w:rPr>
          <w:sz w:val="28"/>
          <w:szCs w:val="28"/>
        </w:rPr>
        <w:t>Операции на Внутреннем валютном рынке Российской Федерации</w:t>
      </w:r>
    </w:p>
    <w:p w:rsidR="0020112D" w:rsidRPr="00075482" w:rsidRDefault="0020112D" w:rsidP="00E94DF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5482">
        <w:rPr>
          <w:sz w:val="28"/>
          <w:szCs w:val="28"/>
        </w:rPr>
        <w:t>Счета резидентов в банках, расположенных за пределами территории Российской Федерации</w:t>
      </w:r>
    </w:p>
    <w:p w:rsidR="0020112D" w:rsidRPr="00075482" w:rsidRDefault="0020112D" w:rsidP="00E94DF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5482">
        <w:rPr>
          <w:sz w:val="28"/>
          <w:szCs w:val="28"/>
        </w:rPr>
        <w:t>Счета (вклады) нерезидентов, открываемые на территории Российской Федерации</w:t>
      </w:r>
      <w:r w:rsidR="00075482">
        <w:rPr>
          <w:sz w:val="28"/>
          <w:szCs w:val="28"/>
        </w:rPr>
        <w:t>.</w:t>
      </w:r>
    </w:p>
    <w:p w:rsidR="0020112D" w:rsidRPr="00075482" w:rsidRDefault="0020112D" w:rsidP="004E2497">
      <w:pPr>
        <w:suppressAutoHyphens/>
        <w:autoSpaceDE w:val="0"/>
        <w:autoSpaceDN w:val="0"/>
        <w:adjustRightInd w:val="0"/>
        <w:ind w:right="91" w:firstLine="658"/>
        <w:jc w:val="both"/>
        <w:rPr>
          <w:sz w:val="28"/>
          <w:szCs w:val="28"/>
        </w:rPr>
      </w:pPr>
    </w:p>
    <w:p w:rsidR="0020112D" w:rsidRPr="00075482" w:rsidRDefault="0020112D" w:rsidP="004E2497">
      <w:pPr>
        <w:suppressAutoHyphens/>
        <w:autoSpaceDE w:val="0"/>
        <w:autoSpaceDN w:val="0"/>
        <w:adjustRightInd w:val="0"/>
        <w:ind w:right="91" w:firstLine="658"/>
        <w:jc w:val="both"/>
        <w:rPr>
          <w:sz w:val="28"/>
          <w:szCs w:val="28"/>
        </w:rPr>
      </w:pPr>
    </w:p>
    <w:p w:rsidR="0020112D" w:rsidRDefault="0020112D" w:rsidP="004E2497">
      <w:pPr>
        <w:suppressAutoHyphens/>
        <w:autoSpaceDE w:val="0"/>
        <w:autoSpaceDN w:val="0"/>
        <w:adjustRightInd w:val="0"/>
        <w:ind w:right="91" w:firstLine="658"/>
        <w:jc w:val="both"/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F65796" w:rsidRDefault="00F65796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075482" w:rsidRDefault="00075482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</w:p>
    <w:p w:rsidR="00D2510A" w:rsidRPr="007F32BE" w:rsidRDefault="00D2510A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  <w:bookmarkStart w:id="2" w:name="_Toc213903589"/>
      <w:r w:rsidRPr="007F32BE">
        <w:rPr>
          <w:b/>
          <w:spacing w:val="-4"/>
          <w:sz w:val="26"/>
          <w:szCs w:val="26"/>
        </w:rPr>
        <w:t>Задание 2</w:t>
      </w:r>
      <w:bookmarkEnd w:id="2"/>
      <w:r w:rsidRPr="007F32BE">
        <w:rPr>
          <w:b/>
          <w:spacing w:val="-4"/>
          <w:sz w:val="26"/>
          <w:szCs w:val="26"/>
        </w:rPr>
        <w:t xml:space="preserve"> </w:t>
      </w:r>
    </w:p>
    <w:p w:rsidR="00D2510A" w:rsidRPr="007F32BE" w:rsidRDefault="00D2510A" w:rsidP="00D2510A">
      <w:pPr>
        <w:spacing w:line="312" w:lineRule="auto"/>
        <w:ind w:firstLine="708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Рассчитать величину денежной базы в широком определении, если известно следующее: </w:t>
      </w:r>
    </w:p>
    <w:p w:rsidR="00D2510A" w:rsidRPr="007F32BE" w:rsidRDefault="00D2510A" w:rsidP="00D2510A">
      <w:pPr>
        <w:spacing w:line="312" w:lineRule="auto"/>
        <w:jc w:val="right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данные в млн руб.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- остатки средств в кассах кредитных организаций </w:t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  <w:t xml:space="preserve">1224,7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- облигации кредитных организаций </w:t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  <w:t xml:space="preserve">  597,4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облигации Банка России 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  <w:t xml:space="preserve">    87,3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- сберегательные депозиты 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  <w:t xml:space="preserve">  128,9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- наличные деньги в кассах учреждений Банка России </w:t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  <w:t xml:space="preserve">    37,3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- депозиты кредитных организаций в Банке России </w:t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</w:r>
      <w:r w:rsidRPr="007F32BE">
        <w:rPr>
          <w:spacing w:val="-4"/>
          <w:sz w:val="26"/>
          <w:szCs w:val="26"/>
        </w:rPr>
        <w:tab/>
        <w:t xml:space="preserve">  267,4 </w:t>
      </w:r>
    </w:p>
    <w:p w:rsidR="00D2510A" w:rsidRDefault="00D2510A" w:rsidP="00D2510A">
      <w:pPr>
        <w:spacing w:line="312" w:lineRule="auto"/>
        <w:rPr>
          <w:b/>
          <w:spacing w:val="-4"/>
          <w:sz w:val="26"/>
          <w:szCs w:val="26"/>
        </w:rPr>
      </w:pPr>
    </w:p>
    <w:p w:rsidR="00CD533D" w:rsidRDefault="00CD533D" w:rsidP="00D2510A">
      <w:pPr>
        <w:spacing w:line="312" w:lineRule="auto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ДБ узкая = М</w:t>
      </w:r>
      <w:r w:rsidRPr="00CD533D">
        <w:rPr>
          <w:b/>
          <w:spacing w:val="-4"/>
          <w:sz w:val="26"/>
          <w:szCs w:val="26"/>
          <w:vertAlign w:val="subscript"/>
        </w:rPr>
        <w:t>0</w:t>
      </w:r>
      <w:r>
        <w:rPr>
          <w:b/>
          <w:spacing w:val="-4"/>
          <w:sz w:val="26"/>
          <w:szCs w:val="26"/>
        </w:rPr>
        <w:t xml:space="preserve"> +средства КБ депонированные в ЦБ в качестве обязательных резервов + остатки наличных денег в кассах КБ</w:t>
      </w:r>
    </w:p>
    <w:p w:rsidR="00CD533D" w:rsidRDefault="00CD533D" w:rsidP="00CD533D">
      <w:pPr>
        <w:spacing w:line="312" w:lineRule="auto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ДБ широкая = ДБ узкая + все денежные средства КБ в ЦБ (средства на корреспондентских счетах в ЦБ, депозиты КБ в ЦБ, вложения в облигации ЦБ)</w:t>
      </w:r>
    </w:p>
    <w:p w:rsidR="00CD533D" w:rsidRDefault="00CD533D" w:rsidP="00D2510A">
      <w:pPr>
        <w:spacing w:line="312" w:lineRule="auto"/>
        <w:rPr>
          <w:b/>
          <w:spacing w:val="-4"/>
          <w:sz w:val="26"/>
          <w:szCs w:val="26"/>
        </w:rPr>
      </w:pPr>
    </w:p>
    <w:p w:rsidR="00B92EFF" w:rsidRDefault="00CD533D" w:rsidP="00D2510A">
      <w:pPr>
        <w:spacing w:line="312" w:lineRule="auto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ДБ широкая = </w:t>
      </w:r>
      <w:r w:rsidR="00B92EFF">
        <w:rPr>
          <w:b/>
          <w:spacing w:val="-4"/>
          <w:sz w:val="26"/>
          <w:szCs w:val="26"/>
        </w:rPr>
        <w:t>1224,7+</w:t>
      </w:r>
      <w:r>
        <w:rPr>
          <w:b/>
          <w:spacing w:val="-4"/>
          <w:sz w:val="26"/>
          <w:szCs w:val="26"/>
        </w:rPr>
        <w:t xml:space="preserve"> 33,7+267,4+8</w:t>
      </w:r>
      <w:r w:rsidR="00B92EFF">
        <w:rPr>
          <w:b/>
          <w:spacing w:val="-4"/>
          <w:sz w:val="26"/>
          <w:szCs w:val="26"/>
        </w:rPr>
        <w:t>7,3</w:t>
      </w:r>
    </w:p>
    <w:p w:rsidR="00CD533D" w:rsidRDefault="00CD533D" w:rsidP="00D2510A">
      <w:pPr>
        <w:spacing w:line="312" w:lineRule="auto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ДБ широкая = 1613,1</w:t>
      </w:r>
    </w:p>
    <w:p w:rsidR="00B92EFF" w:rsidRDefault="00B92EFF" w:rsidP="00D2510A">
      <w:pPr>
        <w:spacing w:line="312" w:lineRule="auto"/>
        <w:rPr>
          <w:b/>
          <w:spacing w:val="-4"/>
          <w:sz w:val="26"/>
          <w:szCs w:val="26"/>
        </w:rPr>
      </w:pPr>
    </w:p>
    <w:p w:rsidR="00D2510A" w:rsidRPr="007F32BE" w:rsidRDefault="00D2510A" w:rsidP="00582467">
      <w:pPr>
        <w:spacing w:line="312" w:lineRule="auto"/>
        <w:outlineLvl w:val="0"/>
        <w:rPr>
          <w:b/>
          <w:spacing w:val="-4"/>
          <w:sz w:val="26"/>
          <w:szCs w:val="26"/>
        </w:rPr>
      </w:pPr>
      <w:bookmarkStart w:id="3" w:name="_Toc213903590"/>
      <w:r w:rsidRPr="007F32BE">
        <w:rPr>
          <w:b/>
          <w:spacing w:val="-4"/>
          <w:sz w:val="26"/>
          <w:szCs w:val="26"/>
        </w:rPr>
        <w:t>Задание 9</w:t>
      </w:r>
      <w:bookmarkEnd w:id="3"/>
      <w:r w:rsidRPr="007F32BE">
        <w:rPr>
          <w:b/>
          <w:spacing w:val="-4"/>
          <w:sz w:val="26"/>
          <w:szCs w:val="26"/>
        </w:rPr>
        <w:t xml:space="preserve"> </w:t>
      </w:r>
    </w:p>
    <w:p w:rsidR="00D2510A" w:rsidRPr="007F32BE" w:rsidRDefault="00D2510A" w:rsidP="00D2510A">
      <w:pPr>
        <w:spacing w:line="312" w:lineRule="auto"/>
        <w:ind w:firstLine="708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Выполнить тесты: </w:t>
      </w:r>
    </w:p>
    <w:p w:rsidR="00D2510A" w:rsidRPr="002161C0" w:rsidRDefault="00D2510A" w:rsidP="00D2510A">
      <w:pPr>
        <w:spacing w:line="312" w:lineRule="auto"/>
        <w:rPr>
          <w:spacing w:val="-12"/>
          <w:sz w:val="26"/>
          <w:szCs w:val="26"/>
        </w:rPr>
      </w:pPr>
      <w:r w:rsidRPr="002161C0">
        <w:rPr>
          <w:spacing w:val="-12"/>
          <w:sz w:val="26"/>
          <w:szCs w:val="26"/>
        </w:rPr>
        <w:t xml:space="preserve">1. Право на размещение депозитов в ЦБ РФ в целях регулирования ликвидности имеют: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А) кредитные организации, члены АУВЕР;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Б) предприятия-экспортеры; </w:t>
      </w:r>
    </w:p>
    <w:p w:rsidR="00D2510A" w:rsidRPr="00CD00E5" w:rsidRDefault="00D2510A" w:rsidP="00D2510A">
      <w:pPr>
        <w:spacing w:line="312" w:lineRule="auto"/>
        <w:rPr>
          <w:b/>
          <w:spacing w:val="-4"/>
          <w:sz w:val="26"/>
          <w:szCs w:val="26"/>
        </w:rPr>
      </w:pPr>
      <w:r w:rsidRPr="00CD00E5">
        <w:rPr>
          <w:b/>
          <w:spacing w:val="-4"/>
          <w:sz w:val="26"/>
          <w:szCs w:val="26"/>
        </w:rPr>
        <w:t xml:space="preserve">В) кредитные организации-резиденты.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2. Депозитные операции ЦБ РФ могут осуществляться: </w:t>
      </w:r>
    </w:p>
    <w:p w:rsidR="00D2510A" w:rsidRPr="00CD00E5" w:rsidRDefault="00D2510A" w:rsidP="00D2510A">
      <w:pPr>
        <w:spacing w:line="312" w:lineRule="auto"/>
        <w:rPr>
          <w:b/>
          <w:spacing w:val="-4"/>
          <w:sz w:val="26"/>
          <w:szCs w:val="26"/>
        </w:rPr>
      </w:pPr>
      <w:r w:rsidRPr="00CD00E5">
        <w:rPr>
          <w:b/>
          <w:spacing w:val="-4"/>
          <w:sz w:val="26"/>
          <w:szCs w:val="26"/>
        </w:rPr>
        <w:t xml:space="preserve">А) только в валюте РФ;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67947">
        <w:rPr>
          <w:spacing w:val="-4"/>
          <w:sz w:val="26"/>
          <w:szCs w:val="26"/>
        </w:rPr>
        <w:t>Б)</w:t>
      </w:r>
      <w:r w:rsidRPr="007F32BE">
        <w:rPr>
          <w:spacing w:val="-4"/>
          <w:sz w:val="26"/>
          <w:szCs w:val="26"/>
        </w:rPr>
        <w:t xml:space="preserve"> в валюте РФ и в иностранной валюте;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В) по желанию кредиторов.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3. Уплата процентов по депозитам, размещенным в Банке России производится: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А) ежедневно; </w:t>
      </w:r>
    </w:p>
    <w:p w:rsidR="00D2510A" w:rsidRPr="00CD00E5" w:rsidRDefault="00D2510A" w:rsidP="00D2510A">
      <w:pPr>
        <w:spacing w:line="312" w:lineRule="auto"/>
        <w:rPr>
          <w:b/>
          <w:spacing w:val="-4"/>
          <w:sz w:val="26"/>
          <w:szCs w:val="26"/>
        </w:rPr>
      </w:pPr>
      <w:r w:rsidRPr="00CD00E5">
        <w:rPr>
          <w:b/>
          <w:spacing w:val="-4"/>
          <w:sz w:val="26"/>
          <w:szCs w:val="26"/>
        </w:rPr>
        <w:t xml:space="preserve">Б) одновременно с возвратом суммы депозита;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67947">
        <w:rPr>
          <w:spacing w:val="-4"/>
          <w:sz w:val="26"/>
          <w:szCs w:val="26"/>
        </w:rPr>
        <w:t>В)</w:t>
      </w:r>
      <w:r w:rsidRPr="007F32BE">
        <w:rPr>
          <w:spacing w:val="-4"/>
          <w:sz w:val="26"/>
          <w:szCs w:val="26"/>
        </w:rPr>
        <w:t xml:space="preserve"> по договоренности между сторонами возможен любой вариант. </w:t>
      </w:r>
    </w:p>
    <w:p w:rsidR="00767947" w:rsidRDefault="00767947" w:rsidP="00D2510A">
      <w:pPr>
        <w:spacing w:line="312" w:lineRule="auto"/>
        <w:rPr>
          <w:spacing w:val="-4"/>
          <w:sz w:val="26"/>
          <w:szCs w:val="26"/>
        </w:rPr>
      </w:pP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4. В процессе осуществления механизма депозитных операций не допускается </w:t>
      </w:r>
      <w:r>
        <w:rPr>
          <w:spacing w:val="-4"/>
          <w:sz w:val="26"/>
          <w:szCs w:val="26"/>
        </w:rPr>
        <w:t xml:space="preserve">                      </w:t>
      </w:r>
      <w:r w:rsidRPr="007F32BE">
        <w:rPr>
          <w:spacing w:val="-4"/>
          <w:sz w:val="26"/>
          <w:szCs w:val="26"/>
        </w:rPr>
        <w:t xml:space="preserve">(запрещается):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А) досрочное изъятие средств, размещенных в депозит;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Б) пролонгация депозита; </w:t>
      </w:r>
    </w:p>
    <w:p w:rsidR="00D2510A" w:rsidRPr="00CD00E5" w:rsidRDefault="00D2510A" w:rsidP="00D2510A">
      <w:pPr>
        <w:spacing w:line="312" w:lineRule="auto"/>
        <w:rPr>
          <w:b/>
          <w:spacing w:val="-4"/>
          <w:sz w:val="26"/>
          <w:szCs w:val="26"/>
        </w:rPr>
      </w:pPr>
      <w:r w:rsidRPr="00CD00E5">
        <w:rPr>
          <w:b/>
          <w:spacing w:val="-4"/>
          <w:sz w:val="26"/>
          <w:szCs w:val="26"/>
        </w:rPr>
        <w:t xml:space="preserve">В) ответы А) и Б) верны;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67947">
        <w:rPr>
          <w:spacing w:val="-4"/>
          <w:sz w:val="26"/>
          <w:szCs w:val="26"/>
        </w:rPr>
        <w:t>Г)</w:t>
      </w:r>
      <w:r w:rsidRPr="007F32BE">
        <w:rPr>
          <w:spacing w:val="-4"/>
          <w:sz w:val="26"/>
          <w:szCs w:val="26"/>
        </w:rPr>
        <w:t xml:space="preserve"> нет правильного ответа.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</w:p>
    <w:p w:rsidR="00D2510A" w:rsidRPr="002161C0" w:rsidRDefault="00D2510A" w:rsidP="00D2510A">
      <w:pPr>
        <w:spacing w:line="312" w:lineRule="auto"/>
        <w:rPr>
          <w:spacing w:val="-12"/>
          <w:sz w:val="26"/>
          <w:szCs w:val="26"/>
        </w:rPr>
      </w:pPr>
      <w:r w:rsidRPr="002161C0">
        <w:rPr>
          <w:spacing w:val="-12"/>
          <w:sz w:val="26"/>
          <w:szCs w:val="26"/>
        </w:rPr>
        <w:t xml:space="preserve">5. В соответствие с Положением 203-П к депозитным операциям ЦБ РФ не относятся: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A015DA">
        <w:rPr>
          <w:spacing w:val="-4"/>
          <w:sz w:val="26"/>
          <w:szCs w:val="26"/>
        </w:rPr>
        <w:t>А)</w:t>
      </w:r>
      <w:r w:rsidRPr="007F32BE">
        <w:rPr>
          <w:spacing w:val="-4"/>
          <w:sz w:val="26"/>
          <w:szCs w:val="26"/>
        </w:rPr>
        <w:t xml:space="preserve"> аукционы; </w:t>
      </w:r>
    </w:p>
    <w:p w:rsidR="00D2510A" w:rsidRPr="007F32BE" w:rsidRDefault="00D2510A" w:rsidP="00D2510A">
      <w:pPr>
        <w:spacing w:line="312" w:lineRule="auto"/>
        <w:rPr>
          <w:spacing w:val="-4"/>
          <w:sz w:val="26"/>
          <w:szCs w:val="26"/>
        </w:rPr>
      </w:pPr>
      <w:r w:rsidRPr="007F32BE">
        <w:rPr>
          <w:spacing w:val="-4"/>
          <w:sz w:val="26"/>
          <w:szCs w:val="26"/>
        </w:rPr>
        <w:t xml:space="preserve">Б) депозиты до востребования; </w:t>
      </w:r>
    </w:p>
    <w:p w:rsidR="00D2510A" w:rsidRPr="00CD00E5" w:rsidRDefault="00D2510A" w:rsidP="00D2510A">
      <w:pPr>
        <w:spacing w:line="312" w:lineRule="auto"/>
        <w:rPr>
          <w:b/>
          <w:spacing w:val="-4"/>
          <w:sz w:val="26"/>
          <w:szCs w:val="26"/>
        </w:rPr>
      </w:pPr>
      <w:r w:rsidRPr="00CD00E5">
        <w:rPr>
          <w:b/>
          <w:spacing w:val="-4"/>
          <w:sz w:val="26"/>
          <w:szCs w:val="26"/>
        </w:rPr>
        <w:t xml:space="preserve">В) валютный своп. </w:t>
      </w:r>
    </w:p>
    <w:p w:rsidR="00582467" w:rsidRPr="00CD00E5" w:rsidRDefault="00582467">
      <w:pPr>
        <w:rPr>
          <w:b/>
          <w:spacing w:val="-4"/>
          <w:sz w:val="28"/>
          <w:szCs w:val="28"/>
        </w:rPr>
      </w:pPr>
    </w:p>
    <w:p w:rsidR="00582467" w:rsidRDefault="00582467">
      <w:pPr>
        <w:rPr>
          <w:spacing w:val="-4"/>
          <w:sz w:val="28"/>
          <w:szCs w:val="28"/>
        </w:rPr>
      </w:pPr>
    </w:p>
    <w:p w:rsidR="00582467" w:rsidRDefault="00582467">
      <w:pPr>
        <w:rPr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075482" w:rsidRDefault="00075482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</w:p>
    <w:p w:rsidR="00D2510A" w:rsidRDefault="00582467" w:rsidP="00F65796">
      <w:pPr>
        <w:spacing w:line="360" w:lineRule="auto"/>
        <w:jc w:val="center"/>
        <w:outlineLvl w:val="0"/>
        <w:rPr>
          <w:b/>
          <w:spacing w:val="-4"/>
          <w:sz w:val="28"/>
          <w:szCs w:val="28"/>
        </w:rPr>
      </w:pPr>
      <w:bookmarkStart w:id="4" w:name="_Toc213903591"/>
      <w:r w:rsidRPr="00582467">
        <w:rPr>
          <w:b/>
          <w:spacing w:val="-4"/>
          <w:sz w:val="28"/>
          <w:szCs w:val="28"/>
        </w:rPr>
        <w:t>Список литературы.</w:t>
      </w:r>
      <w:bookmarkEnd w:id="4"/>
    </w:p>
    <w:p w:rsidR="00A93DA9" w:rsidRPr="00F65796" w:rsidRDefault="00A93DA9" w:rsidP="00F65796">
      <w:pPr>
        <w:numPr>
          <w:ilvl w:val="0"/>
          <w:numId w:val="10"/>
        </w:numPr>
        <w:spacing w:line="360" w:lineRule="auto"/>
        <w:jc w:val="both"/>
        <w:rPr>
          <w:spacing w:val="-4"/>
          <w:sz w:val="28"/>
          <w:szCs w:val="28"/>
        </w:rPr>
      </w:pPr>
      <w:r w:rsidRPr="00F65796">
        <w:rPr>
          <w:spacing w:val="-4"/>
          <w:sz w:val="28"/>
          <w:szCs w:val="28"/>
        </w:rPr>
        <w:t xml:space="preserve">Гражданский кодекс Российской Федерации. – М. : Новая волна, 1996. </w:t>
      </w:r>
    </w:p>
    <w:p w:rsidR="00A93DA9" w:rsidRPr="00F65796" w:rsidRDefault="00A93DA9" w:rsidP="00F65796">
      <w:pPr>
        <w:numPr>
          <w:ilvl w:val="0"/>
          <w:numId w:val="10"/>
        </w:numPr>
        <w:spacing w:line="360" w:lineRule="auto"/>
        <w:jc w:val="both"/>
        <w:rPr>
          <w:spacing w:val="-4"/>
          <w:sz w:val="28"/>
          <w:szCs w:val="28"/>
        </w:rPr>
      </w:pPr>
      <w:r w:rsidRPr="00F65796">
        <w:rPr>
          <w:spacing w:val="-4"/>
          <w:sz w:val="28"/>
          <w:szCs w:val="28"/>
        </w:rPr>
        <w:t xml:space="preserve">О Центральном банке РФ (Банке России) : закон РФ от 10.07.02 № 86 – ФЗ // Российская газета. 2002. № 127. </w:t>
      </w:r>
    </w:p>
    <w:p w:rsidR="00F02DB2" w:rsidRPr="00F65796" w:rsidRDefault="00A93DA9" w:rsidP="00F65796">
      <w:pPr>
        <w:numPr>
          <w:ilvl w:val="0"/>
          <w:numId w:val="10"/>
        </w:numPr>
        <w:spacing w:line="360" w:lineRule="auto"/>
        <w:jc w:val="both"/>
        <w:rPr>
          <w:spacing w:val="-4"/>
          <w:sz w:val="28"/>
          <w:szCs w:val="28"/>
        </w:rPr>
      </w:pPr>
      <w:r w:rsidRPr="00F65796">
        <w:rPr>
          <w:spacing w:val="-4"/>
          <w:sz w:val="28"/>
          <w:szCs w:val="28"/>
        </w:rPr>
        <w:t xml:space="preserve">О правилах организации наличного денежного обращения на территории РФ : положение от 05.01.98 № 14 – П // Вестник Банка России. 1998. № 1. </w:t>
      </w:r>
    </w:p>
    <w:p w:rsidR="00A93DA9" w:rsidRPr="00F65796" w:rsidRDefault="00F02DB2" w:rsidP="00F65796">
      <w:pPr>
        <w:numPr>
          <w:ilvl w:val="0"/>
          <w:numId w:val="10"/>
        </w:numPr>
        <w:spacing w:line="360" w:lineRule="auto"/>
        <w:jc w:val="both"/>
        <w:rPr>
          <w:spacing w:val="-4"/>
          <w:sz w:val="28"/>
          <w:szCs w:val="28"/>
        </w:rPr>
      </w:pPr>
      <w:r w:rsidRPr="00F65796">
        <w:rPr>
          <w:spacing w:val="-4"/>
          <w:sz w:val="28"/>
          <w:szCs w:val="28"/>
        </w:rPr>
        <w:t>О валютном регулировании и валютном контроле</w:t>
      </w:r>
      <w:r w:rsidRPr="00F65796">
        <w:rPr>
          <w:sz w:val="28"/>
          <w:szCs w:val="28"/>
        </w:rPr>
        <w:t xml:space="preserve"> от 10.12.2003 </w:t>
      </w:r>
      <w:r w:rsidR="00A93DA9" w:rsidRPr="00F65796">
        <w:rPr>
          <w:sz w:val="28"/>
          <w:szCs w:val="28"/>
        </w:rPr>
        <w:t>N 173-ФЗ</w:t>
      </w:r>
      <w:r w:rsidR="00B14872" w:rsidRPr="00F65796">
        <w:rPr>
          <w:sz w:val="28"/>
          <w:szCs w:val="28"/>
        </w:rPr>
        <w:t xml:space="preserve">  </w:t>
      </w:r>
      <w:r w:rsidR="00B14872" w:rsidRPr="00F65796">
        <w:rPr>
          <w:spacing w:val="-4"/>
          <w:sz w:val="28"/>
          <w:szCs w:val="28"/>
        </w:rPr>
        <w:t>/Москва , 2007г.</w:t>
      </w:r>
    </w:p>
    <w:p w:rsidR="00F65796" w:rsidRPr="00F65796" w:rsidRDefault="00F65796" w:rsidP="00F65796">
      <w:pPr>
        <w:numPr>
          <w:ilvl w:val="0"/>
          <w:numId w:val="10"/>
        </w:numPr>
        <w:spacing w:line="360" w:lineRule="auto"/>
        <w:jc w:val="both"/>
        <w:rPr>
          <w:spacing w:val="-10"/>
          <w:sz w:val="28"/>
          <w:szCs w:val="28"/>
        </w:rPr>
      </w:pPr>
      <w:r w:rsidRPr="00F65796">
        <w:rPr>
          <w:spacing w:val="-10"/>
          <w:sz w:val="28"/>
          <w:szCs w:val="28"/>
        </w:rPr>
        <w:t xml:space="preserve">Центральный банк в условиях рыночной экономики : научный альманах фундаментальных и прикладных исследований. – М. : Финансы и статистика, 2003. – 291 с. </w:t>
      </w:r>
    </w:p>
    <w:p w:rsidR="00F65796" w:rsidRPr="00F65796" w:rsidRDefault="00F65796" w:rsidP="00F65796">
      <w:pPr>
        <w:numPr>
          <w:ilvl w:val="0"/>
          <w:numId w:val="10"/>
        </w:numPr>
        <w:spacing w:line="360" w:lineRule="auto"/>
        <w:jc w:val="both"/>
        <w:rPr>
          <w:spacing w:val="-4"/>
          <w:sz w:val="28"/>
          <w:szCs w:val="28"/>
        </w:rPr>
      </w:pPr>
      <w:r w:rsidRPr="00F65796">
        <w:rPr>
          <w:spacing w:val="-4"/>
          <w:sz w:val="28"/>
          <w:szCs w:val="28"/>
        </w:rPr>
        <w:t xml:space="preserve">Сабитов Н. Х. , Тихонова Р. У. Операции Банка России на открытом рынке : этапы развития // Деньги и кредит. 2005. № 12. </w:t>
      </w:r>
    </w:p>
    <w:p w:rsidR="00F65796" w:rsidRPr="00B14872" w:rsidRDefault="00F65796" w:rsidP="00F65796">
      <w:pPr>
        <w:numPr>
          <w:ilvl w:val="0"/>
          <w:numId w:val="10"/>
        </w:numPr>
        <w:spacing w:line="360" w:lineRule="auto"/>
        <w:jc w:val="both"/>
        <w:rPr>
          <w:spacing w:val="-4"/>
          <w:sz w:val="28"/>
          <w:szCs w:val="28"/>
        </w:rPr>
      </w:pPr>
      <w:r w:rsidRPr="00F65796">
        <w:rPr>
          <w:spacing w:val="-4"/>
          <w:sz w:val="28"/>
          <w:szCs w:val="28"/>
        </w:rPr>
        <w:t xml:space="preserve">Моисеев С. Р. Политика валютных интервенций центральных банков : сущность, теневые механизмы и эффективность операций Банка России // Финансы и кредит. 2002. № 11. </w:t>
      </w:r>
      <w:bookmarkStart w:id="5" w:name="_GoBack"/>
      <w:bookmarkEnd w:id="5"/>
    </w:p>
    <w:sectPr w:rsidR="00F65796" w:rsidRPr="00B14872" w:rsidSect="002761A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25" w:rsidRDefault="00363125">
      <w:r>
        <w:separator/>
      </w:r>
    </w:p>
  </w:endnote>
  <w:endnote w:type="continuationSeparator" w:id="0">
    <w:p w:rsidR="00363125" w:rsidRDefault="0036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242" w:rsidRDefault="009A7242" w:rsidP="00CA78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7242" w:rsidRDefault="009A72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A8" w:rsidRDefault="002761A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D33BB">
      <w:rPr>
        <w:noProof/>
      </w:rPr>
      <w:t>2</w:t>
    </w:r>
    <w:r>
      <w:fldChar w:fldCharType="end"/>
    </w:r>
  </w:p>
  <w:p w:rsidR="009A7242" w:rsidRDefault="009A72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25" w:rsidRDefault="00363125">
      <w:r>
        <w:separator/>
      </w:r>
    </w:p>
  </w:footnote>
  <w:footnote w:type="continuationSeparator" w:id="0">
    <w:p w:rsidR="00363125" w:rsidRDefault="0036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51B7"/>
    <w:multiLevelType w:val="hybridMultilevel"/>
    <w:tmpl w:val="08945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A0398"/>
    <w:multiLevelType w:val="hybridMultilevel"/>
    <w:tmpl w:val="1ECAA5B4"/>
    <w:lvl w:ilvl="0" w:tplc="F0661776">
      <w:start w:val="1"/>
      <w:numFmt w:val="bullet"/>
      <w:lvlText w:val=""/>
      <w:lvlJc w:val="left"/>
      <w:pPr>
        <w:tabs>
          <w:tab w:val="num" w:pos="1134"/>
        </w:tabs>
        <w:ind w:left="853" w:hanging="17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14532A"/>
    <w:multiLevelType w:val="multilevel"/>
    <w:tmpl w:val="DD06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F07CE"/>
    <w:multiLevelType w:val="multilevel"/>
    <w:tmpl w:val="005AF9C4"/>
    <w:lvl w:ilvl="0">
      <w:start w:val="1"/>
      <w:numFmt w:val="bullet"/>
      <w:lvlText w:val=""/>
      <w:lvlJc w:val="left"/>
      <w:pPr>
        <w:tabs>
          <w:tab w:val="num" w:pos="1134"/>
        </w:tabs>
        <w:ind w:left="853" w:hanging="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37B0610"/>
    <w:multiLevelType w:val="hybridMultilevel"/>
    <w:tmpl w:val="8F24DC0A"/>
    <w:lvl w:ilvl="0" w:tplc="222EA4DE">
      <w:start w:val="1"/>
      <w:numFmt w:val="bullet"/>
      <w:lvlText w:val=""/>
      <w:lvlJc w:val="left"/>
      <w:pPr>
        <w:tabs>
          <w:tab w:val="num" w:pos="1134"/>
        </w:tabs>
        <w:ind w:left="853" w:hanging="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7E13918"/>
    <w:multiLevelType w:val="hybridMultilevel"/>
    <w:tmpl w:val="195071AA"/>
    <w:lvl w:ilvl="0" w:tplc="0CB6E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25F33"/>
    <w:multiLevelType w:val="hybridMultilevel"/>
    <w:tmpl w:val="005AF9C4"/>
    <w:lvl w:ilvl="0" w:tplc="078AA1DA">
      <w:start w:val="1"/>
      <w:numFmt w:val="bullet"/>
      <w:lvlText w:val=""/>
      <w:lvlJc w:val="left"/>
      <w:pPr>
        <w:tabs>
          <w:tab w:val="num" w:pos="1134"/>
        </w:tabs>
        <w:ind w:left="853" w:hanging="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1810210"/>
    <w:multiLevelType w:val="multilevel"/>
    <w:tmpl w:val="8F24DC0A"/>
    <w:lvl w:ilvl="0">
      <w:start w:val="1"/>
      <w:numFmt w:val="bullet"/>
      <w:lvlText w:val=""/>
      <w:lvlJc w:val="left"/>
      <w:pPr>
        <w:tabs>
          <w:tab w:val="num" w:pos="1134"/>
        </w:tabs>
        <w:ind w:left="853" w:hanging="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6530230"/>
    <w:multiLevelType w:val="hybridMultilevel"/>
    <w:tmpl w:val="996E9D3E"/>
    <w:lvl w:ilvl="0" w:tplc="D0F4C40A">
      <w:start w:val="1"/>
      <w:numFmt w:val="bullet"/>
      <w:lvlText w:val=""/>
      <w:lvlJc w:val="left"/>
      <w:pPr>
        <w:tabs>
          <w:tab w:val="num" w:pos="851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CF60B9"/>
    <w:multiLevelType w:val="hybridMultilevel"/>
    <w:tmpl w:val="DD06D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03D82"/>
    <w:multiLevelType w:val="multilevel"/>
    <w:tmpl w:val="AC5C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10A"/>
    <w:rsid w:val="000452E3"/>
    <w:rsid w:val="00075482"/>
    <w:rsid w:val="00091D0D"/>
    <w:rsid w:val="000D1E48"/>
    <w:rsid w:val="000D33BB"/>
    <w:rsid w:val="001009D6"/>
    <w:rsid w:val="00162095"/>
    <w:rsid w:val="00176C1B"/>
    <w:rsid w:val="001D6F58"/>
    <w:rsid w:val="0020112D"/>
    <w:rsid w:val="00274759"/>
    <w:rsid w:val="002761A8"/>
    <w:rsid w:val="00363125"/>
    <w:rsid w:val="0045490D"/>
    <w:rsid w:val="004E2497"/>
    <w:rsid w:val="00582467"/>
    <w:rsid w:val="00591075"/>
    <w:rsid w:val="005A48F2"/>
    <w:rsid w:val="00767947"/>
    <w:rsid w:val="00811F17"/>
    <w:rsid w:val="00822FFF"/>
    <w:rsid w:val="00886683"/>
    <w:rsid w:val="008F616D"/>
    <w:rsid w:val="009A7242"/>
    <w:rsid w:val="00A015DA"/>
    <w:rsid w:val="00A10176"/>
    <w:rsid w:val="00A11CAC"/>
    <w:rsid w:val="00A93DA9"/>
    <w:rsid w:val="00B14872"/>
    <w:rsid w:val="00B92EFF"/>
    <w:rsid w:val="00BB2AF1"/>
    <w:rsid w:val="00CA7877"/>
    <w:rsid w:val="00CD00E5"/>
    <w:rsid w:val="00CD533D"/>
    <w:rsid w:val="00CE68F3"/>
    <w:rsid w:val="00CF5736"/>
    <w:rsid w:val="00D2510A"/>
    <w:rsid w:val="00E21CAF"/>
    <w:rsid w:val="00E31BE3"/>
    <w:rsid w:val="00E94DFF"/>
    <w:rsid w:val="00F02DB2"/>
    <w:rsid w:val="00F123E9"/>
    <w:rsid w:val="00F60108"/>
    <w:rsid w:val="00F65796"/>
    <w:rsid w:val="00F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50A9-1076-43BC-8B1A-77FF62E4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76C1B"/>
    <w:pPr>
      <w:widowControl w:val="0"/>
      <w:autoSpaceDE w:val="0"/>
      <w:autoSpaceDN w:val="0"/>
      <w:ind w:firstLine="426"/>
      <w:jc w:val="both"/>
    </w:pPr>
    <w:rPr>
      <w:sz w:val="28"/>
      <w:szCs w:val="28"/>
      <w:lang w:val="en-AU"/>
    </w:rPr>
  </w:style>
  <w:style w:type="paragraph" w:customStyle="1" w:styleId="a3">
    <w:name w:val="Стиль"/>
    <w:rsid w:val="004E2497"/>
    <w:pPr>
      <w:widowControl w:val="0"/>
      <w:autoSpaceDE w:val="0"/>
      <w:autoSpaceDN w:val="0"/>
    </w:pPr>
  </w:style>
  <w:style w:type="paragraph" w:styleId="1">
    <w:name w:val="toc 1"/>
    <w:basedOn w:val="a"/>
    <w:next w:val="a"/>
    <w:autoRedefine/>
    <w:semiHidden/>
    <w:rsid w:val="002761A8"/>
    <w:pPr>
      <w:tabs>
        <w:tab w:val="right" w:leader="dot" w:pos="9345"/>
      </w:tabs>
      <w:spacing w:line="360" w:lineRule="auto"/>
      <w:ind w:firstLine="709"/>
      <w:jc w:val="center"/>
    </w:pPr>
    <w:rPr>
      <w:sz w:val="28"/>
      <w:szCs w:val="28"/>
    </w:rPr>
  </w:style>
  <w:style w:type="character" w:styleId="a4">
    <w:name w:val="Hyperlink"/>
    <w:rsid w:val="00582467"/>
    <w:rPr>
      <w:color w:val="0000FF"/>
      <w:u w:val="single"/>
    </w:rPr>
  </w:style>
  <w:style w:type="paragraph" w:customStyle="1" w:styleId="ConsPlusNormal">
    <w:name w:val="ConsPlusNormal"/>
    <w:rsid w:val="0004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8F616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footnote reference"/>
    <w:basedOn w:val="a0"/>
    <w:rsid w:val="008F616D"/>
  </w:style>
  <w:style w:type="character" w:styleId="a7">
    <w:name w:val="Strong"/>
    <w:qFormat/>
    <w:rsid w:val="001009D6"/>
    <w:rPr>
      <w:b/>
      <w:bCs/>
    </w:rPr>
  </w:style>
  <w:style w:type="paragraph" w:styleId="a8">
    <w:name w:val="footer"/>
    <w:basedOn w:val="a"/>
    <w:link w:val="a9"/>
    <w:uiPriority w:val="99"/>
    <w:rsid w:val="00F6579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65796"/>
  </w:style>
  <w:style w:type="paragraph" w:styleId="2">
    <w:name w:val="toc 2"/>
    <w:basedOn w:val="a"/>
    <w:next w:val="a"/>
    <w:autoRedefine/>
    <w:semiHidden/>
    <w:rsid w:val="00E94DFF"/>
    <w:pPr>
      <w:ind w:left="200"/>
    </w:pPr>
  </w:style>
  <w:style w:type="paragraph" w:styleId="ab">
    <w:name w:val="header"/>
    <w:basedOn w:val="a"/>
    <w:link w:val="ac"/>
    <w:rsid w:val="00276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61A8"/>
  </w:style>
  <w:style w:type="character" w:customStyle="1" w:styleId="a9">
    <w:name w:val="Нижний колонтитул Знак"/>
    <w:link w:val="a8"/>
    <w:uiPriority w:val="99"/>
    <w:rsid w:val="0027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18</vt:lpstr>
    </vt:vector>
  </TitlesOfParts>
  <Company>Company</Company>
  <LinksUpToDate>false</LinksUpToDate>
  <CharactersWithSpaces>23141</CharactersWithSpaces>
  <SharedDoc>false</SharedDoc>
  <HLinks>
    <vt:vector size="30" baseType="variant"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_Toc213903591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_Toc213903590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_Toc213903589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_Toc213903588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_Toc213903587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18</dc:title>
  <dc:subject/>
  <dc:creator>Admin</dc:creator>
  <cp:keywords/>
  <cp:lastModifiedBy>admin</cp:lastModifiedBy>
  <cp:revision>2</cp:revision>
  <dcterms:created xsi:type="dcterms:W3CDTF">2014-04-18T14:01:00Z</dcterms:created>
  <dcterms:modified xsi:type="dcterms:W3CDTF">2014-04-18T14:01:00Z</dcterms:modified>
</cp:coreProperties>
</file>