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BD" w:rsidRPr="00B83CBD" w:rsidRDefault="00B83CBD" w:rsidP="00B83CBD">
      <w:pPr>
        <w:keepNext/>
        <w:spacing w:line="360" w:lineRule="auto"/>
        <w:ind w:firstLine="709"/>
        <w:jc w:val="center"/>
      </w:pPr>
      <w:r w:rsidRPr="00B83CBD">
        <w:t>Министерство образования и науки Самарской области</w:t>
      </w: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  <w:r w:rsidRPr="00B83CBD">
        <w:t>Министерство имущественных отношений Самарской области</w:t>
      </w: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  <w:r w:rsidRPr="00B83CBD">
        <w:t>Тольяттинский индустриально-педагогический колледж</w:t>
      </w: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  <w:r w:rsidRPr="00B83CBD">
        <w:t>Контрольная работа по дисциплине</w:t>
      </w: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  <w:r w:rsidRPr="00B83CBD">
        <w:t>«Международная система учета и отчетности»</w:t>
      </w: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</w:p>
    <w:p w:rsidR="00B83CBD" w:rsidRPr="00B83CBD" w:rsidRDefault="00B83CBD" w:rsidP="00B83CBD">
      <w:pPr>
        <w:keepNext/>
        <w:spacing w:line="360" w:lineRule="auto"/>
        <w:ind w:firstLine="709"/>
        <w:jc w:val="center"/>
      </w:pPr>
      <w:r w:rsidRPr="00B83CBD">
        <w:t>Тольятти.</w:t>
      </w:r>
    </w:p>
    <w:p w:rsidR="00B83CBD" w:rsidRDefault="00B83CBD" w:rsidP="00B83CBD">
      <w:pPr>
        <w:keepNext/>
        <w:spacing w:line="360" w:lineRule="auto"/>
        <w:ind w:firstLine="709"/>
        <w:jc w:val="both"/>
      </w:pPr>
      <w:r w:rsidRPr="00B83CBD">
        <w:br w:type="page"/>
        <w:t>Вопросы контрольной работы.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jc w:val="both"/>
      </w:pPr>
      <w:r w:rsidRPr="00B83CBD">
        <w:t xml:space="preserve">1.Предпосылки возникновения МСФО. Международные профессиональные </w:t>
      </w:r>
      <w:r w:rsidR="002A07BB">
        <w:t>бухгалтерские организации</w:t>
      </w:r>
    </w:p>
    <w:p w:rsidR="00B83CBD" w:rsidRPr="00B83CBD" w:rsidRDefault="00B83CBD" w:rsidP="00B83CBD">
      <w:pPr>
        <w:keepNext/>
        <w:spacing w:line="360" w:lineRule="auto"/>
        <w:jc w:val="both"/>
      </w:pPr>
      <w:r w:rsidRPr="00B83CBD">
        <w:t>2.Основные</w:t>
      </w:r>
      <w:r w:rsidR="002A07BB">
        <w:t xml:space="preserve"> модели международного учета</w:t>
      </w:r>
    </w:p>
    <w:p w:rsidR="00B83CBD" w:rsidRPr="00B83CBD" w:rsidRDefault="00B83CBD" w:rsidP="00B83CBD">
      <w:pPr>
        <w:keepNext/>
        <w:spacing w:line="360" w:lineRule="auto"/>
        <w:jc w:val="both"/>
      </w:pPr>
      <w:r w:rsidRPr="00B83CBD">
        <w:t xml:space="preserve">3.Проблема взаимодействия национальных бухгалтерских стандартов США </w:t>
      </w:r>
    </w:p>
    <w:p w:rsidR="00B83CBD" w:rsidRPr="00B83CBD" w:rsidRDefault="00B83CBD" w:rsidP="00B83CBD">
      <w:pPr>
        <w:keepNext/>
        <w:spacing w:line="360" w:lineRule="auto"/>
        <w:jc w:val="both"/>
      </w:pPr>
      <w:r w:rsidRPr="00B83CBD">
        <w:t xml:space="preserve"> (</w:t>
      </w:r>
      <w:r w:rsidRPr="00B83CBD">
        <w:rPr>
          <w:lang w:val="en-US"/>
        </w:rPr>
        <w:t>GAAP</w:t>
      </w:r>
      <w:r w:rsidR="002A07BB">
        <w:t>) и МСФО</w:t>
      </w:r>
    </w:p>
    <w:p w:rsidR="00B83CBD" w:rsidRPr="00B83CBD" w:rsidRDefault="002A07BB" w:rsidP="00B83CBD">
      <w:pPr>
        <w:keepNext/>
        <w:spacing w:line="360" w:lineRule="auto"/>
        <w:jc w:val="both"/>
      </w:pPr>
      <w:r>
        <w:t>4.Задание к практической работе</w:t>
      </w:r>
    </w:p>
    <w:p w:rsidR="00B83CBD" w:rsidRDefault="00B83CBD" w:rsidP="00B83CBD">
      <w:pPr>
        <w:keepNext/>
        <w:spacing w:line="360" w:lineRule="auto"/>
        <w:ind w:firstLine="709"/>
        <w:jc w:val="both"/>
      </w:pPr>
    </w:p>
    <w:p w:rsidR="00B83CBD" w:rsidRDefault="00B83CBD" w:rsidP="00B83CBD">
      <w:pPr>
        <w:keepNext/>
        <w:spacing w:line="360" w:lineRule="auto"/>
        <w:ind w:firstLine="709"/>
        <w:jc w:val="both"/>
      </w:pPr>
      <w:r w:rsidRPr="00B83CBD">
        <w:br w:type="page"/>
        <w:t xml:space="preserve">1.Предпосылки возникновения МСФО. Международные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профессиональные </w:t>
      </w:r>
      <w:r>
        <w:t xml:space="preserve"> бухгалтерские организации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Международные стандарты финансовой отчетности нацелены на достижение единообразия бухгалтерской практики, которое позволит использовать учет в качестве универсального языка бизнеса. Тенденция к глобализации рынков капитала привела к необходимости сблизить существующие методики учета.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Родоначальниками бухгалтерского учета принято считать итальянские города-государства XIV–XV вв., которые распространили «итальянский метод двойной бухгалтерии» сначала на остальную Европу, а затем и на весь мир. Начиная с XIX в., на развитие теории и практики бухгалтерского учета значительное влияние оказывали Англия и Шотландия. Великобритания является родоначальницей такой эпохальной концепции, как «правильный и справедливый подход». В наше время все большую роль в области учета играют США. Организация, техника и концепция бухгалтерского учета как разновидности товара экспортируются и импортируются по всему миру, обеспечивая подобие учетных систем в разных государствах.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Изначально учетные системы различных стран существенно отличаются. Основными причинами различий являются: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социально-экономические факторы;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политические факторы;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географические факторы.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Социально-экономические причины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качестве социально-экономических причин выделяют следующие: характер развития рынков капитала, количество инвесторов и кредиторов, участие в международных рынках капитала, уровень инфляции, размеры и организационная структура предприятий, общий уровень образования.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Страны разделяют на имеющие высокий уровень и низкий уровень инфляции. К первым относятся страны Южной Америки, Африки, а также Россия. Для этих стран характерна корректировка финансовой отчетности на индексы инфляции. Для стран с низким уровнем инфляции такая проблема не актуальна.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силу высокого уровня развития экономики в США, Великобритании, Нидерландах, Германии и других развитых странах предприятия имеют достаточно крупные размеры и сложную организационную структуру, уровень образования в этих странах также достаточно высок. Это приводит к сложности учетной информации, которая, с одной стороны, адекватно отражает существующую экономическую реальность, а с другой стороны, адекватно воспринимается пользователем. В слаборазвитых странах учетные системы просты по причине небольшого размера предприятий и невысокого уровня общего образования населения.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Международная практика учета неоднородна. Различают международные, региональные и национальные учетные стандарты. Национальные стандарты разрабатываются каждой страной самостоятельно. На региональном уровне сопоставимость отчетности регулируют как профессиональные организации бухгалтеров, так и другие организации.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В Африке региональной стандартизацией учета занимается Африканский совет по бухгалтерскому учету.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Достижение региональной гармонизации учетных стандартов ставят целью своей деятельности Конфедерация стран Азии и Тихого океана и Федерация стран АСЕАН.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Одновременно c развитием региональной гармонизации бухгалтерского учета с 1973 г. берут начало международные стандарты учета. Ведущими странами в области международных стандартов учета являются США и Великобритания, что определяется их ролью на международных финансовых рынках. Использование же полного набора международных стандартов в настоящее время не наблюдается ни в одной стране мира. Вместе с тем развитие внешнеэкономических связей государств, широкая инвестиционная политика настоятельно требуют взаимопроникновения, взаимосвязи и взаимообогащения национальных и международных стандартов.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международной практике распространены несколько систем бухгалтерского учета, но они изначально не предназначены для регулирования учета и отчетности в отдельных странах. Учет на любом предприятии испытывает влияние специфических особенностей каждой страны и представляет свою национальную систему.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Цель разработки международных стандартов и их использования — гармонизация национальных систем учета и отчетности в направлении повышения потребительских качеств финансовой отчетности предприятия.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2.Основ</w:t>
      </w:r>
      <w:r>
        <w:t>ные модели международного учета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Так как внешняя экономическая среда оказывает существенное воздействие на систему бухгалтерского учета, то в странах с похожими социально-экономическими условиями бухгалтерский учет имеет много общего. По экономическому признаку выделяют следующие модели: 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1. Англо-американская модель.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2. Континентальная (европейская) модель.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3.Южноамериканская модель бухгалтерского учета.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1. Англо-американская модель.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Основным признаком этой модели является ориентация отчетности на инвесторов и кредиторов предприятия. Информационное обеспечение государства в лице налоговых органов выведено за рамки системы финансового учета. Система финансового учета базируется на общепринятых учетных принципах — GAAP. Их разработкой занимаются такие организации, как Американский Институт дипломированных общественных бухгалтеров-аудиторов, Совет по стандартам финансового учета, Совет по стандартам учета для государственных учреждений, Комиссия по ценным бумагам и биржам, Американская бухгалтерская ассоциация и др. Наиболее влиятельной организацией является Совет по стандартам финансового учета. Эта негосударственная структура координирует свою деятельность с Комиссией по ценным бумагам и биржам, где последняя имеет решающее слово. Данная модель используется следующими странами: Великобритания, США, Голландия, Австралия, Багамы, Венесуэла, Индия, Канада, Кипр, Мексика, Нидерланды, Новая Зеландия.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2. Континентальная (европейская) модель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Эта модель объединяет национальные учетные системы стран Европы (и примкнувшей к ним Японии).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Во Франции разработкой стандартов занимаются такие организации, как Национальный Совет по бухгалтерскому учету, Комиссия по операциям с ценными бумагами, Организация экспертов бухгалтерского учета и квалифицированных бухгалтеров при Министерстве юстиции и Национальный институт аудиторов при Министерстве экономики и финансов.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Японии развитие стандартов учета хотя и происходит под сильным влиянием государственного аппарата, однако имеет много общего с системой учета и отчетности в США.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Особенности этой модели заключаются в следующем: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высокой степени вмешательства государства в учетную практику (обязательное применение плана счетов);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обязательном следовании утвержденным принципам отражения операций;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бухгалтерская отчетность ориентирована на удовлетворение информационных потребностей налоговых и других органов государственной власти;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практика учета в этих странах существенно отличается друг от друга.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Континентальная модель применяется в Австрии, Алжире, Бельгии, Греции, Дании, Испании, Италии, Норвегии, Португалии, Франции, ФРГ, Швейцарии, Швеции, Японии.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Таким образом, англо-американская система, при всем ее многообразии, имеет приоритетом профессионально общепринятую бухгалтерскую методологию, а не государственную в отличии от континентальной.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3.Южноамериканская модель бухгалтерского учета.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Ориентирована на налоговые государственные интересы, в связи с чем бухгалтерский учет законодательно унифицирован. Особенностью бухгалтерских стандартов является раскрытие методологии бухгалтерского учета в условиях инфляции.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настоящее время отмечается появление исламской модели бухгалтерского учета. В связи с тем, что она недостаточно представлена финансовой отчетностью на международном уровне, она не входит в перечень основных моделей.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3.Проблема взаимодействия национальных бухгалтерских стандартов   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США (</w:t>
      </w:r>
      <w:r w:rsidRPr="00B83CBD">
        <w:rPr>
          <w:lang w:val="en-US"/>
        </w:rPr>
        <w:t>GAAP</w:t>
      </w:r>
      <w:r>
        <w:t>) и МСФО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Одной из серьезных проблем стандартизации бухгалтерского учета на международном уровне является проблема взаимодействия национальных бухгалтерских стандартов США (GAAP) и Международных стандартов финансовой отчетности, которые концептуально различаются между собой по некоторым аспектам. Даже специалисты по бухгалтерскому учету в России подчас смешивают МСФО и стандарты GAAP.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Пока МСФО не будут одобрены американской Комиссией по ценным бумагам и биржам (SEC), использующие их компании не получат доступа на американский рынок капитала. Например, если компания Daimler-Benz хочет, чтобы ее акции имели хождение на биржах США, она должна подчиниться правилам и требованиям биржи, на которой будут котироваться ее акции, а также множеству налагаемых SEC требований о раскрытии информации, слегка смягченных — в виде уступки иностранным эмитентам.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частности, SEC требует, чтобы компания либо готовила отчеты в соответствии с US GAAP, либо обеспечивала соответствие отчетов, подготовленных согласно национальным стандартам, требованиям US GAAP. Немногие компании используют первую возможность, но даже подгонка отчетов под американские стандарты обходится недешево. 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Пока фондовые рынки США остаются важной частью мирового рынка капиталов, МСФО, не отвечающие американским стандартам, будут бесполезны. В то же время члены Нью-Йоркской фондовой биржи понимают, что существует конкуренция иностранных бирж за право котировать новые акции и, что еще важнее, есть конкуренция за право торговать уже выпущенными бумагами.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В Комитете по международным стандартам финансовой отчетности в настоящее время ведущую роль играют четыре страны: Австралия, Канада, Великобритания и США. Причем США занимают двойственную позицию: с одной стороны, они тратят большие средства и прикладывают усилия на разработку международных бухгалтерских стандартов, с другой — они объективно насаждают собственные стандарты GAAP через транснациональные компании и филиалы американских корпораций за рубежом.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Стоящие перед КМСФО задачи грандиозны. Перечень тем, которые должны быть охвачены основными правилами, включает такие сложные вопросы, как нематериальные активы, промежуточные отчеты, аренда, неденежное вознаграждение, резервы и покрытие, которые являются крайне противоречивыми даже в рамках национальных правил. Нет объективных критериев для определения «лучших» способов отражения в учете каких-либо событий или трансакций. Ситуация усугубляется тем, что между странами-участницами нет даже общего согласия об общих принципах подхода к этим проблемам. Самый простой способ добиться согласия по поводу предлагаемых правил — это сделать их настолько гибкими, чтобы в них могли вместиться все национальные правила. Но правила некоторых стран несовместимы, поэтому решение задачи откладывается на неопределенное время.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>
        <w:br w:type="page"/>
      </w:r>
      <w:r w:rsidRPr="00B83CBD">
        <w:t xml:space="preserve">4. </w:t>
      </w:r>
      <w:r>
        <w:t>Задание к практической работе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Задача№1.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Первоначальная стоимость объекта основных средств составила 80 000 руб.</w:t>
      </w:r>
      <w:r>
        <w:t xml:space="preserve"> </w:t>
      </w:r>
      <w:r w:rsidRPr="00B83CBD">
        <w:t>Найти амортизацию:</w:t>
      </w:r>
    </w:p>
    <w:p w:rsidR="00B83CBD" w:rsidRPr="00B83CBD" w:rsidRDefault="00B83CBD" w:rsidP="00B83CBD">
      <w:pPr>
        <w:pStyle w:val="a8"/>
        <w:keepNext/>
        <w:numPr>
          <w:ilvl w:val="0"/>
          <w:numId w:val="1"/>
        </w:numPr>
        <w:spacing w:line="360" w:lineRule="auto"/>
        <w:ind w:left="0" w:firstLine="709"/>
        <w:jc w:val="both"/>
      </w:pPr>
      <w:r w:rsidRPr="00B83CBD">
        <w:t>Методом равномерного начисления (прямолинейного списания).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80000 :</w:t>
      </w:r>
      <w:r w:rsidR="002A07BB">
        <w:t xml:space="preserve"> </w:t>
      </w:r>
      <w:r w:rsidRPr="00B83CBD">
        <w:t>4года</w:t>
      </w:r>
      <w:r w:rsidR="002A07BB">
        <w:t xml:space="preserve"> </w:t>
      </w:r>
      <w:r w:rsidRPr="00B83CBD">
        <w:t>=</w:t>
      </w:r>
      <w:r w:rsidR="002A07BB">
        <w:t xml:space="preserve"> </w:t>
      </w:r>
      <w:r w:rsidRPr="00B83CBD">
        <w:t>20000</w:t>
      </w:r>
    </w:p>
    <w:tbl>
      <w:tblPr>
        <w:tblW w:w="90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393"/>
        <w:gridCol w:w="2393"/>
      </w:tblGrid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амортизационное</w:t>
            </w:r>
          </w:p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отчисление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накопленная амортизация (износ)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балансовая стоимость</w:t>
            </w:r>
          </w:p>
        </w:tc>
      </w:tr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0   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      -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</w:t>
            </w:r>
          </w:p>
        </w:tc>
      </w:tr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20000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20000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60000</w:t>
            </w:r>
          </w:p>
        </w:tc>
      </w:tr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20000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40000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40000</w:t>
            </w:r>
          </w:p>
        </w:tc>
      </w:tr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20000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60000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20000</w:t>
            </w:r>
          </w:p>
        </w:tc>
      </w:tr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20000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80000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-</w:t>
            </w:r>
          </w:p>
        </w:tc>
      </w:tr>
      <w:tr w:rsidR="00B83CBD" w:rsidRPr="00B83CBD" w:rsidTr="00B83CBD">
        <w:tc>
          <w:tcPr>
            <w:tcW w:w="198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80000</w:t>
            </w: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-</w:t>
            </w:r>
          </w:p>
        </w:tc>
      </w:tr>
    </w:tbl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pStyle w:val="a8"/>
        <w:keepNext/>
        <w:numPr>
          <w:ilvl w:val="0"/>
          <w:numId w:val="1"/>
        </w:numPr>
        <w:spacing w:line="360" w:lineRule="auto"/>
        <w:ind w:left="0" w:firstLine="709"/>
        <w:jc w:val="both"/>
      </w:pPr>
      <w:r w:rsidRPr="00B83CBD">
        <w:t>Методом уменьшаемого остатка.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69"/>
        <w:gridCol w:w="2051"/>
        <w:gridCol w:w="1675"/>
        <w:gridCol w:w="1843"/>
      </w:tblGrid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год</w:t>
            </w: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расчет</w:t>
            </w: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амортизационные</w:t>
            </w:r>
          </w:p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отчисления</w:t>
            </w: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начисленная</w:t>
            </w:r>
          </w:p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амортизация</w:t>
            </w: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балансовая</w:t>
            </w:r>
          </w:p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стоимость</w:t>
            </w:r>
          </w:p>
        </w:tc>
      </w:tr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</w:t>
            </w:r>
          </w:p>
        </w:tc>
      </w:tr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80000х50%</w:t>
            </w: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40000</w:t>
            </w: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40000</w:t>
            </w: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40000</w:t>
            </w:r>
          </w:p>
        </w:tc>
      </w:tr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(80000-40000) х50%</w:t>
            </w: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20000</w:t>
            </w: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60000</w:t>
            </w: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20000</w:t>
            </w:r>
          </w:p>
        </w:tc>
      </w:tr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(40000-20000)х50%</w:t>
            </w: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10000</w:t>
            </w: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70000</w:t>
            </w: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10000</w:t>
            </w:r>
          </w:p>
        </w:tc>
      </w:tr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 4</w:t>
            </w: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10000</w:t>
            </w: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</w:t>
            </w: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-</w:t>
            </w:r>
          </w:p>
        </w:tc>
      </w:tr>
      <w:tr w:rsidR="00B83CBD" w:rsidRPr="00B83CBD" w:rsidTr="00B83CBD">
        <w:tc>
          <w:tcPr>
            <w:tcW w:w="1134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Итого:</w:t>
            </w:r>
          </w:p>
        </w:tc>
        <w:tc>
          <w:tcPr>
            <w:tcW w:w="205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</w:t>
            </w:r>
          </w:p>
        </w:tc>
        <w:tc>
          <w:tcPr>
            <w:tcW w:w="167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pStyle w:val="a8"/>
        <w:keepNext/>
        <w:numPr>
          <w:ilvl w:val="0"/>
          <w:numId w:val="1"/>
        </w:numPr>
        <w:spacing w:line="360" w:lineRule="auto"/>
        <w:ind w:left="0" w:firstLine="709"/>
        <w:jc w:val="both"/>
      </w:pPr>
      <w:r w:rsidRPr="00B83CBD">
        <w:t>Методом суммы чисел лет.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Срок функционирования 4 года     10=(1+2+3+4)</w:t>
      </w:r>
    </w:p>
    <w:tbl>
      <w:tblPr>
        <w:tblW w:w="90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985"/>
        <w:gridCol w:w="2911"/>
        <w:gridCol w:w="1872"/>
      </w:tblGrid>
      <w:tr w:rsidR="00B83CBD" w:rsidRPr="00B83CBD" w:rsidTr="00B83CBD">
        <w:trPr>
          <w:trHeight w:val="450"/>
        </w:trPr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расчет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аморт.отчисление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накопленная амортизация (износ)</w:t>
            </w: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балансовая стоимость</w:t>
            </w:r>
          </w:p>
        </w:tc>
      </w:tr>
      <w:tr w:rsidR="00B83CBD" w:rsidRPr="00B83CBD" w:rsidTr="00B83CBD"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</w:t>
            </w:r>
          </w:p>
        </w:tc>
      </w:tr>
      <w:tr w:rsidR="00B83CBD" w:rsidRPr="00B83CBD" w:rsidTr="00B83CBD"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1   </w:t>
            </w: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4/10х80000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32000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32000</w:t>
            </w: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48000</w:t>
            </w:r>
          </w:p>
        </w:tc>
      </w:tr>
      <w:tr w:rsidR="00B83CBD" w:rsidRPr="00B83CBD" w:rsidTr="00B83CBD"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3/10х80000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24000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56000</w:t>
            </w: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24000</w:t>
            </w:r>
          </w:p>
        </w:tc>
      </w:tr>
      <w:tr w:rsidR="00B83CBD" w:rsidRPr="00B83CBD" w:rsidTr="00B83CBD"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2/10х80000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16000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72000</w:t>
            </w: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8000</w:t>
            </w:r>
          </w:p>
        </w:tc>
      </w:tr>
      <w:tr w:rsidR="00B83CBD" w:rsidRPr="00B83CBD" w:rsidTr="00B83CBD"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1/10х80000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 8000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80000</w:t>
            </w: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 -</w:t>
            </w:r>
          </w:p>
        </w:tc>
      </w:tr>
      <w:tr w:rsidR="00B83CBD" w:rsidRPr="00B83CBD" w:rsidTr="00B83CBD">
        <w:tc>
          <w:tcPr>
            <w:tcW w:w="828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 80000</w:t>
            </w:r>
          </w:p>
        </w:tc>
        <w:tc>
          <w:tcPr>
            <w:tcW w:w="2911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83CBD" w:rsidRPr="00B83CBD" w:rsidRDefault="00B83CBD" w:rsidP="00B83CBD">
            <w:pPr>
              <w:keepNext/>
              <w:tabs>
                <w:tab w:val="left" w:pos="993"/>
              </w:tabs>
              <w:spacing w:line="360" w:lineRule="auto"/>
              <w:ind w:right="-381"/>
              <w:jc w:val="both"/>
              <w:rPr>
                <w:sz w:val="20"/>
                <w:szCs w:val="20"/>
              </w:rPr>
            </w:pPr>
          </w:p>
        </w:tc>
      </w:tr>
    </w:tbl>
    <w:p w:rsidR="00B83CBD" w:rsidRPr="00B83CBD" w:rsidRDefault="00B83CBD" w:rsidP="00B83CBD">
      <w:pPr>
        <w:pStyle w:val="a8"/>
        <w:keepNext/>
        <w:numPr>
          <w:ilvl w:val="0"/>
          <w:numId w:val="1"/>
        </w:numPr>
        <w:spacing w:line="360" w:lineRule="auto"/>
        <w:ind w:left="0" w:firstLine="709"/>
        <w:jc w:val="both"/>
      </w:pPr>
      <w:r w:rsidRPr="00B83CBD">
        <w:t>Методом начисления амортизации пропорционально объему выпускаемой продукции.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За 4 года предполагается выпустить 56000 изделий. В первый год произведено 18000 изделий, во второй 17000 изделий, в третий</w:t>
      </w:r>
      <w:r w:rsidR="002A07BB">
        <w:t xml:space="preserve"> </w:t>
      </w:r>
      <w:r w:rsidRPr="00B83CBD">
        <w:t>12000</w:t>
      </w:r>
      <w:r w:rsidR="002A07BB">
        <w:t xml:space="preserve"> </w:t>
      </w:r>
      <w:r w:rsidRPr="00B83CBD">
        <w:t>изделий, в четвертый 9000 изделий.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Решение.  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>
        <w:t xml:space="preserve">При методе списания стоимости </w:t>
      </w:r>
      <w:r w:rsidRPr="00B83CBD">
        <w:t>пропорци</w:t>
      </w:r>
      <w:r>
        <w:t>онально объему выпущенной</w:t>
      </w:r>
      <w:r w:rsidRPr="00B83CBD">
        <w:t xml:space="preserve"> продукции  отдельных  видов основных средств начисления амортизации осуществляется на основе суммарной выработки объекта за весь период его эксплуатации в соответствующих единицах измерения (количество изготовленной продукции) основным недостатком этого метода является то, что в ряде случаев трудно определить выр</w:t>
      </w:r>
      <w:r>
        <w:t xml:space="preserve">аботку отдельных объектов </w:t>
      </w:r>
      <w:r w:rsidRPr="00B83CBD">
        <w:t xml:space="preserve"> основных средств.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18000+17000+12000+9000=56000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Задача№2.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Рассчитать расход материалов и их остатка на конец периода различными методами.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01"/>
        <w:gridCol w:w="1255"/>
        <w:gridCol w:w="1111"/>
        <w:gridCol w:w="1048"/>
        <w:gridCol w:w="997"/>
        <w:gridCol w:w="850"/>
        <w:gridCol w:w="993"/>
      </w:tblGrid>
      <w:tr w:rsidR="00B83CBD" w:rsidRPr="00B83CBD" w:rsidTr="00B83CBD">
        <w:tc>
          <w:tcPr>
            <w:tcW w:w="6416" w:type="dxa"/>
            <w:gridSpan w:val="5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Поступление материалов</w:t>
            </w:r>
          </w:p>
        </w:tc>
        <w:tc>
          <w:tcPr>
            <w:tcW w:w="2840" w:type="dxa"/>
            <w:gridSpan w:val="3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Расход материалов</w:t>
            </w:r>
          </w:p>
        </w:tc>
      </w:tr>
      <w:tr w:rsidR="00B83CBD" w:rsidRPr="00B83CBD" w:rsidTr="00B83CBD">
        <w:tc>
          <w:tcPr>
            <w:tcW w:w="1701" w:type="dxa"/>
            <w:vMerge w:val="restart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№ партии</w:t>
            </w:r>
          </w:p>
        </w:tc>
        <w:tc>
          <w:tcPr>
            <w:tcW w:w="1301" w:type="dxa"/>
            <w:vMerge w:val="restart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255" w:type="dxa"/>
            <w:vMerge w:val="restart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Количество ед.</w:t>
            </w:r>
          </w:p>
        </w:tc>
        <w:tc>
          <w:tcPr>
            <w:tcW w:w="1111" w:type="dxa"/>
            <w:vMerge w:val="restart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Цена за ед., руб.</w:t>
            </w:r>
          </w:p>
        </w:tc>
        <w:tc>
          <w:tcPr>
            <w:tcW w:w="1048" w:type="dxa"/>
            <w:vMerge w:val="restart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Сумма </w:t>
            </w:r>
          </w:p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vMerge w:val="restart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Дата отпуска</w:t>
            </w:r>
          </w:p>
        </w:tc>
        <w:tc>
          <w:tcPr>
            <w:tcW w:w="1843" w:type="dxa"/>
            <w:gridSpan w:val="2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Количество ед.</w:t>
            </w:r>
          </w:p>
        </w:tc>
      </w:tr>
      <w:tr w:rsidR="00B83CBD" w:rsidRPr="00B83CBD" w:rsidTr="00B83CBD">
        <w:tc>
          <w:tcPr>
            <w:tcW w:w="1701" w:type="dxa"/>
            <w:vMerge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Расход</w:t>
            </w: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остаток</w:t>
            </w:r>
          </w:p>
        </w:tc>
      </w:tr>
      <w:tr w:rsidR="00B83CBD" w:rsidRPr="00B83CBD" w:rsidTr="00B83CBD">
        <w:tc>
          <w:tcPr>
            <w:tcW w:w="17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Остаток на начало периода</w:t>
            </w:r>
          </w:p>
        </w:tc>
        <w:tc>
          <w:tcPr>
            <w:tcW w:w="13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20</w:t>
            </w:r>
          </w:p>
        </w:tc>
        <w:tc>
          <w:tcPr>
            <w:tcW w:w="111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80</w:t>
            </w:r>
          </w:p>
        </w:tc>
        <w:tc>
          <w:tcPr>
            <w:tcW w:w="997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3CBD" w:rsidRPr="00B83CBD" w:rsidTr="00B83CBD">
        <w:tc>
          <w:tcPr>
            <w:tcW w:w="17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1.</w:t>
            </w:r>
          </w:p>
        </w:tc>
        <w:tc>
          <w:tcPr>
            <w:tcW w:w="13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8.01</w:t>
            </w:r>
          </w:p>
        </w:tc>
        <w:tc>
          <w:tcPr>
            <w:tcW w:w="125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50</w:t>
            </w:r>
          </w:p>
        </w:tc>
        <w:tc>
          <w:tcPr>
            <w:tcW w:w="997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9.01</w:t>
            </w: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18</w:t>
            </w:r>
          </w:p>
        </w:tc>
      </w:tr>
      <w:tr w:rsidR="00B83CBD" w:rsidRPr="00B83CBD" w:rsidTr="00B83CBD">
        <w:tc>
          <w:tcPr>
            <w:tcW w:w="17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2.</w:t>
            </w:r>
          </w:p>
        </w:tc>
        <w:tc>
          <w:tcPr>
            <w:tcW w:w="13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12.01</w:t>
            </w:r>
          </w:p>
        </w:tc>
        <w:tc>
          <w:tcPr>
            <w:tcW w:w="125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30</w:t>
            </w:r>
          </w:p>
        </w:tc>
        <w:tc>
          <w:tcPr>
            <w:tcW w:w="111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180</w:t>
            </w:r>
          </w:p>
        </w:tc>
        <w:tc>
          <w:tcPr>
            <w:tcW w:w="997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13</w:t>
            </w:r>
          </w:p>
        </w:tc>
      </w:tr>
      <w:tr w:rsidR="00B83CBD" w:rsidRPr="00B83CBD" w:rsidTr="00B83CBD">
        <w:tc>
          <w:tcPr>
            <w:tcW w:w="17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3.</w:t>
            </w:r>
          </w:p>
        </w:tc>
        <w:tc>
          <w:tcPr>
            <w:tcW w:w="13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25.01</w:t>
            </w:r>
          </w:p>
        </w:tc>
        <w:tc>
          <w:tcPr>
            <w:tcW w:w="125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15</w:t>
            </w:r>
          </w:p>
        </w:tc>
        <w:tc>
          <w:tcPr>
            <w:tcW w:w="111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105</w:t>
            </w:r>
          </w:p>
        </w:tc>
        <w:tc>
          <w:tcPr>
            <w:tcW w:w="997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26.01</w:t>
            </w: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</w:t>
            </w:r>
          </w:p>
        </w:tc>
      </w:tr>
      <w:tr w:rsidR="00B83CBD" w:rsidRPr="00B83CBD" w:rsidTr="00B83CBD">
        <w:tc>
          <w:tcPr>
            <w:tcW w:w="17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 xml:space="preserve"> Итого </w:t>
            </w:r>
          </w:p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поступления (расход)</w:t>
            </w:r>
          </w:p>
        </w:tc>
        <w:tc>
          <w:tcPr>
            <w:tcW w:w="13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55</w:t>
            </w:r>
          </w:p>
        </w:tc>
        <w:tc>
          <w:tcPr>
            <w:tcW w:w="111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335</w:t>
            </w:r>
          </w:p>
        </w:tc>
        <w:tc>
          <w:tcPr>
            <w:tcW w:w="997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83CBD" w:rsidRPr="00B83CBD" w:rsidTr="00B83CBD">
        <w:tc>
          <w:tcPr>
            <w:tcW w:w="17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Итого поступления (остаток)</w:t>
            </w:r>
          </w:p>
        </w:tc>
        <w:tc>
          <w:tcPr>
            <w:tcW w:w="130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75</w:t>
            </w:r>
          </w:p>
        </w:tc>
        <w:tc>
          <w:tcPr>
            <w:tcW w:w="1111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83CBD">
              <w:rPr>
                <w:sz w:val="20"/>
                <w:szCs w:val="20"/>
              </w:rPr>
              <w:t>415</w:t>
            </w:r>
          </w:p>
        </w:tc>
        <w:tc>
          <w:tcPr>
            <w:tcW w:w="997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3CBD" w:rsidRPr="00B83CBD" w:rsidRDefault="00B83CBD" w:rsidP="00B83CBD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 методу средней себестоимости: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Общая стоимость материалов за месяц 415=80+50+180+105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за месяц 75=20+10+30+15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Средняя себестоимость единицы 5.53=415</w:t>
      </w:r>
      <w:r w:rsidRPr="00B83CBD">
        <w:fldChar w:fldCharType="begin"/>
      </w:r>
      <w:r w:rsidRPr="00B83CBD">
        <w:instrText xml:space="preserve"> QUOTE </w:instrText>
      </w:r>
      <w:r w:rsidR="00821C30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6.5pt">
            <v:imagedata r:id="rId6" o:title="" chromakey="white"/>
          </v:shape>
        </w:pict>
      </w:r>
      <w:r w:rsidRPr="00B83CBD">
        <w:instrText xml:space="preserve"> </w:instrText>
      </w:r>
      <w:r w:rsidRPr="00B83CBD">
        <w:fldChar w:fldCharType="separate"/>
      </w:r>
      <w:r w:rsidR="00821C30">
        <w:rPr>
          <w:position w:val="-6"/>
        </w:rPr>
        <w:pict>
          <v:shape id="_x0000_i1026" type="#_x0000_t75" style="width:3.75pt;height:16.5pt">
            <v:imagedata r:id="rId6" o:title="" chromakey="white"/>
          </v:shape>
        </w:pict>
      </w:r>
      <w:r w:rsidRPr="00B83CBD">
        <w:fldChar w:fldCharType="end"/>
      </w:r>
      <w:r w:rsidRPr="00B83CBD">
        <w:t xml:space="preserve"> 75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израсходованных материалов 392.63=71х5.53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на конец месяца 22.12=4х5.53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 методу ФИФО</w:t>
      </w:r>
    </w:p>
    <w:p w:rsidR="00B83CBD" w:rsidRPr="00B83CBD" w:rsidRDefault="002A07BB" w:rsidP="00B83CBD">
      <w:pPr>
        <w:keepNext/>
        <w:spacing w:line="360" w:lineRule="auto"/>
        <w:ind w:firstLine="709"/>
        <w:jc w:val="both"/>
      </w:pPr>
      <w:r w:rsidRPr="00B83CBD">
        <w:t>Рассчитываем</w:t>
      </w:r>
      <w:r w:rsidR="00B83CBD" w:rsidRPr="00B83CBD">
        <w:t xml:space="preserve"> материалы за месяц: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 1партия 130=20х4+10х5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                 2партия 180=30х6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                 3партия 77=11х7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Итого расход материалов за месяц:</w:t>
      </w:r>
      <w:r w:rsidR="002A07BB">
        <w:t xml:space="preserve"> </w:t>
      </w:r>
      <w:r w:rsidRPr="00B83CBD">
        <w:t>71ед. на сумму 387руб.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материалов на конец месяца 28=4х7 по последней цене.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 методу ЛИФО</w:t>
      </w:r>
    </w:p>
    <w:p w:rsidR="00B83CBD" w:rsidRPr="00B83CBD" w:rsidRDefault="002A07BB" w:rsidP="00B83CBD">
      <w:pPr>
        <w:keepNext/>
        <w:spacing w:line="360" w:lineRule="auto"/>
        <w:ind w:firstLine="709"/>
        <w:jc w:val="both"/>
      </w:pPr>
      <w:r w:rsidRPr="00B83CBD">
        <w:t>Рассчитываем</w:t>
      </w:r>
      <w:r w:rsidR="00B83CBD" w:rsidRPr="00B83CBD">
        <w:t xml:space="preserve"> материалы за месяц: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3партия 105=15х7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2партия 180=30х7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 1партия 110=20х4+6х5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Итого расход материалов за месяц 71 ед. на сумму 395 руб.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Себестоимость остатка материалов на конец месяца 20=4х5 по 1партии </w:t>
      </w:r>
    </w:p>
    <w:p w:rsid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 методу средней себестоимости: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9.01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Общая стоимость 130=80+50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30=20+10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Средняя себестоимость единицы материалов  4.3=130:30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израсходованных материалов 51.6=12х4.3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77.4=18х4.3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12.01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Общая стоимость 257.4=77.4+180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48=18+30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Средняя себестоимость единицы материалов 5.4=257.4:48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израсходованных материалов 189=35х5.4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70.2=13х5.4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26.01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Общая стоимость 175.2=70.2+105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28=13+15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Средняя себестоимость единицы материалов  6.3=175.2:28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израсходованных материалов 151.2=24х6.3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25.2=4х6.3</w:t>
      </w:r>
    </w:p>
    <w:p w:rsidR="00F42D5D" w:rsidRDefault="00F42D5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Метод ФИФО: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9.01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 1партия 130=20х4+10х5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30=20+10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Расход материалов 12 ед. на сумму 40 руб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90=18х5руб по последней цене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На 16.01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 1партия 270=18х5+30х6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48=18+30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Расход материалов 35 ед. на сумму 192 </w:t>
      </w:r>
      <w:r w:rsidR="002A07BB" w:rsidRPr="00B83CBD">
        <w:t>руб.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78=13х6руб по последней цене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26.01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 1партия 183=13х6+15х7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Общее количество материалов 28=13+15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Расход материалов 24 ед. на сумму 155 </w:t>
      </w:r>
      <w:r w:rsidR="002A07BB" w:rsidRPr="00B83CBD">
        <w:t>руб.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Себестоимость остатка материалов 28=4х7руб</w:t>
      </w:r>
      <w:r w:rsidR="002A07BB">
        <w:t>.</w:t>
      </w:r>
      <w:r w:rsidRPr="00B83CBD">
        <w:t xml:space="preserve"> по последней цене</w:t>
      </w:r>
    </w:p>
    <w:p w:rsidR="00F42D5D" w:rsidRDefault="00F42D5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По методу ЛИФО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9.01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и1партия 130=20х4+10х5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Расход материалов</w:t>
      </w:r>
      <w:r w:rsidR="002A07BB">
        <w:t xml:space="preserve"> </w:t>
      </w:r>
      <w:r w:rsidRPr="00B83CBD">
        <w:t>12</w:t>
      </w:r>
      <w:r w:rsidR="002A07BB">
        <w:t xml:space="preserve"> </w:t>
      </w:r>
      <w:r w:rsidRPr="00B83CBD">
        <w:t xml:space="preserve">ед. на сумму 40 </w:t>
      </w:r>
      <w:r w:rsidR="002A07BB" w:rsidRPr="00B83CBD">
        <w:t>руб.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Себестоимость остатка материалов 90=18х5 </w:t>
      </w:r>
      <w:r w:rsidR="002A07BB" w:rsidRPr="00B83CBD">
        <w:t>руб.</w:t>
      </w:r>
      <w:r w:rsidRPr="00B83CBD">
        <w:t xml:space="preserve"> по 1партии 9.01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 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16.01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и1партия 270=18х5+30х6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Расход материалов</w:t>
      </w:r>
      <w:r w:rsidR="002A07BB">
        <w:t xml:space="preserve"> </w:t>
      </w:r>
      <w:r w:rsidRPr="00B83CBD">
        <w:t>35</w:t>
      </w:r>
      <w:r w:rsidR="002A07BB">
        <w:t xml:space="preserve"> </w:t>
      </w:r>
      <w:r w:rsidRPr="00B83CBD">
        <w:t xml:space="preserve">ед. на сумму 205 </w:t>
      </w:r>
      <w:r w:rsidR="002A07BB" w:rsidRPr="00B83CBD">
        <w:t>руб.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 xml:space="preserve">Себестоимость остатка материалов 65=13х5 </w:t>
      </w:r>
      <w:r w:rsidR="002A07BB" w:rsidRPr="00B83CBD">
        <w:t>руб.</w:t>
      </w:r>
      <w:r w:rsidRPr="00B83CBD">
        <w:t xml:space="preserve"> по 1партии 9.01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На 26.01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Остаток и1партия 170=13х5+15х7</w:t>
      </w:r>
    </w:p>
    <w:p w:rsidR="00B83CBD" w:rsidRPr="00B83CBD" w:rsidRDefault="00B83CBD" w:rsidP="00B83CBD">
      <w:pPr>
        <w:keepNext/>
        <w:spacing w:line="360" w:lineRule="auto"/>
        <w:ind w:firstLine="709"/>
        <w:jc w:val="both"/>
      </w:pPr>
      <w:r w:rsidRPr="00B83CBD">
        <w:t>Расход материалов</w:t>
      </w:r>
      <w:r w:rsidR="002A07BB">
        <w:t xml:space="preserve"> </w:t>
      </w:r>
      <w:r w:rsidRPr="00B83CBD">
        <w:t>24</w:t>
      </w:r>
      <w:r w:rsidR="002A07BB">
        <w:t xml:space="preserve"> </w:t>
      </w:r>
      <w:r w:rsidRPr="00B83CBD">
        <w:t xml:space="preserve">ед. на сумму 150 </w:t>
      </w:r>
      <w:r w:rsidR="002A07BB" w:rsidRPr="00B83CBD">
        <w:t>руб.</w:t>
      </w:r>
    </w:p>
    <w:p w:rsidR="00B83CBD" w:rsidRDefault="00B83CBD" w:rsidP="00F42D5D">
      <w:pPr>
        <w:keepNext/>
        <w:spacing w:line="360" w:lineRule="auto"/>
        <w:ind w:firstLine="709"/>
        <w:jc w:val="both"/>
      </w:pPr>
      <w:r w:rsidRPr="00B83CBD">
        <w:t xml:space="preserve">Себестоимость остатка материалов 20=4х5 </w:t>
      </w:r>
      <w:r w:rsidR="002A07BB" w:rsidRPr="00B83CBD">
        <w:t>руб.</w:t>
      </w:r>
      <w:r w:rsidRPr="00B83CBD">
        <w:t xml:space="preserve"> по 1партии 9.01</w:t>
      </w:r>
    </w:p>
    <w:p w:rsidR="00F42D5D" w:rsidRPr="00B83CBD" w:rsidRDefault="00F42D5D" w:rsidP="00F42D5D">
      <w:pPr>
        <w:keepNext/>
        <w:spacing w:line="360" w:lineRule="auto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2268"/>
      </w:tblGrid>
      <w:tr w:rsidR="00B83CBD" w:rsidRPr="00F42D5D" w:rsidTr="00F42D5D">
        <w:tc>
          <w:tcPr>
            <w:tcW w:w="704" w:type="dxa"/>
            <w:vMerge w:val="restart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дата</w:t>
            </w:r>
          </w:p>
        </w:tc>
        <w:tc>
          <w:tcPr>
            <w:tcW w:w="7229" w:type="dxa"/>
            <w:gridSpan w:val="3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расход</w:t>
            </w:r>
          </w:p>
        </w:tc>
      </w:tr>
      <w:tr w:rsidR="00B83CBD" w:rsidRPr="00F42D5D" w:rsidTr="00F42D5D">
        <w:tc>
          <w:tcPr>
            <w:tcW w:w="704" w:type="dxa"/>
            <w:vMerge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Метод средней себестоимости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Метод ФИФО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Метод ЛИФО</w:t>
            </w:r>
          </w:p>
        </w:tc>
      </w:tr>
      <w:tr w:rsidR="00B83CBD" w:rsidRPr="00F42D5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9.01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51.6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40</w:t>
            </w:r>
          </w:p>
        </w:tc>
      </w:tr>
      <w:tr w:rsidR="00B83CBD" w:rsidRPr="00F42D5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16.01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192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205</w:t>
            </w:r>
          </w:p>
        </w:tc>
      </w:tr>
      <w:tr w:rsidR="00B83CBD" w:rsidRPr="00F42D5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26.01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151.2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155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150</w:t>
            </w:r>
          </w:p>
        </w:tc>
      </w:tr>
      <w:tr w:rsidR="00B83CBD" w:rsidRPr="00F42D5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392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387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395</w:t>
            </w:r>
          </w:p>
        </w:tc>
      </w:tr>
    </w:tbl>
    <w:p w:rsidR="00B83CBD" w:rsidRPr="00B83CBD" w:rsidRDefault="00B83CBD" w:rsidP="00B83CBD">
      <w:pPr>
        <w:keepNext/>
        <w:spacing w:line="360" w:lineRule="auto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2268"/>
      </w:tblGrid>
      <w:tr w:rsidR="00B83CBD" w:rsidRPr="00B83CBD" w:rsidTr="00F42D5D">
        <w:tc>
          <w:tcPr>
            <w:tcW w:w="704" w:type="dxa"/>
            <w:vMerge w:val="restart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дата</w:t>
            </w:r>
          </w:p>
        </w:tc>
        <w:tc>
          <w:tcPr>
            <w:tcW w:w="7229" w:type="dxa"/>
            <w:gridSpan w:val="3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остаток</w:t>
            </w:r>
          </w:p>
        </w:tc>
      </w:tr>
      <w:tr w:rsidR="00B83CBD" w:rsidRPr="00B83CBD" w:rsidTr="00F42D5D">
        <w:tc>
          <w:tcPr>
            <w:tcW w:w="704" w:type="dxa"/>
            <w:vMerge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Метод средней себестоимости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Метод ФИФО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Метод ЛИФО</w:t>
            </w:r>
          </w:p>
        </w:tc>
      </w:tr>
      <w:tr w:rsidR="00B83CBD" w:rsidRPr="00B83CB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9.01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77.4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90</w:t>
            </w:r>
          </w:p>
        </w:tc>
      </w:tr>
      <w:tr w:rsidR="00B83CBD" w:rsidRPr="00B83CB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16.01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70.2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65</w:t>
            </w:r>
          </w:p>
        </w:tc>
      </w:tr>
      <w:tr w:rsidR="00B83CBD" w:rsidRPr="00B83CB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26.01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25.2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20</w:t>
            </w:r>
          </w:p>
        </w:tc>
      </w:tr>
      <w:tr w:rsidR="00B83CBD" w:rsidRPr="00B83CBD" w:rsidTr="00F42D5D">
        <w:tc>
          <w:tcPr>
            <w:tcW w:w="704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172.8</w:t>
            </w:r>
          </w:p>
        </w:tc>
        <w:tc>
          <w:tcPr>
            <w:tcW w:w="2409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196</w:t>
            </w:r>
          </w:p>
        </w:tc>
        <w:tc>
          <w:tcPr>
            <w:tcW w:w="2268" w:type="dxa"/>
          </w:tcPr>
          <w:p w:rsidR="00B83CBD" w:rsidRPr="00F42D5D" w:rsidRDefault="00B83CBD" w:rsidP="00F42D5D">
            <w:pPr>
              <w:keepNext/>
              <w:spacing w:line="360" w:lineRule="auto"/>
              <w:ind w:right="-363"/>
              <w:jc w:val="both"/>
              <w:rPr>
                <w:sz w:val="20"/>
                <w:szCs w:val="20"/>
              </w:rPr>
            </w:pPr>
            <w:r w:rsidRPr="00F42D5D">
              <w:rPr>
                <w:sz w:val="20"/>
                <w:szCs w:val="20"/>
              </w:rPr>
              <w:t>175</w:t>
            </w:r>
          </w:p>
        </w:tc>
      </w:tr>
    </w:tbl>
    <w:p w:rsidR="00B83CBD" w:rsidRPr="00B83CBD" w:rsidRDefault="00B83CBD" w:rsidP="00F42D5D">
      <w:pPr>
        <w:keepNext/>
        <w:spacing w:line="360" w:lineRule="auto"/>
        <w:jc w:val="both"/>
      </w:pPr>
      <w:bookmarkStart w:id="0" w:name="_GoBack"/>
      <w:bookmarkEnd w:id="0"/>
    </w:p>
    <w:sectPr w:rsidR="00B83CBD" w:rsidRPr="00B83CBD" w:rsidSect="00B83CBD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F0B82"/>
    <w:multiLevelType w:val="hybridMultilevel"/>
    <w:tmpl w:val="E8F6BBCE"/>
    <w:lvl w:ilvl="0" w:tplc="81B0D272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7E9"/>
    <w:rsid w:val="00016F08"/>
    <w:rsid w:val="00026E3D"/>
    <w:rsid w:val="00102712"/>
    <w:rsid w:val="00124420"/>
    <w:rsid w:val="00193DA4"/>
    <w:rsid w:val="001F68F0"/>
    <w:rsid w:val="00206E05"/>
    <w:rsid w:val="002A07BB"/>
    <w:rsid w:val="002A16BB"/>
    <w:rsid w:val="002D5868"/>
    <w:rsid w:val="0031386B"/>
    <w:rsid w:val="0037389A"/>
    <w:rsid w:val="00377767"/>
    <w:rsid w:val="003C01D7"/>
    <w:rsid w:val="00463F65"/>
    <w:rsid w:val="00495F12"/>
    <w:rsid w:val="004F0F4F"/>
    <w:rsid w:val="004F3ECC"/>
    <w:rsid w:val="00530944"/>
    <w:rsid w:val="00571516"/>
    <w:rsid w:val="00574941"/>
    <w:rsid w:val="005F2116"/>
    <w:rsid w:val="00636F93"/>
    <w:rsid w:val="00662972"/>
    <w:rsid w:val="006C2FE4"/>
    <w:rsid w:val="007040A9"/>
    <w:rsid w:val="0073393D"/>
    <w:rsid w:val="00780329"/>
    <w:rsid w:val="007A77E9"/>
    <w:rsid w:val="007E5AF3"/>
    <w:rsid w:val="00821C30"/>
    <w:rsid w:val="008348E2"/>
    <w:rsid w:val="00892B48"/>
    <w:rsid w:val="008B186B"/>
    <w:rsid w:val="008C390F"/>
    <w:rsid w:val="008C4409"/>
    <w:rsid w:val="008D79F3"/>
    <w:rsid w:val="00902CDF"/>
    <w:rsid w:val="00971426"/>
    <w:rsid w:val="0098544F"/>
    <w:rsid w:val="009E5492"/>
    <w:rsid w:val="00A923B9"/>
    <w:rsid w:val="00A93C00"/>
    <w:rsid w:val="00AF3802"/>
    <w:rsid w:val="00B5076E"/>
    <w:rsid w:val="00B83CBD"/>
    <w:rsid w:val="00B90B99"/>
    <w:rsid w:val="00BD64ED"/>
    <w:rsid w:val="00C41A9C"/>
    <w:rsid w:val="00D36D65"/>
    <w:rsid w:val="00DF6F32"/>
    <w:rsid w:val="00E069B2"/>
    <w:rsid w:val="00E23F32"/>
    <w:rsid w:val="00E35035"/>
    <w:rsid w:val="00F37C5D"/>
    <w:rsid w:val="00F42D5D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3C8F98A-E046-4E10-8B57-CD4E32EF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67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uiPriority w:val="99"/>
    <w:semiHidden/>
    <w:unhideWhenUsed/>
    <w:rsid w:val="0098544F"/>
    <w:rPr>
      <w:rFonts w:cs="Times New Roman"/>
    </w:rPr>
  </w:style>
  <w:style w:type="character" w:styleId="a5">
    <w:name w:val="Placeholder Text"/>
    <w:uiPriority w:val="99"/>
    <w:semiHidden/>
    <w:rsid w:val="00A923B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92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923B9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Обычный1"/>
    <w:rsid w:val="00E35035"/>
    <w:pPr>
      <w:widowControl w:val="0"/>
      <w:spacing w:line="320" w:lineRule="auto"/>
      <w:ind w:firstLine="320"/>
      <w:jc w:val="both"/>
    </w:pPr>
    <w:rPr>
      <w:rFonts w:ascii="Times New Roman" w:hAnsi="Times New Roman"/>
      <w:sz w:val="18"/>
    </w:rPr>
  </w:style>
  <w:style w:type="paragraph" w:styleId="a8">
    <w:name w:val="List Paragraph"/>
    <w:basedOn w:val="a"/>
    <w:uiPriority w:val="34"/>
    <w:qFormat/>
    <w:rsid w:val="00C4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DC06-3060-4E10-9B54-27791D5D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cp:lastPrinted>2009-03-11T20:05:00Z</cp:lastPrinted>
  <dcterms:created xsi:type="dcterms:W3CDTF">2014-04-04T07:01:00Z</dcterms:created>
  <dcterms:modified xsi:type="dcterms:W3CDTF">2014-04-04T07:01:00Z</dcterms:modified>
</cp:coreProperties>
</file>