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43" w:rsidRPr="002540F3" w:rsidRDefault="00B10F43" w:rsidP="002540F3">
      <w:pPr>
        <w:pStyle w:val="1"/>
        <w:widowControl w:val="0"/>
        <w:suppressAutoHyphens/>
        <w:spacing w:line="360" w:lineRule="auto"/>
        <w:ind w:firstLine="720"/>
        <w:rPr>
          <w:b w:val="0"/>
          <w:sz w:val="28"/>
          <w:szCs w:val="28"/>
        </w:rPr>
      </w:pPr>
      <w:r w:rsidRPr="002540F3">
        <w:rPr>
          <w:b w:val="0"/>
          <w:sz w:val="28"/>
          <w:szCs w:val="28"/>
        </w:rPr>
        <w:t>Кафедра управления и международных экономических отношений</w:t>
      </w:r>
    </w:p>
    <w:p w:rsidR="00B10F43" w:rsidRPr="002540F3" w:rsidRDefault="00B10F43" w:rsidP="002540F3">
      <w:pPr>
        <w:pStyle w:val="a4"/>
        <w:keepNext/>
        <w:widowControl w:val="0"/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40"/>
        </w:rPr>
      </w:pPr>
    </w:p>
    <w:p w:rsidR="002540F3" w:rsidRDefault="002540F3" w:rsidP="002540F3">
      <w:pPr>
        <w:pStyle w:val="2"/>
        <w:widowControl w:val="0"/>
        <w:suppressAutoHyphens/>
        <w:spacing w:line="360" w:lineRule="auto"/>
        <w:ind w:firstLine="720"/>
        <w:jc w:val="both"/>
        <w:rPr>
          <w:szCs w:val="40"/>
          <w:lang w:val="ru-RU"/>
        </w:rPr>
      </w:pPr>
    </w:p>
    <w:p w:rsidR="002540F3" w:rsidRDefault="002540F3" w:rsidP="002540F3">
      <w:pPr>
        <w:pStyle w:val="2"/>
        <w:widowControl w:val="0"/>
        <w:suppressAutoHyphens/>
        <w:spacing w:line="360" w:lineRule="auto"/>
        <w:ind w:firstLine="720"/>
        <w:jc w:val="both"/>
        <w:rPr>
          <w:szCs w:val="40"/>
          <w:lang w:val="ru-RU"/>
        </w:rPr>
      </w:pPr>
    </w:p>
    <w:p w:rsidR="002540F3" w:rsidRDefault="002540F3" w:rsidP="002540F3">
      <w:pPr>
        <w:pStyle w:val="2"/>
        <w:widowControl w:val="0"/>
        <w:suppressAutoHyphens/>
        <w:spacing w:line="360" w:lineRule="auto"/>
        <w:ind w:firstLine="720"/>
        <w:jc w:val="both"/>
        <w:rPr>
          <w:szCs w:val="40"/>
          <w:lang w:val="ru-RU"/>
        </w:rPr>
      </w:pPr>
    </w:p>
    <w:p w:rsidR="002540F3" w:rsidRDefault="002540F3" w:rsidP="002540F3">
      <w:pPr>
        <w:pStyle w:val="2"/>
        <w:widowControl w:val="0"/>
        <w:suppressAutoHyphens/>
        <w:spacing w:line="360" w:lineRule="auto"/>
        <w:ind w:firstLine="720"/>
        <w:jc w:val="both"/>
        <w:rPr>
          <w:szCs w:val="40"/>
          <w:lang w:val="ru-RU"/>
        </w:rPr>
      </w:pPr>
    </w:p>
    <w:p w:rsidR="00B10F43" w:rsidRPr="002540F3" w:rsidRDefault="00B10F43" w:rsidP="002540F3">
      <w:pPr>
        <w:pStyle w:val="2"/>
        <w:widowControl w:val="0"/>
        <w:suppressAutoHyphens/>
        <w:spacing w:line="360" w:lineRule="auto"/>
        <w:ind w:firstLine="720"/>
        <w:rPr>
          <w:b/>
          <w:szCs w:val="40"/>
          <w:lang w:val="ru-RU"/>
        </w:rPr>
      </w:pPr>
      <w:r w:rsidRPr="002540F3">
        <w:rPr>
          <w:b/>
          <w:szCs w:val="40"/>
          <w:lang w:val="ru-RU"/>
        </w:rPr>
        <w:t>Контрольная работа</w:t>
      </w:r>
    </w:p>
    <w:p w:rsidR="00B10F43" w:rsidRPr="002540F3" w:rsidRDefault="00B10F43" w:rsidP="002540F3">
      <w:pPr>
        <w:pStyle w:val="a5"/>
        <w:keepNext/>
        <w:widowControl w:val="0"/>
        <w:suppressAutoHyphens/>
        <w:spacing w:line="360" w:lineRule="auto"/>
        <w:ind w:firstLine="720"/>
        <w:jc w:val="center"/>
        <w:rPr>
          <w:b/>
          <w:sz w:val="28"/>
          <w:szCs w:val="28"/>
        </w:rPr>
      </w:pPr>
      <w:r w:rsidRPr="002540F3">
        <w:rPr>
          <w:b/>
          <w:sz w:val="28"/>
          <w:szCs w:val="28"/>
        </w:rPr>
        <w:t>по дисциплине:</w:t>
      </w:r>
    </w:p>
    <w:p w:rsidR="00B10F43" w:rsidRPr="002540F3" w:rsidRDefault="00B10F43" w:rsidP="002540F3">
      <w:pPr>
        <w:pStyle w:val="a5"/>
        <w:keepNext/>
        <w:widowControl w:val="0"/>
        <w:suppressAutoHyphens/>
        <w:spacing w:line="360" w:lineRule="auto"/>
        <w:ind w:firstLine="720"/>
        <w:jc w:val="center"/>
        <w:rPr>
          <w:b/>
          <w:sz w:val="28"/>
          <w:szCs w:val="28"/>
        </w:rPr>
      </w:pPr>
      <w:r w:rsidRPr="002540F3">
        <w:rPr>
          <w:b/>
          <w:sz w:val="28"/>
          <w:szCs w:val="28"/>
        </w:rPr>
        <w:t>«Денежно-кредитные системы зарубежных стран»</w:t>
      </w:r>
    </w:p>
    <w:p w:rsidR="00B10F43" w:rsidRPr="002540F3" w:rsidRDefault="00D51224" w:rsidP="002540F3">
      <w:pPr>
        <w:keepNext/>
        <w:suppressAutoHyphens/>
        <w:spacing w:line="360" w:lineRule="auto"/>
        <w:ind w:firstLine="720"/>
        <w:jc w:val="center"/>
        <w:rPr>
          <w:b/>
          <w:sz w:val="28"/>
          <w:szCs w:val="28"/>
        </w:rPr>
      </w:pPr>
      <w:r w:rsidRPr="002540F3">
        <w:rPr>
          <w:sz w:val="28"/>
          <w:szCs w:val="28"/>
        </w:rPr>
        <w:br w:type="page"/>
      </w:r>
      <w:r w:rsidR="00B10F43" w:rsidRPr="002540F3">
        <w:rPr>
          <w:b/>
          <w:sz w:val="28"/>
          <w:szCs w:val="28"/>
        </w:rPr>
        <w:t>30. Механизм денежно-кредитной политики Франции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Денежная система Франции до первой мировой войны.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 xml:space="preserve">Франк был введен в обращение во время Великой французской буржуазной революции 6 мая </w:t>
      </w:r>
      <w:smartTag w:uri="urn:schemas-microsoft-com:office:smarttags" w:element="metricconverter">
        <w:smartTagPr>
          <w:attr w:name="ProductID" w:val="1789 г"/>
        </w:smartTagPr>
        <w:r w:rsidRPr="002540F3">
          <w:rPr>
            <w:sz w:val="28"/>
            <w:szCs w:val="28"/>
          </w:rPr>
          <w:t>1789 г</w:t>
        </w:r>
      </w:smartTag>
      <w:r w:rsidRPr="002540F3">
        <w:rPr>
          <w:sz w:val="28"/>
          <w:szCs w:val="28"/>
        </w:rPr>
        <w:t xml:space="preserve">. вместо ливра и стал официальной денежной единицей с </w:t>
      </w:r>
      <w:smartTag w:uri="urn:schemas-microsoft-com:office:smarttags" w:element="metricconverter">
        <w:smartTagPr>
          <w:attr w:name="ProductID" w:val="1803 г"/>
        </w:smartTagPr>
        <w:r w:rsidRPr="002540F3">
          <w:rPr>
            <w:sz w:val="28"/>
            <w:szCs w:val="28"/>
          </w:rPr>
          <w:t>1803 г</w:t>
        </w:r>
      </w:smartTag>
      <w:r w:rsidRPr="002540F3">
        <w:rPr>
          <w:sz w:val="28"/>
          <w:szCs w:val="28"/>
        </w:rPr>
        <w:t>. В XIX в. во Франции господствовал биметаллизм (1803—1873 гг.). После перехода к золотому монометаллизму (1876—1878 гг.)</w:t>
      </w:r>
      <w:r w:rsidR="002540F3">
        <w:rPr>
          <w:sz w:val="28"/>
          <w:szCs w:val="28"/>
        </w:rPr>
        <w:t xml:space="preserve"> </w:t>
      </w:r>
      <w:r w:rsidRPr="002540F3">
        <w:rPr>
          <w:sz w:val="28"/>
          <w:szCs w:val="28"/>
        </w:rPr>
        <w:t>Банк Франции продолжал разменивать банкноты по своему усмотрению на золото и серебро, обеспечивая серебру силу законного платежного средства.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Инфляция в период и после первой мировой войны.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 xml:space="preserve">Инфляция, начавшаяся с фактической отмены золотого стандарта в августе </w:t>
      </w:r>
      <w:smartTag w:uri="urn:schemas-microsoft-com:office:smarttags" w:element="metricconverter">
        <w:smartTagPr>
          <w:attr w:name="ProductID" w:val="1914 г"/>
        </w:smartTagPr>
        <w:r w:rsidRPr="002540F3">
          <w:rPr>
            <w:sz w:val="28"/>
            <w:szCs w:val="28"/>
          </w:rPr>
          <w:t>1914 г</w:t>
        </w:r>
      </w:smartTag>
      <w:r w:rsidRPr="002540F3">
        <w:rPr>
          <w:sz w:val="28"/>
          <w:szCs w:val="28"/>
        </w:rPr>
        <w:t>., продолжалась во Франции более длительное время, чем в других развитых капиталистических странах. Это объясняется тем, что победа в войне досталась Франции ценой огромных потерь, составивших 3/4 национального дохода страны, произведенного в предвоенном году. Крупные затраты на восстановление разрушенной экономики, щедрые субсидии монополиям под видом возмещения убытков привели к большому бюджетному дефициту. Для его покрытия широко использовалась эмиссия банкнот и чеков, которая увеличилась соответственно в 5,4 и в 2 раза в 1913—1918 гг.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 xml:space="preserve">Денежная реформа </w:t>
      </w:r>
      <w:smartTag w:uri="urn:schemas-microsoft-com:office:smarttags" w:element="metricconverter">
        <w:smartTagPr>
          <w:attr w:name="ProductID" w:val="1928 г"/>
        </w:smartTagPr>
        <w:r w:rsidRPr="002540F3">
          <w:rPr>
            <w:sz w:val="28"/>
            <w:szCs w:val="28"/>
          </w:rPr>
          <w:t>1928 г</w:t>
        </w:r>
      </w:smartTag>
      <w:r w:rsidRPr="002540F3">
        <w:rPr>
          <w:sz w:val="28"/>
          <w:szCs w:val="28"/>
        </w:rPr>
        <w:t xml:space="preserve">. 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26 г"/>
        </w:smartTagPr>
        <w:r w:rsidRPr="002540F3">
          <w:rPr>
            <w:sz w:val="28"/>
            <w:szCs w:val="28"/>
          </w:rPr>
          <w:t>1926 г</w:t>
        </w:r>
      </w:smartTag>
      <w:r w:rsidRPr="002540F3">
        <w:rPr>
          <w:sz w:val="28"/>
          <w:szCs w:val="28"/>
        </w:rPr>
        <w:t>. в условиях относительной стабилизации капитализма во Франции проводилась дефляционная политика. В результате введения дополнительных налогов в основном на трудящихся государственный бюджет был сбалансирован. Денежная масса в обращении сократилась. В отличие от большинства капиталистических стран во Франции подготовка к денежной реформе сопровождалась накоплением золото-валютных резервов. С конца</w:t>
      </w:r>
      <w:r w:rsidRPr="002540F3">
        <w:rPr>
          <w:sz w:val="28"/>
          <w:szCs w:val="28"/>
          <w:vertAlign w:val="superscript"/>
        </w:rPr>
        <w:t xml:space="preserve"> </w:t>
      </w:r>
      <w:smartTag w:uri="urn:schemas-microsoft-com:office:smarttags" w:element="metricconverter">
        <w:smartTagPr>
          <w:attr w:name="ProductID" w:val="1926 г"/>
        </w:smartTagPr>
        <w:r w:rsidRPr="002540F3">
          <w:rPr>
            <w:sz w:val="28"/>
            <w:szCs w:val="28"/>
          </w:rPr>
          <w:t>1926 г</w:t>
        </w:r>
      </w:smartTag>
      <w:r w:rsidRPr="002540F3">
        <w:rPr>
          <w:sz w:val="28"/>
          <w:szCs w:val="28"/>
        </w:rPr>
        <w:t xml:space="preserve">. был введен золото-девизный, а с июня </w:t>
      </w:r>
      <w:smartTag w:uri="urn:schemas-microsoft-com:office:smarttags" w:element="metricconverter">
        <w:smartTagPr>
          <w:attr w:name="ProductID" w:val="1928 г"/>
        </w:smartTagPr>
        <w:r w:rsidRPr="002540F3">
          <w:rPr>
            <w:sz w:val="28"/>
            <w:szCs w:val="28"/>
          </w:rPr>
          <w:t>1928 г</w:t>
        </w:r>
      </w:smartTag>
      <w:r w:rsidRPr="002540F3">
        <w:rPr>
          <w:sz w:val="28"/>
          <w:szCs w:val="28"/>
        </w:rPr>
        <w:t>. — золотослитковый стандарт.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 xml:space="preserve">Минимальная сумма банкнот, обмениваемых на слитки в </w:t>
      </w:r>
      <w:smartTag w:uri="urn:schemas-microsoft-com:office:smarttags" w:element="metricconverter">
        <w:smartTagPr>
          <w:attr w:name="ProductID" w:val="12 кг"/>
        </w:smartTagPr>
        <w:r w:rsidRPr="002540F3">
          <w:rPr>
            <w:sz w:val="28"/>
            <w:szCs w:val="28"/>
          </w:rPr>
          <w:t>12 кг</w:t>
        </w:r>
      </w:smartTag>
      <w:r w:rsidRPr="002540F3">
        <w:rPr>
          <w:sz w:val="28"/>
          <w:szCs w:val="28"/>
        </w:rPr>
        <w:t xml:space="preserve"> золота, составляла 215 тыс. фр. Одновременно денежная реформа </w:t>
      </w:r>
      <w:smartTag w:uri="urn:schemas-microsoft-com:office:smarttags" w:element="metricconverter">
        <w:smartTagPr>
          <w:attr w:name="ProductID" w:val="1928 г"/>
        </w:smartTagPr>
        <w:r w:rsidRPr="002540F3">
          <w:rPr>
            <w:sz w:val="28"/>
            <w:szCs w:val="28"/>
          </w:rPr>
          <w:t>1928 г</w:t>
        </w:r>
      </w:smartTag>
      <w:r w:rsidRPr="002540F3">
        <w:rPr>
          <w:sz w:val="28"/>
          <w:szCs w:val="28"/>
        </w:rPr>
        <w:t xml:space="preserve">. узаконила девальвацию франка на 80%, проведенную скрытым методом. Банкноты разменивались на золотые слитки по номиналу, но золотое содержание франка было уменьшено (впервые с </w:t>
      </w:r>
      <w:smartTag w:uri="urn:schemas-microsoft-com:office:smarttags" w:element="metricconverter">
        <w:smartTagPr>
          <w:attr w:name="ProductID" w:val="1803 г"/>
        </w:smartTagPr>
        <w:r w:rsidRPr="002540F3">
          <w:rPr>
            <w:sz w:val="28"/>
            <w:szCs w:val="28"/>
          </w:rPr>
          <w:t>1803 г</w:t>
        </w:r>
      </w:smartTag>
      <w:r w:rsidRPr="002540F3">
        <w:rPr>
          <w:sz w:val="28"/>
          <w:szCs w:val="28"/>
        </w:rPr>
        <w:t xml:space="preserve">.) в 5 раз (с 0,290323 до </w:t>
      </w:r>
      <w:smartTag w:uri="urn:schemas-microsoft-com:office:smarttags" w:element="metricconverter">
        <w:smartTagPr>
          <w:attr w:name="ProductID" w:val="0,05895 г"/>
        </w:smartTagPr>
        <w:r w:rsidRPr="002540F3">
          <w:rPr>
            <w:sz w:val="28"/>
            <w:szCs w:val="28"/>
          </w:rPr>
          <w:t>0,05895 г</w:t>
        </w:r>
      </w:smartTag>
      <w:r w:rsidRPr="002540F3">
        <w:rPr>
          <w:sz w:val="28"/>
          <w:szCs w:val="28"/>
        </w:rPr>
        <w:t>). Эмиссионная система Франции в 1928—1939 гг. была основана на принципе 35%-ного золотого покрытия банкнот и текущих счетов.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Франция и золотой блок.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 xml:space="preserve">Франция дольше других стран сохраняла золотой стандарт. Это было связано с тем, что мировой экономический кризис 1929—1933 гг. охватил Францию позднее, чем другие страны. В этот период Франция усиленно обменивала фунты стерлингов и доллары на золото. Золотой запас Банка Франции увеличился с июня </w:t>
      </w:r>
      <w:smartTag w:uri="urn:schemas-microsoft-com:office:smarttags" w:element="metricconverter">
        <w:smartTagPr>
          <w:attr w:name="ProductID" w:val="1928 г"/>
        </w:smartTagPr>
        <w:r w:rsidRPr="002540F3">
          <w:rPr>
            <w:sz w:val="28"/>
            <w:szCs w:val="28"/>
          </w:rPr>
          <w:t>1928 г</w:t>
        </w:r>
      </w:smartTag>
      <w:r w:rsidRPr="002540F3">
        <w:rPr>
          <w:sz w:val="28"/>
          <w:szCs w:val="28"/>
        </w:rPr>
        <w:t xml:space="preserve">. до конца </w:t>
      </w:r>
      <w:smartTag w:uri="urn:schemas-microsoft-com:office:smarttags" w:element="metricconverter">
        <w:smartTagPr>
          <w:attr w:name="ProductID" w:val="1932 г"/>
        </w:smartTagPr>
        <w:r w:rsidRPr="002540F3">
          <w:rPr>
            <w:sz w:val="28"/>
            <w:szCs w:val="28"/>
          </w:rPr>
          <w:t>1932 г</w:t>
        </w:r>
      </w:smartTag>
      <w:r w:rsidRPr="002540F3">
        <w:rPr>
          <w:sz w:val="28"/>
          <w:szCs w:val="28"/>
        </w:rPr>
        <w:t>. с 29 млрд. до 83млрд.фр. (в новых франках). Франция, опираясь на возросшие золотые резервы, выступила инициатором создания золотого блока (1933—1936 гг.) в целях сохранения золотого стандарта. Приверженность Франции к золотому стандарту объясняется историческими особенностями ее развития.</w:t>
      </w:r>
      <w:r w:rsidR="002540F3">
        <w:rPr>
          <w:sz w:val="28"/>
          <w:szCs w:val="28"/>
        </w:rPr>
        <w:t xml:space="preserve"> </w:t>
      </w:r>
      <w:r w:rsidRPr="002540F3">
        <w:rPr>
          <w:sz w:val="28"/>
          <w:szCs w:val="28"/>
        </w:rPr>
        <w:t>Французский финансовый капитал как международный ростовщик</w:t>
      </w:r>
      <w:r w:rsidR="002540F3">
        <w:rPr>
          <w:sz w:val="28"/>
          <w:szCs w:val="28"/>
        </w:rPr>
        <w:t xml:space="preserve"> </w:t>
      </w:r>
      <w:r w:rsidRPr="002540F3">
        <w:rPr>
          <w:sz w:val="28"/>
          <w:szCs w:val="28"/>
        </w:rPr>
        <w:t>был заинтересован в золотой валюте, не подверженной обесценению. Кроме того, французское правительство опасалось недовольства широких слоев мелкой буржуазии в связи с инфляцией.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Отмена золотого стандарта и обесценение франка.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Экономический кризис с некоторым опозданием охватил и Францию.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 xml:space="preserve">Индекс промышленной продукции в стране снизился с 1933 по </w:t>
      </w:r>
      <w:smartTag w:uri="urn:schemas-microsoft-com:office:smarttags" w:element="metricconverter">
        <w:smartTagPr>
          <w:attr w:name="ProductID" w:val="1935 г"/>
        </w:smartTagPr>
        <w:r w:rsidRPr="002540F3">
          <w:rPr>
            <w:sz w:val="28"/>
            <w:szCs w:val="28"/>
          </w:rPr>
          <w:t>1935 г</w:t>
        </w:r>
      </w:smartTag>
      <w:r w:rsidRPr="002540F3">
        <w:rPr>
          <w:sz w:val="28"/>
          <w:szCs w:val="28"/>
        </w:rPr>
        <w:t>. на 12%. За 1932—1936 гг. бюджетный дефицит увеличился с 4.6 млрд. до 16.9 млрд. фр.; золотой запас Банка Франции сократился с 83 млрд. до 50 млрд. фр.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Ухудшение экономического и финансового положения вызвало отлив золота из страны. Финансовая олигархия сознательно вывозила капиталы за границу для того, чтобы подорвать позиции франка и доверие к правительству Народного фронта.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 xml:space="preserve">В октябре </w:t>
      </w:r>
      <w:smartTag w:uri="urn:schemas-microsoft-com:office:smarttags" w:element="metricconverter">
        <w:smartTagPr>
          <w:attr w:name="ProductID" w:val="1936 г"/>
        </w:smartTagPr>
        <w:r w:rsidRPr="002540F3">
          <w:rPr>
            <w:sz w:val="28"/>
            <w:szCs w:val="28"/>
          </w:rPr>
          <w:t>1936 г</w:t>
        </w:r>
      </w:smartTag>
      <w:r w:rsidRPr="002540F3">
        <w:rPr>
          <w:sz w:val="28"/>
          <w:szCs w:val="28"/>
        </w:rPr>
        <w:t xml:space="preserve">. правительство во главе с правым социалистом Л.Блюмом девальвировало франк на 25% и прекратило размен банкнот на золото. Появился «блуждающий франк» — валюта без определенного золотого содержания, которое могло колебаться в пределах, 0,038—0,044 г чистого золота. По примеру Великобритании в сентябре того же года был создан валютный стабилизационный фонд для поддержания курса франка в данных пределах путем купли-продажи золота и иностранной валюты. В июле </w:t>
      </w:r>
      <w:smartTag w:uri="urn:schemas-microsoft-com:office:smarttags" w:element="metricconverter">
        <w:smartTagPr>
          <w:attr w:name="ProductID" w:val="1937 г"/>
        </w:smartTagPr>
        <w:r w:rsidRPr="002540F3">
          <w:rPr>
            <w:sz w:val="28"/>
            <w:szCs w:val="28"/>
          </w:rPr>
          <w:t>1937 г</w:t>
        </w:r>
      </w:smartTag>
      <w:r w:rsidRPr="002540F3">
        <w:rPr>
          <w:sz w:val="28"/>
          <w:szCs w:val="28"/>
        </w:rPr>
        <w:t xml:space="preserve">. были отменены пределы колебаний курса франка. В результате девальваций в межвоенный период франк лишился 91,5% золотого содержания, которое существовало перед первой мировой войной. Таким образом, во вторую мировую войну Франция вступила с сильно обесцененной валютой. В </w:t>
      </w:r>
      <w:smartTag w:uri="urn:schemas-microsoft-com:office:smarttags" w:element="metricconverter">
        <w:smartTagPr>
          <w:attr w:name="ProductID" w:val="1939 г"/>
        </w:smartTagPr>
        <w:r w:rsidRPr="002540F3">
          <w:rPr>
            <w:sz w:val="28"/>
            <w:szCs w:val="28"/>
          </w:rPr>
          <w:t>1939 г</w:t>
        </w:r>
      </w:smartTag>
      <w:r w:rsidRPr="002540F3">
        <w:rPr>
          <w:sz w:val="28"/>
          <w:szCs w:val="28"/>
        </w:rPr>
        <w:t>. были введены валютные ограничения, франк стал неконвертируемой валютой.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Особенности инфляции во Франции в период и после второй мировой войны.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 xml:space="preserve">Особенность военной инфляции во Франции определялась тем, что страна в числе немногих империалистических государств подверглась оккупации. Чрезвычайные оккупационные расходы Франции (контрибуции, задолженность Германии по клирингу, ссуда Италии) составили, по официальным данным, 885 млрд. фр., а по другим оценкам — 1697 млрд. фр. Финансирование этих издержек осуществлялось за счет налогов (32%), займов (40%), кредитов Банка Франции (28%). С отменой 35%-ного золотого обеспечения в </w:t>
      </w:r>
      <w:smartTag w:uri="urn:schemas-microsoft-com:office:smarttags" w:element="metricconverter">
        <w:smartTagPr>
          <w:attr w:name="ProductID" w:val="1939 г"/>
        </w:smartTagPr>
        <w:r w:rsidRPr="002540F3">
          <w:rPr>
            <w:sz w:val="28"/>
            <w:szCs w:val="28"/>
          </w:rPr>
          <w:t>1939 г</w:t>
        </w:r>
      </w:smartTag>
      <w:r w:rsidRPr="002540F3">
        <w:rPr>
          <w:sz w:val="28"/>
          <w:szCs w:val="28"/>
        </w:rPr>
        <w:t>. были сняты ограничения эмиссии банкнот. Специфической чертой инфляции во Франции в период оккупации явилась ее связь с выпуском военных денег фашистской Германией. Завышенный курс рейхсмарки и оккупационного франка использовался для выкачивания ресурсов из оккупированной страны.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 xml:space="preserve">Инфляция во Франции усугубилась ущербом, причиненным войной и оккупацией (5 трлн. старых фр., что равно трехкратному национальному доходу </w:t>
      </w:r>
      <w:smartTag w:uri="urn:schemas-microsoft-com:office:smarttags" w:element="metricconverter">
        <w:smartTagPr>
          <w:attr w:name="ProductID" w:val="1938 г"/>
        </w:smartTagPr>
        <w:r w:rsidRPr="002540F3">
          <w:rPr>
            <w:sz w:val="28"/>
            <w:szCs w:val="28"/>
          </w:rPr>
          <w:t>1938 г</w:t>
        </w:r>
      </w:smartTag>
      <w:r w:rsidRPr="002540F3">
        <w:rPr>
          <w:sz w:val="28"/>
          <w:szCs w:val="28"/>
        </w:rPr>
        <w:t>.). Промышленное производство сократилось на 70%, сельское хозяйство — вдвое. Одним из факторов инфляции во Франции явился крупный дефицит государственного бюджета в связи с огромными военными расходами. Нарушения в процессе общественного воспроизводства сопровождались ростом банкнотного обращения за 1938—1944 гг. в 5,2 раза, бессрочных депозитов — в 3,2 раза. Официальные розничные цены повысились в 2,8 раза; на «черном» рынке, где совершалось от 1/10 до 1/3 сделок, — в 10 — 20 раз.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Послевоенная инфляция во Франции развивалась при бурном ро</w:t>
      </w:r>
      <w:r w:rsidRPr="002540F3">
        <w:rPr>
          <w:sz w:val="28"/>
          <w:szCs w:val="28"/>
        </w:rPr>
        <w:softHyphen/>
        <w:t>сте денежной массы, сопровождалась валютным кризисом и частыми девальвациями.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 xml:space="preserve">Структурные изменения в кредитной системе. 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Исторически во Франции сложилась довольно четкая специализация банков. В ее основу было положено разделение депозитно-ссудных и эмиссионно-учредительских операций, что усилилось под влиянием мирового экономического кризиса 1929-1933гг. Фактически в современной Франции существует смешанный тип банка с разнообразными операциями, что отражает тенденцию к универсализации банков. Банковские реформы 1966—1967 и 1984гг. законодательно закрепили эту тенденцию. Во-первых, депозитным банкам дано право наряду с бессрочными принимать вклады на срок более 2 лет, а деловым банкам — вклады до востребования, в том числе от населения. Во-вторых, повышен максимальный срок кредитов» депозитных банков с 5 до 7 лет; деловым банкам разрешено предоставлять и краткосрочные кредиты. В-третьих, депозитные банки принимают участие в торгово-промышленных предприятиях (нефинансового характера) в размере до 20% капитала этих предприятий (вместо 10%) или до 100% собственного капитала банка (вместо 75%).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Структурные изменения в кредитной системе Франции связаны также с развитием системы участия. Для нее характерны соглашения банков о сотрудничестве, сохранение юридической и финансовой автономии, создание совместных дочерних компаний, холдингов, финансовых обществ. Эта тенденция отчетливо проявилась при реорганизации крупных банков в 60-80-х годах. Основными звеньями кредитной системы Франции являются: Банк Франции, коммерческие банки, специальные кредитно-финансовые институты.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Банк Франции.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 xml:space="preserve">Банк Франции был создан в </w:t>
      </w:r>
      <w:smartTag w:uri="urn:schemas-microsoft-com:office:smarttags" w:element="metricconverter">
        <w:smartTagPr>
          <w:attr w:name="ProductID" w:val="1800 г"/>
        </w:smartTagPr>
        <w:r w:rsidRPr="002540F3">
          <w:rPr>
            <w:sz w:val="28"/>
            <w:szCs w:val="28"/>
          </w:rPr>
          <w:t>1800 г</w:t>
        </w:r>
      </w:smartTag>
      <w:r w:rsidRPr="002540F3">
        <w:rPr>
          <w:sz w:val="28"/>
          <w:szCs w:val="28"/>
        </w:rPr>
        <w:t>. как частная</w:t>
      </w:r>
      <w:r w:rsidR="002540F3">
        <w:rPr>
          <w:sz w:val="28"/>
          <w:szCs w:val="28"/>
        </w:rPr>
        <w:t xml:space="preserve"> </w:t>
      </w:r>
      <w:r w:rsidRPr="002540F3">
        <w:rPr>
          <w:sz w:val="28"/>
          <w:szCs w:val="28"/>
        </w:rPr>
        <w:t>акционерная компания. До середины XIX в. он был единственным</w:t>
      </w:r>
      <w:r w:rsidR="002540F3">
        <w:rPr>
          <w:sz w:val="28"/>
          <w:szCs w:val="28"/>
        </w:rPr>
        <w:t xml:space="preserve"> </w:t>
      </w:r>
      <w:r w:rsidRPr="002540F3">
        <w:rPr>
          <w:sz w:val="28"/>
          <w:szCs w:val="28"/>
        </w:rPr>
        <w:t>акционерным банком в стране.</w:t>
      </w:r>
    </w:p>
    <w:p w:rsidR="00B10F43" w:rsidRPr="002540F3" w:rsidRDefault="002540F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</w:t>
      </w:r>
      <w:r w:rsidR="00B10F43" w:rsidRPr="002540F3">
        <w:rPr>
          <w:sz w:val="28"/>
          <w:szCs w:val="28"/>
        </w:rPr>
        <w:t>По словам К.Маркса, Банк Франции в 30-х годах XIX в. был «храмом финансовой аристократии». Его ресурсы использовались для поддержки реакционных правительств. При финансовой помощи банка была разгромлена Парижская Коммуна. В период второй мировой войны банк выплачивал оккупационную дань фашистской Германии, а после войны финансировал в известной мере дефицит государственного бюджета, что усиливало инфляцию.</w:t>
      </w:r>
      <w:r>
        <w:rPr>
          <w:sz w:val="28"/>
          <w:szCs w:val="28"/>
        </w:rPr>
        <w:t xml:space="preserve"> </w:t>
      </w:r>
      <w:r w:rsidR="00B10F43" w:rsidRPr="002540F3">
        <w:rPr>
          <w:sz w:val="28"/>
          <w:szCs w:val="28"/>
        </w:rPr>
        <w:t>В течение 145 лет Банк Франции оставался частным акционерным</w:t>
      </w:r>
      <w:r>
        <w:rPr>
          <w:sz w:val="28"/>
          <w:szCs w:val="28"/>
        </w:rPr>
        <w:t xml:space="preserve"> </w:t>
      </w:r>
      <w:r w:rsidR="00B10F43" w:rsidRPr="002540F3">
        <w:rPr>
          <w:sz w:val="28"/>
          <w:szCs w:val="28"/>
        </w:rPr>
        <w:t xml:space="preserve">банком, но фактически был всегда связан с государством. Законом от 2 декабря </w:t>
      </w:r>
      <w:smartTag w:uri="urn:schemas-microsoft-com:office:smarttags" w:element="metricconverter">
        <w:smartTagPr>
          <w:attr w:name="ProductID" w:val="1945 г"/>
        </w:smartTagPr>
        <w:r w:rsidR="00B10F43" w:rsidRPr="002540F3">
          <w:rPr>
            <w:sz w:val="28"/>
            <w:szCs w:val="28"/>
          </w:rPr>
          <w:t>1945 г</w:t>
        </w:r>
      </w:smartTag>
      <w:r w:rsidR="00B10F43" w:rsidRPr="002540F3">
        <w:rPr>
          <w:sz w:val="28"/>
          <w:szCs w:val="28"/>
        </w:rPr>
        <w:t>. Банк Франции был национализирован. Его акцио</w:t>
      </w:r>
      <w:r w:rsidR="00B10F43" w:rsidRPr="002540F3">
        <w:rPr>
          <w:sz w:val="28"/>
          <w:szCs w:val="28"/>
        </w:rPr>
        <w:softHyphen/>
        <w:t>нерный капитал (250 млн. фр.) был выкуплен в течение 20 лет по</w:t>
      </w:r>
      <w:r>
        <w:rPr>
          <w:sz w:val="28"/>
          <w:szCs w:val="28"/>
        </w:rPr>
        <w:t xml:space="preserve"> </w:t>
      </w:r>
      <w:r w:rsidR="00B10F43" w:rsidRPr="002540F3">
        <w:rPr>
          <w:sz w:val="28"/>
          <w:szCs w:val="28"/>
        </w:rPr>
        <w:t>высокому курсу акций путем обмена их на 3%-ные государственные облигации. Президент страны назначает управляющего Банком Франции и двух его заместителей, а министр экономики, финансов и денационализации — 12 (из 15) членов Генерального Совета.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 xml:space="preserve">С середины XX в. Банк Франции окончательно превратился из смешанного банка, который обслуживал банки и предпринимателей, в центральный банк. С </w:t>
      </w:r>
      <w:smartTag w:uri="urn:schemas-microsoft-com:office:smarttags" w:element="metricconverter">
        <w:smartTagPr>
          <w:attr w:name="ProductID" w:val="1967 г"/>
        </w:smartTagPr>
        <w:r w:rsidRPr="002540F3">
          <w:rPr>
            <w:sz w:val="28"/>
            <w:szCs w:val="28"/>
          </w:rPr>
          <w:t>1967 г</w:t>
        </w:r>
      </w:smartTag>
      <w:r w:rsidRPr="002540F3">
        <w:rPr>
          <w:sz w:val="28"/>
          <w:szCs w:val="28"/>
        </w:rPr>
        <w:t>., когда во Франции была введена система обязательных резервов, другие кредитные учреждения держат в центральном банке часть своих капиталов. Он является центром безналичных расчетов, осуществляемых через расчетные палаты. В Банке Франции хранятся официальные золотовалютные резервы.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Банк Франции — орудие ГМК. Во главе его находятся представители финансового капитала и государства. Банк Франции, являясь банкиром и кассиром государства, покрывает его расходы, в том числе непроизводительные, в форме прямых и скрытых ссуд. Максимальный лимит задолженности государства Банку Франции устанавливается парламентом. Банк участвует в размещении государственных займов.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С помощью денежно-кредитн</w:t>
      </w:r>
      <w:r w:rsidR="002540F3">
        <w:rPr>
          <w:sz w:val="28"/>
          <w:szCs w:val="28"/>
        </w:rPr>
        <w:t>ой политики центральный банк ре</w:t>
      </w:r>
      <w:r w:rsidRPr="002540F3">
        <w:rPr>
          <w:sz w:val="28"/>
          <w:szCs w:val="28"/>
        </w:rPr>
        <w:t>гулирует экономику в рамках так называемого индикативного планирования. Совместно с другими органами надзора он осуществляет контроль над денежно-кредитной системой страны.</w:t>
      </w:r>
      <w:r w:rsidR="002540F3">
        <w:rPr>
          <w:sz w:val="28"/>
          <w:szCs w:val="28"/>
        </w:rPr>
        <w:t xml:space="preserve"> 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Коммерческие банки.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 xml:space="preserve">Традиционно, до реорганизации кредитных учреждений в </w:t>
      </w:r>
      <w:smartTag w:uri="urn:schemas-microsoft-com:office:smarttags" w:element="metricconverter">
        <w:smartTagPr>
          <w:attr w:name="ProductID" w:val="1984 г"/>
        </w:smartTagPr>
        <w:r w:rsidRPr="002540F3">
          <w:rPr>
            <w:sz w:val="28"/>
            <w:szCs w:val="28"/>
          </w:rPr>
          <w:t>1984 г</w:t>
        </w:r>
      </w:smartTag>
      <w:r w:rsidRPr="002540F3">
        <w:rPr>
          <w:sz w:val="28"/>
          <w:szCs w:val="28"/>
        </w:rPr>
        <w:t>., во Франции различались три категории этих банков в зависимости от срока депозитно-ссудных операций, размеров участия в капиталах предприятий и специализации.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 xml:space="preserve">Депозитные банки (289 в </w:t>
      </w:r>
      <w:smartTag w:uri="urn:schemas-microsoft-com:office:smarttags" w:element="metricconverter">
        <w:smartTagPr>
          <w:attr w:name="ProductID" w:val="1984 г"/>
        </w:smartTagPr>
        <w:r w:rsidRPr="002540F3">
          <w:rPr>
            <w:sz w:val="28"/>
            <w:szCs w:val="28"/>
          </w:rPr>
          <w:t>1984 г</w:t>
        </w:r>
      </w:smartTag>
      <w:r w:rsidRPr="002540F3">
        <w:rPr>
          <w:sz w:val="28"/>
          <w:szCs w:val="28"/>
        </w:rPr>
        <w:t>.</w:t>
      </w:r>
      <w:r w:rsidR="002540F3">
        <w:rPr>
          <w:sz w:val="28"/>
          <w:szCs w:val="28"/>
        </w:rPr>
        <w:t>, более 70% общего числа и сово</w:t>
      </w:r>
      <w:r w:rsidRPr="002540F3">
        <w:rPr>
          <w:sz w:val="28"/>
          <w:szCs w:val="28"/>
        </w:rPr>
        <w:t>купного баланса банков страны) специализировались на депозитно-ссудных операциях.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 xml:space="preserve">Среди них доминирующее положение (49% баланса) занимали три банка, национализированные по закону </w:t>
      </w:r>
      <w:smartTag w:uri="urn:schemas-microsoft-com:office:smarttags" w:element="metricconverter">
        <w:smartTagPr>
          <w:attr w:name="ProductID" w:val="1945 г"/>
        </w:smartTagPr>
        <w:r w:rsidRPr="002540F3">
          <w:rPr>
            <w:sz w:val="28"/>
            <w:szCs w:val="28"/>
          </w:rPr>
          <w:t>1945 г</w:t>
        </w:r>
      </w:smartTag>
      <w:r w:rsidRPr="002540F3">
        <w:rPr>
          <w:sz w:val="28"/>
          <w:szCs w:val="28"/>
        </w:rPr>
        <w:t>. По масштабам своей деятельности они превосходили остальные зарегистрированные</w:t>
      </w:r>
      <w:r w:rsidR="002540F3">
        <w:rPr>
          <w:sz w:val="28"/>
          <w:szCs w:val="28"/>
        </w:rPr>
        <w:t xml:space="preserve"> </w:t>
      </w:r>
      <w:r w:rsidRPr="002540F3">
        <w:rPr>
          <w:sz w:val="28"/>
          <w:szCs w:val="28"/>
        </w:rPr>
        <w:t>банки. Благодаря государственным гарантиям они сосредоточили более половины текущих счетов предприятий и операций с ценными бумагами, 2/3</w:t>
      </w:r>
      <w:r w:rsidR="002540F3">
        <w:rPr>
          <w:sz w:val="28"/>
          <w:szCs w:val="28"/>
        </w:rPr>
        <w:t xml:space="preserve"> </w:t>
      </w:r>
      <w:r w:rsidRPr="002540F3">
        <w:rPr>
          <w:sz w:val="28"/>
          <w:szCs w:val="28"/>
        </w:rPr>
        <w:t>вкладов, вексельного портфеля и кредитов. Они имели 5,7 тыс. филиалов (</w:t>
      </w:r>
      <w:smartTag w:uri="urn:schemas-microsoft-com:office:smarttags" w:element="metricconverter">
        <w:smartTagPr>
          <w:attr w:name="ProductID" w:val="1986 г"/>
        </w:smartTagPr>
        <w:r w:rsidRPr="002540F3">
          <w:rPr>
            <w:sz w:val="28"/>
            <w:szCs w:val="28"/>
          </w:rPr>
          <w:t>1986 г</w:t>
        </w:r>
      </w:smartTag>
      <w:r w:rsidRPr="002540F3">
        <w:rPr>
          <w:sz w:val="28"/>
          <w:szCs w:val="28"/>
        </w:rPr>
        <w:t>.) и были тесно связаны с ключевыми отраслями экономики, содействовали укреплению французских монополий.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Самый крупный коммерческий банк Франции — Банк насьональ де Пари (БНП) – возглавляет финансовую группу под тем же названием, объединяет ряд кредитных учреждений, связан с ключевыми отраслями экономики через систему участия и личной унии. Имеет свыше 2 тыс. отделений и представительства в ряде стран.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 xml:space="preserve">Креди лионнэ создан в </w:t>
      </w:r>
      <w:smartTag w:uri="urn:schemas-microsoft-com:office:smarttags" w:element="metricconverter">
        <w:smartTagPr>
          <w:attr w:name="ProductID" w:val="1963 г"/>
        </w:smartTagPr>
        <w:r w:rsidRPr="002540F3">
          <w:rPr>
            <w:sz w:val="28"/>
            <w:szCs w:val="28"/>
          </w:rPr>
          <w:t>1963 г</w:t>
        </w:r>
      </w:smartTag>
      <w:r w:rsidRPr="002540F3">
        <w:rPr>
          <w:sz w:val="28"/>
          <w:szCs w:val="28"/>
        </w:rPr>
        <w:t>.; контролирует более 60 кредитных учреждений, имеет 500 участий в промышленных компаниях, участвует в эмиссии облигаций, содействует внешнеэкономической экспансии французских монополий. Имеет представительства за рубежом.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 xml:space="preserve">Сосьете женераль создан в </w:t>
      </w:r>
      <w:smartTag w:uri="urn:schemas-microsoft-com:office:smarttags" w:element="metricconverter">
        <w:smartTagPr>
          <w:attr w:name="ProductID" w:val="1864 г"/>
        </w:smartTagPr>
        <w:r w:rsidRPr="002540F3">
          <w:rPr>
            <w:sz w:val="28"/>
            <w:szCs w:val="28"/>
          </w:rPr>
          <w:t>1864 г</w:t>
        </w:r>
      </w:smartTag>
      <w:r w:rsidRPr="002540F3">
        <w:rPr>
          <w:sz w:val="28"/>
          <w:szCs w:val="28"/>
        </w:rPr>
        <w:t>.</w:t>
      </w:r>
      <w:r w:rsidR="002540F3">
        <w:rPr>
          <w:sz w:val="28"/>
          <w:szCs w:val="28"/>
        </w:rPr>
        <w:t>; имеет тесные связи с металлур</w:t>
      </w:r>
      <w:r w:rsidRPr="002540F3">
        <w:rPr>
          <w:sz w:val="28"/>
          <w:szCs w:val="28"/>
        </w:rPr>
        <w:t>гической, машиностроительной, текстильной, химической, угольной промышленностью.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В результате дополнительной национализации (36 банков) в 1981—1982 гг. доля 39 национализированных банков повысилась в депозитах с 59 до 87%, в кредитах — с 48 до 77%.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Среди частных банков ведущими являются банки, находящиеся под контролем: финансовой группы Банк де Пари э де Пэи-Ба; финансовой группы Компани финансьер де Индосюэц, контролирующей Банк де л'Эндошин э де Сюэц; Креди коммерсьяль де Франс.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66 г"/>
        </w:smartTagPr>
        <w:r w:rsidRPr="002540F3">
          <w:rPr>
            <w:sz w:val="28"/>
            <w:szCs w:val="28"/>
          </w:rPr>
          <w:t>1966 г</w:t>
        </w:r>
      </w:smartTag>
      <w:r w:rsidRPr="002540F3">
        <w:rPr>
          <w:sz w:val="28"/>
          <w:szCs w:val="28"/>
        </w:rPr>
        <w:t>. ряд старых банкирских домов («банковская верхушка») перешли в категорию депозитных банков (Эропеен де банк — быв. Банк Ротшильда. Банк Вормс, Банк де Нефлиз, Шлумберже, Малле). Они специализируются на управлении крупными состояниями, кре</w:t>
      </w:r>
      <w:r w:rsidRPr="002540F3">
        <w:rPr>
          <w:sz w:val="28"/>
          <w:szCs w:val="28"/>
        </w:rPr>
        <w:softHyphen/>
        <w:t>дитовании строительства и потребительском кредите.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Провинциальные банки — 19 региональных (област</w:t>
      </w:r>
      <w:r w:rsidR="002540F3">
        <w:rPr>
          <w:sz w:val="28"/>
          <w:szCs w:val="28"/>
        </w:rPr>
        <w:t>ных) и 49 ло</w:t>
      </w:r>
      <w:r w:rsidRPr="002540F3">
        <w:rPr>
          <w:sz w:val="28"/>
          <w:szCs w:val="28"/>
        </w:rPr>
        <w:t xml:space="preserve">кальных (местных) — обслуживают определенные города, районы и находятся под контролем крупных банков. Учетные дома (7 в </w:t>
      </w:r>
      <w:smartTag w:uri="urn:schemas-microsoft-com:office:smarttags" w:element="metricconverter">
        <w:smartTagPr>
          <w:attr w:name="ProductID" w:val="1987 г"/>
        </w:smartTagPr>
        <w:r w:rsidRPr="002540F3">
          <w:rPr>
            <w:sz w:val="28"/>
            <w:szCs w:val="28"/>
          </w:rPr>
          <w:t>1987 г</w:t>
        </w:r>
      </w:smartTag>
      <w:r w:rsidRPr="002540F3">
        <w:rPr>
          <w:sz w:val="28"/>
          <w:szCs w:val="28"/>
        </w:rPr>
        <w:t>.) осуществляют в основном краткосрочные депозитно-ссудные и валютные операции.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 xml:space="preserve">Деловые банки специализировались на </w:t>
      </w:r>
      <w:r w:rsidR="002540F3">
        <w:rPr>
          <w:sz w:val="28"/>
          <w:szCs w:val="28"/>
        </w:rPr>
        <w:t>участии в капиталах и уп</w:t>
      </w:r>
      <w:r w:rsidRPr="002540F3">
        <w:rPr>
          <w:sz w:val="28"/>
          <w:szCs w:val="28"/>
        </w:rPr>
        <w:t xml:space="preserve">равлении предприятиями, учредительской деятельности и долгосрочном кредитовании и финансировании. Банковские реформы 1966— 1967 и 1984 гг. закрепили их поворот к универсализации операции. Количество деловых банков сократилось с 43 в </w:t>
      </w:r>
      <w:smartTag w:uri="urn:schemas-microsoft-com:office:smarttags" w:element="metricconverter">
        <w:smartTagPr>
          <w:attr w:name="ProductID" w:val="1965 г"/>
        </w:smartTagPr>
        <w:r w:rsidRPr="002540F3">
          <w:rPr>
            <w:sz w:val="28"/>
            <w:szCs w:val="28"/>
          </w:rPr>
          <w:t>1965 г</w:t>
        </w:r>
      </w:smartTag>
      <w:r w:rsidRPr="002540F3">
        <w:rPr>
          <w:sz w:val="28"/>
          <w:szCs w:val="28"/>
        </w:rPr>
        <w:t xml:space="preserve">. до 39 в </w:t>
      </w:r>
      <w:smartTag w:uri="urn:schemas-microsoft-com:office:smarttags" w:element="metricconverter">
        <w:smartTagPr>
          <w:attr w:name="ProductID" w:val="1984 г"/>
        </w:smartTagPr>
        <w:r w:rsidRPr="002540F3">
          <w:rPr>
            <w:sz w:val="28"/>
            <w:szCs w:val="28"/>
          </w:rPr>
          <w:t>1984 г</w:t>
        </w:r>
      </w:smartTag>
      <w:r w:rsidRPr="002540F3">
        <w:rPr>
          <w:sz w:val="28"/>
          <w:szCs w:val="28"/>
        </w:rPr>
        <w:t>. На их долю приходится около 10% общего числа и баланса всех французских банков.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 xml:space="preserve">Законом от 13 февраля </w:t>
      </w:r>
      <w:smartTag w:uri="urn:schemas-microsoft-com:office:smarttags" w:element="metricconverter">
        <w:smartTagPr>
          <w:attr w:name="ProductID" w:val="1982 г"/>
        </w:smartTagPr>
        <w:r w:rsidRPr="002540F3">
          <w:rPr>
            <w:sz w:val="28"/>
            <w:szCs w:val="28"/>
          </w:rPr>
          <w:t>1982 г</w:t>
        </w:r>
      </w:smartTag>
      <w:r w:rsidRPr="002540F3">
        <w:rPr>
          <w:sz w:val="28"/>
          <w:szCs w:val="28"/>
        </w:rPr>
        <w:t xml:space="preserve">. национализированы пять деловых банков, в том числе Банк де л'Эндошин э де Сюэц, Банк Вормс, Компани финансьер де Париба. Начавшаяся в </w:t>
      </w:r>
      <w:smartTag w:uri="urn:schemas-microsoft-com:office:smarttags" w:element="metricconverter">
        <w:smartTagPr>
          <w:attr w:name="ProductID" w:val="1986 г"/>
        </w:smartTagPr>
        <w:r w:rsidRPr="002540F3">
          <w:rPr>
            <w:sz w:val="28"/>
            <w:szCs w:val="28"/>
          </w:rPr>
          <w:t>1986 г</w:t>
        </w:r>
      </w:smartTag>
      <w:r w:rsidRPr="002540F3">
        <w:rPr>
          <w:sz w:val="28"/>
          <w:szCs w:val="28"/>
        </w:rPr>
        <w:t>. денационализация охватила прежде всего эти банки.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Банки средне- и долгосрочного кредита (</w:t>
      </w:r>
      <w:r w:rsidR="002540F3">
        <w:rPr>
          <w:sz w:val="28"/>
          <w:szCs w:val="28"/>
        </w:rPr>
        <w:t xml:space="preserve"> </w:t>
      </w:r>
      <w:r w:rsidRPr="002540F3">
        <w:rPr>
          <w:sz w:val="28"/>
          <w:szCs w:val="28"/>
        </w:rPr>
        <w:t xml:space="preserve">7 в </w:t>
      </w:r>
      <w:smartTag w:uri="urn:schemas-microsoft-com:office:smarttags" w:element="metricconverter">
        <w:smartTagPr>
          <w:attr w:name="ProductID" w:val="1984 г"/>
        </w:smartTagPr>
        <w:r w:rsidRPr="002540F3">
          <w:rPr>
            <w:sz w:val="28"/>
            <w:szCs w:val="28"/>
          </w:rPr>
          <w:t>1984 г</w:t>
        </w:r>
      </w:smartTag>
      <w:r w:rsidRPr="002540F3">
        <w:rPr>
          <w:sz w:val="28"/>
          <w:szCs w:val="28"/>
        </w:rPr>
        <w:t>., около 20% общего числа и баланса банков) специализировались на депозитно-ссудных операциях сроком свыше 2 лет.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 xml:space="preserve">Кредитно-финансовая система Франции управляется законом от 20 июня 1984г. Все кредитные учреждения страны (более 35 тыс.) включены в единую структуру. Исключение составляют Государственное казначейство, Банк Франции и Специализированный финансовый институт почтовой службы Франции. Основным институтом в кредитно-финансовой системе Франции являются банки. Во Франции законом от </w:t>
      </w:r>
      <w:smartTag w:uri="urn:schemas-microsoft-com:office:smarttags" w:element="metricconverter">
        <w:smartTagPr>
          <w:attr w:name="ProductID" w:val="1945 г"/>
        </w:smartTagPr>
        <w:r w:rsidRPr="002540F3">
          <w:rPr>
            <w:sz w:val="28"/>
            <w:szCs w:val="28"/>
          </w:rPr>
          <w:t>1945 г</w:t>
        </w:r>
      </w:smartTag>
      <w:r w:rsidRPr="002540F3">
        <w:rPr>
          <w:sz w:val="28"/>
          <w:szCs w:val="28"/>
        </w:rPr>
        <w:t xml:space="preserve">. были национализированы четыре наиболее крупных депозитных банка, которые впоследствии при слиянии были преобразованы в три банка: "Банк насьональ де Пари" (БЫЛ), "Креди Лионнэ", "Сосьете женераль". А законом от </w:t>
      </w:r>
      <w:smartTag w:uri="urn:schemas-microsoft-com:office:smarttags" w:element="metricconverter">
        <w:smartTagPr>
          <w:attr w:name="ProductID" w:val="1982 г"/>
        </w:smartTagPr>
        <w:r w:rsidRPr="002540F3">
          <w:rPr>
            <w:sz w:val="28"/>
            <w:szCs w:val="28"/>
          </w:rPr>
          <w:t>1982 г</w:t>
        </w:r>
      </w:smartTag>
      <w:r w:rsidRPr="002540F3">
        <w:rPr>
          <w:sz w:val="28"/>
          <w:szCs w:val="28"/>
        </w:rPr>
        <w:t>. - два крупных деловых банка: "Париба", "Индосюэз".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В настоящее время во Франции насчитывается более 370 коммерческих и инвестиционных банков с общим числом занятых более 250 тыс. По закону от 1984 года все они были объединены в Ассоциацию французских банков. В это число входят 35 крупных национализированных банков, а также около 120 их филиалов, 74 французских частных банка и 151 частный банк, контролируемый иностранным капиталом.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Рассмотрим основные виды банков во Франции.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Наиболее значительной категорией кредитных учреждений являются коммерческие банки. Эти банки чаще всего организованы в форме акционерных предприятий. Их деятельность заключается в приеме бессрочных вкладов для предоставления краткосрочных кредитов. Однако они могут расширить сферу своей деятельности: 1) приобретая капиталы в виде вкладов или займов; 2) предоставляя займы на более длительный срок; 3) принимая участие в капитале других предприятий; 4) организуя эмиссию и размещение ценных бумаг; 5) осуществляя управление имуществом за счет клиентуры. Стратегия банка состоит в том, чтобы как можно дешевле приобрести капитал, продать капитал и услуги по наиболее высоким ставкам, снизить риск потерь, выбирая надежных клиентов, осваивая разнообразные операции и рынки ссудного капитала. В деятельности коммерческого банка можно выделить 5 основных функций: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• формирование ресурсов;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• управление собственными активами;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• управление платежными средствами;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• межбанковские операции;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• оказание финансовых и прочих услуг.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Во французских банках собственный капитал складывается из двух частей - это базовые и дополнительные средства. Наряду с собственным капиталом в пассивы банка включаются привлеченные средства - депозитные и недепозитные. Кредитные операции являются самой большой группой статей банковских активов. Наиболее распространенные виды кредитования: для финансирования текущих эксплуатационных нужд предприятий, их инвестиций и расходов частных лиц на потребление и инвестирование.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Инвестиционные банки являются специальными организациями, предназначенными для помощи предприятиям в финансировании их вложений и способными осуществлять долго</w:t>
      </w:r>
      <w:r w:rsidRPr="002540F3">
        <w:rPr>
          <w:sz w:val="28"/>
          <w:szCs w:val="28"/>
        </w:rPr>
        <w:softHyphen/>
        <w:t>срочные и среднесрочные операции. К этой категории банков относятся: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• частные банки, которые специализируются на финансовых консультациях, управлении имуществом, а также международном перемещении капиталов французских предприятий (например, "Эропеэн да банк а Пари");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• промышленные банки, подразделяющиеся на деловые банки, предназначенные для участия в деятельности предприятий, и банки долгосрочного и среднесрочного кредита, выдающие займы и собирающие вклады для помещения средств в предприятия.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Финансовые компании представляют собой организации, которые собирают относи</w:t>
      </w:r>
      <w:r w:rsidRPr="002540F3">
        <w:rPr>
          <w:sz w:val="28"/>
          <w:szCs w:val="28"/>
        </w:rPr>
        <w:softHyphen/>
        <w:t>тельно стабильные капиталы (облигации, боны, банковские займы) для их размещения с малой степенью риска в краткосрочные займы под залог ценных бумаг и в долгосрочную аренду.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Свои долгосрочные обязательства ипотечные банки осуществляют в основном в виде ипотечных займов предприятиям или частным лицам. Роль банков развития заключается в объединении общественных или частных фондов для финансирования операций, которые не могут быть рентабельными в короткий срок. Примером может служить созданный в 1919 году банк "Креди насьональ", активно участвующий в кредитовании внешнеторговых операций.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Кроме банков в кредитно-финансовой системе Франции существуют и другие институты. Принятый в 1983 году закон определяет сберегательные кассы как "кредитные учреждения, не имеющие цели получения прибылей". С 1971 года сберкассы уполномочены выдавать займы частным лицам, а с 1978 года - выдавать чековые книжки. Существует 440 ординарных сберкасс, осуществляющих операции в определенных географических секторах. Во Франции действует сеть национальных сберкасс под эгидой государственной почтовой организации ПТТ. Государственные сберкассы предоставляют три вида услуг: счета по сберегательным книжкам, срочные боны и почтовые чеки.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 xml:space="preserve">Во Франции существует 28 специализированных кредитных институтов, сгруппированных в </w:t>
      </w:r>
      <w:smartTag w:uri="urn:schemas-microsoft-com:office:smarttags" w:element="metricconverter">
        <w:smartTagPr>
          <w:attr w:name="ProductID" w:val="1984 г"/>
        </w:smartTagPr>
        <w:r w:rsidRPr="002540F3">
          <w:rPr>
            <w:sz w:val="28"/>
            <w:szCs w:val="28"/>
          </w:rPr>
          <w:t>1984 г</w:t>
        </w:r>
      </w:smartTag>
      <w:r w:rsidRPr="002540F3">
        <w:rPr>
          <w:sz w:val="28"/>
          <w:szCs w:val="28"/>
        </w:rPr>
        <w:t>. в Объединение специализированных финансовых учреждений. К ним относятся такие организации, как: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• "Креди фонсье де Франс", специализирующийся на кредитовании строительства и насчитывающий более 50 агентств с общим числом занятых 3,6 тыс.;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• "Сосьете де девелопман режьональ" - организации регионального развития, которые объединяют 19 финансовых институтов, обслуживающих мелкие и средние предприятия;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 xml:space="preserve">• СОФАРИС, образованная в </w:t>
      </w:r>
      <w:smartTag w:uri="urn:schemas-microsoft-com:office:smarttags" w:element="metricconverter">
        <w:smartTagPr>
          <w:attr w:name="ProductID" w:val="1982 г"/>
        </w:smartTagPr>
        <w:r w:rsidRPr="002540F3">
          <w:rPr>
            <w:sz w:val="28"/>
            <w:szCs w:val="28"/>
          </w:rPr>
          <w:t>1982 г</w:t>
        </w:r>
      </w:smartTag>
      <w:r w:rsidRPr="002540F3">
        <w:rPr>
          <w:sz w:val="28"/>
          <w:szCs w:val="28"/>
        </w:rPr>
        <w:t>. для финансирования мелких и средних предприятий.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 xml:space="preserve">Особое место здесь занимает "Банк франсэз дю коммерс экстерьер" - Французский банк для внешней торговли (ФБВТ), созданный в </w:t>
      </w:r>
      <w:smartTag w:uri="urn:schemas-microsoft-com:office:smarttags" w:element="metricconverter">
        <w:smartTagPr>
          <w:attr w:name="ProductID" w:val="1947 г"/>
        </w:smartTagPr>
        <w:r w:rsidRPr="002540F3">
          <w:rPr>
            <w:sz w:val="28"/>
            <w:szCs w:val="28"/>
          </w:rPr>
          <w:t>1947 г</w:t>
        </w:r>
      </w:smartTag>
      <w:r w:rsidRPr="002540F3">
        <w:rPr>
          <w:sz w:val="28"/>
          <w:szCs w:val="28"/>
        </w:rPr>
        <w:t>. и осуществляющий финансирование внешнеэкономических операций.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Французские банки играют заметную роль на мировой арене. Четыре ведущих среди них</w:t>
      </w: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• БНП, "Креди агриколь", "Креди Лионнэ", "Сосьете женераль" - входят в число 25 крупнейших банков мира.</w:t>
      </w:r>
    </w:p>
    <w:p w:rsidR="00B10F43" w:rsidRPr="002540F3" w:rsidRDefault="00B10F43" w:rsidP="002540F3">
      <w:pPr>
        <w:pStyle w:val="FR3"/>
        <w:keepNext/>
        <w:suppressAutoHyphens/>
        <w:spacing w:before="0" w:line="360" w:lineRule="auto"/>
        <w:ind w:left="0" w:firstLine="720"/>
        <w:jc w:val="both"/>
        <w:rPr>
          <w:b w:val="0"/>
          <w:szCs w:val="28"/>
        </w:rPr>
      </w:pPr>
    </w:p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  <w:r w:rsidRPr="002540F3">
        <w:rPr>
          <w:sz w:val="28"/>
          <w:szCs w:val="28"/>
        </w:rPr>
        <w:t>Финансово-экономические показатели крупнейших французских банков</w:t>
      </w:r>
    </w:p>
    <w:tbl>
      <w:tblPr>
        <w:tblW w:w="935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7"/>
        <w:gridCol w:w="1076"/>
        <w:gridCol w:w="2168"/>
        <w:gridCol w:w="1895"/>
      </w:tblGrid>
      <w:tr w:rsidR="00B10F43" w:rsidRPr="002540F3" w:rsidTr="002540F3">
        <w:trPr>
          <w:trHeight w:val="20"/>
          <w:jc w:val="center"/>
        </w:trPr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Название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Оборот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Собственный ка</w:t>
            </w:r>
            <w:r w:rsidRPr="002540F3">
              <w:softHyphen/>
              <w:t>питал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Чистая прибыль</w:t>
            </w:r>
          </w:p>
        </w:tc>
      </w:tr>
      <w:tr w:rsidR="00B10F43" w:rsidRPr="002540F3" w:rsidTr="002540F3">
        <w:trPr>
          <w:trHeight w:val="20"/>
          <w:jc w:val="center"/>
        </w:trPr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"Банк Насьональ де Пари"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1193,3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35,0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3,1</w:t>
            </w:r>
          </w:p>
        </w:tc>
      </w:tr>
      <w:tr w:rsidR="00B10F43" w:rsidRPr="002540F3" w:rsidTr="002540F3">
        <w:trPr>
          <w:trHeight w:val="20"/>
          <w:jc w:val="center"/>
        </w:trPr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"Креди Лионнэ"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1083,8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34,6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2,1</w:t>
            </w:r>
          </w:p>
        </w:tc>
      </w:tr>
      <w:tr w:rsidR="00B10F43" w:rsidRPr="002540F3" w:rsidTr="002540F3">
        <w:trPr>
          <w:trHeight w:val="20"/>
          <w:jc w:val="center"/>
        </w:trPr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"Креди агриколь"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1021,4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26,9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1,4</w:t>
            </w:r>
          </w:p>
        </w:tc>
      </w:tr>
      <w:tr w:rsidR="00B10F43" w:rsidRPr="002540F3" w:rsidTr="002540F3">
        <w:trPr>
          <w:trHeight w:val="20"/>
          <w:jc w:val="center"/>
        </w:trPr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"Сосьете женераль"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942,1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30,5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3,0</w:t>
            </w:r>
          </w:p>
        </w:tc>
      </w:tr>
      <w:tr w:rsidR="00B10F43" w:rsidRPr="002540F3" w:rsidTr="002540F3">
        <w:trPr>
          <w:trHeight w:val="20"/>
          <w:jc w:val="center"/>
        </w:trPr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"Париба"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736,9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36,7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2,7</w:t>
            </w:r>
          </w:p>
        </w:tc>
      </w:tr>
      <w:tr w:rsidR="00B10F43" w:rsidRPr="002540F3" w:rsidTr="002540F3">
        <w:trPr>
          <w:trHeight w:val="20"/>
          <w:jc w:val="center"/>
        </w:trPr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"Сюэз"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408,3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40,3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2,7</w:t>
            </w:r>
          </w:p>
        </w:tc>
      </w:tr>
      <w:tr w:rsidR="00B10F43" w:rsidRPr="002540F3" w:rsidTr="002540F3">
        <w:trPr>
          <w:trHeight w:val="20"/>
          <w:jc w:val="center"/>
        </w:trPr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"Компани финансьер де кредиэндюст-риэль э коммерсьяль"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381,8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14,2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1,0</w:t>
            </w:r>
          </w:p>
        </w:tc>
      </w:tr>
      <w:tr w:rsidR="00B10F43" w:rsidRPr="002540F3" w:rsidTr="002540F3">
        <w:trPr>
          <w:trHeight w:val="20"/>
          <w:jc w:val="center"/>
        </w:trPr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"Банк попюлер"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338,9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14,4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13,7</w:t>
            </w:r>
          </w:p>
        </w:tc>
      </w:tr>
      <w:tr w:rsidR="00B10F43" w:rsidRPr="002540F3" w:rsidTr="002540F3">
        <w:trPr>
          <w:trHeight w:val="20"/>
          <w:jc w:val="center"/>
        </w:trPr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"Креди мютюэль"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281,1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16,9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1,4</w:t>
            </w:r>
          </w:p>
        </w:tc>
      </w:tr>
      <w:tr w:rsidR="00B10F43" w:rsidRPr="002540F3" w:rsidTr="002540F3">
        <w:trPr>
          <w:trHeight w:val="20"/>
          <w:jc w:val="center"/>
        </w:trPr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"Ф</w:t>
            </w:r>
            <w:r w:rsidR="002540F3" w:rsidRPr="002540F3">
              <w:t>ранцузский банк для внешней тор</w:t>
            </w:r>
            <w:r w:rsidRPr="002540F3">
              <w:t>говли"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250,3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3,3</w:t>
            </w:r>
          </w:p>
        </w:tc>
        <w:tc>
          <w:tcPr>
            <w:tcW w:w="1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F43" w:rsidRPr="002540F3" w:rsidRDefault="00B10F43" w:rsidP="002540F3">
            <w:pPr>
              <w:keepNext/>
              <w:suppressAutoHyphens/>
              <w:spacing w:line="360" w:lineRule="auto"/>
              <w:ind w:firstLine="0"/>
            </w:pPr>
            <w:r w:rsidRPr="002540F3">
              <w:t>0,1</w:t>
            </w:r>
          </w:p>
        </w:tc>
      </w:tr>
    </w:tbl>
    <w:p w:rsidR="00B10F43" w:rsidRPr="002540F3" w:rsidRDefault="00B10F43" w:rsidP="002540F3">
      <w:pPr>
        <w:keepNext/>
        <w:suppressAutoHyphens/>
        <w:spacing w:line="360" w:lineRule="auto"/>
        <w:ind w:firstLine="720"/>
        <w:rPr>
          <w:sz w:val="28"/>
          <w:szCs w:val="28"/>
        </w:rPr>
      </w:pPr>
    </w:p>
    <w:p w:rsidR="00D51224" w:rsidRPr="002540F3" w:rsidRDefault="002540F3" w:rsidP="002540F3">
      <w:pPr>
        <w:keepNext/>
        <w:suppressAutoHyphens/>
        <w:spacing w:line="360" w:lineRule="auto"/>
        <w:ind w:firstLine="720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D51224" w:rsidRPr="002540F3">
        <w:rPr>
          <w:b/>
          <w:sz w:val="28"/>
          <w:szCs w:val="28"/>
          <w:lang w:val="uk-UA"/>
        </w:rPr>
        <w:t>Список литературы</w:t>
      </w:r>
    </w:p>
    <w:p w:rsidR="00D51224" w:rsidRPr="002540F3" w:rsidRDefault="00D51224" w:rsidP="002540F3">
      <w:pPr>
        <w:keepNext/>
        <w:suppressAutoHyphens/>
        <w:spacing w:line="360" w:lineRule="auto"/>
        <w:ind w:firstLine="720"/>
        <w:rPr>
          <w:sz w:val="28"/>
          <w:szCs w:val="28"/>
          <w:lang w:val="uk-UA"/>
        </w:rPr>
      </w:pPr>
    </w:p>
    <w:p w:rsidR="00D51224" w:rsidRPr="002540F3" w:rsidRDefault="00D51224" w:rsidP="002540F3">
      <w:pPr>
        <w:keepNext/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2540F3">
        <w:rPr>
          <w:sz w:val="28"/>
          <w:szCs w:val="28"/>
        </w:rPr>
        <w:t>Вешкин, Ю.Г. Банковские системы зарубежных стран [Текст] : курс лекций / Ю. Г. Вешкин, Г. Л. Авагян. - М. : Экономистъ, 2006. - 400 с.</w:t>
      </w:r>
    </w:p>
    <w:p w:rsidR="00D51224" w:rsidRPr="002540F3" w:rsidRDefault="00D51224" w:rsidP="002540F3">
      <w:pPr>
        <w:keepNext/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2540F3">
        <w:rPr>
          <w:sz w:val="28"/>
          <w:szCs w:val="28"/>
        </w:rPr>
        <w:t>Деньги. Кредит. Банки [Текст] : учебник для вузов / ред. Е. Ф. Жуков. - 2-е изд., перераб. и доп. - М. : ЮНИТИ-ДАНА, 2003. - 600 с.</w:t>
      </w:r>
    </w:p>
    <w:p w:rsidR="00D51224" w:rsidRPr="002540F3" w:rsidRDefault="00D51224" w:rsidP="002540F3">
      <w:pPr>
        <w:keepNext/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2540F3">
        <w:rPr>
          <w:sz w:val="28"/>
          <w:szCs w:val="28"/>
        </w:rPr>
        <w:t>Іванов, В.М. Грошово-кредитні системи зарубіжних країн [Текст] : курс лекцій / В. М. Іванов, І. Я. Софіщенко ; МАУП. - К. : МАУП, 2001. - 232 с.</w:t>
      </w:r>
    </w:p>
    <w:p w:rsidR="00D51224" w:rsidRPr="002540F3" w:rsidRDefault="00D51224" w:rsidP="002540F3">
      <w:pPr>
        <w:keepNext/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2540F3">
        <w:rPr>
          <w:sz w:val="28"/>
          <w:szCs w:val="28"/>
        </w:rPr>
        <w:t>Лисенков, Ю.М. Грошово-кредитні системи зарубіжних країн [Текст] : навчальний посібник / Ю. М. Лисенков, Т. А. Коротка. - К. : Зовнішня торгівля, 2005. - 118 с.</w:t>
      </w:r>
    </w:p>
    <w:p w:rsidR="00D51224" w:rsidRPr="002540F3" w:rsidRDefault="00D51224" w:rsidP="002540F3">
      <w:pPr>
        <w:keepNext/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2540F3">
        <w:rPr>
          <w:sz w:val="28"/>
          <w:szCs w:val="28"/>
        </w:rPr>
        <w:t>Оспіщев, В.І. Міжнародні фінанси [Текст] : навчальний посібник / В. І. Оспіщев, О. П. Близнюк, В,В. Кривошей. - К. : Знання, 2006. - 335 с.</w:t>
      </w:r>
    </w:p>
    <w:p w:rsidR="00D51224" w:rsidRPr="002540F3" w:rsidRDefault="00D51224" w:rsidP="002540F3">
      <w:pPr>
        <w:keepNext/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2540F3">
        <w:rPr>
          <w:sz w:val="28"/>
          <w:szCs w:val="28"/>
        </w:rPr>
        <w:t>Урюпина, А. А. Банковский сектор в условиях сдерживающей денежно-кредитной политики [Текст] / А. А. Урюпина // Банковские услуги. - 2008. - N 7. - C.2-5</w:t>
      </w:r>
    </w:p>
    <w:p w:rsidR="00D51224" w:rsidRPr="002540F3" w:rsidRDefault="00D51224" w:rsidP="002540F3">
      <w:pPr>
        <w:keepNext/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2540F3">
        <w:rPr>
          <w:sz w:val="28"/>
          <w:szCs w:val="28"/>
        </w:rPr>
        <w:t>Центральний банк та грошово-кредитна політика [Текст] : підручник / Мін-во освіти і науки України, КНЕУ ; ред. А. М. Мороз. - К. : КНЕУ, 2005. - 556 с.</w:t>
      </w:r>
    </w:p>
    <w:p w:rsidR="00D51224" w:rsidRPr="002540F3" w:rsidRDefault="00D51224" w:rsidP="002540F3">
      <w:pPr>
        <w:keepNext/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2540F3">
        <w:rPr>
          <w:sz w:val="28"/>
          <w:szCs w:val="28"/>
        </w:rPr>
        <w:t>Шамова, І.В. Грошово-кредитні системи зарубіжних країн для спеціальності "Банківська справа" [Текст] : навчально-методичний посібник для самост. вивч.дисц. / І. В. Шамова ; Мін-во освіти і науки України, КНЕУ. - К. : КНЕУ, 2007. - 160 с.</w:t>
      </w:r>
    </w:p>
    <w:p w:rsidR="002540F3" w:rsidRPr="002540F3" w:rsidRDefault="00D51224" w:rsidP="002540F3">
      <w:pPr>
        <w:keepNext/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sz w:val="28"/>
        </w:rPr>
      </w:pPr>
      <w:r w:rsidRPr="002540F3">
        <w:rPr>
          <w:sz w:val="28"/>
          <w:szCs w:val="28"/>
        </w:rPr>
        <w:t>Шаров, О. Центральний банк у ХХІ сторіччі: виклики та рішення [Текст] / О. Шаров // Вісник Національного банку України. - 2008. - N 7. - C.18-29</w:t>
      </w:r>
      <w:bookmarkStart w:id="0" w:name="_GoBack"/>
      <w:bookmarkEnd w:id="0"/>
    </w:p>
    <w:sectPr w:rsidR="002540F3" w:rsidRPr="002540F3" w:rsidSect="002540F3">
      <w:pgSz w:w="11907" w:h="16840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FE5" w:rsidRDefault="00870FE5">
      <w:pPr>
        <w:widowControl/>
        <w:spacing w:line="240" w:lineRule="auto"/>
        <w:ind w:firstLine="0"/>
        <w:jc w:val="left"/>
      </w:pPr>
      <w:r>
        <w:separator/>
      </w:r>
    </w:p>
  </w:endnote>
  <w:endnote w:type="continuationSeparator" w:id="0">
    <w:p w:rsidR="00870FE5" w:rsidRDefault="00870FE5">
      <w:pPr>
        <w:widowControl/>
        <w:spacing w:line="240" w:lineRule="auto"/>
        <w:ind w:firstLine="0"/>
        <w:jc w:val="le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FE5" w:rsidRDefault="00870FE5">
      <w:pPr>
        <w:widowControl/>
        <w:spacing w:line="240" w:lineRule="auto"/>
        <w:ind w:firstLine="0"/>
        <w:jc w:val="left"/>
      </w:pPr>
      <w:r>
        <w:separator/>
      </w:r>
    </w:p>
  </w:footnote>
  <w:footnote w:type="continuationSeparator" w:id="0">
    <w:p w:rsidR="00870FE5" w:rsidRDefault="00870FE5">
      <w:pPr>
        <w:widowControl/>
        <w:spacing w:line="240" w:lineRule="auto"/>
        <w:ind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317AD"/>
    <w:multiLevelType w:val="hybridMultilevel"/>
    <w:tmpl w:val="04EAE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CEC65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092B"/>
    <w:rsid w:val="002166AE"/>
    <w:rsid w:val="002540F3"/>
    <w:rsid w:val="00870FE5"/>
    <w:rsid w:val="009B1C1A"/>
    <w:rsid w:val="00AA34A1"/>
    <w:rsid w:val="00AC092B"/>
    <w:rsid w:val="00B10F43"/>
    <w:rsid w:val="00D51224"/>
    <w:rsid w:val="00F0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F113A2-1C4F-436A-950D-DFF164B0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line="280" w:lineRule="auto"/>
      <w:ind w:firstLine="32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line="240" w:lineRule="auto"/>
      <w:ind w:firstLine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line="240" w:lineRule="auto"/>
      <w:ind w:firstLine="0"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uiPriority w:val="35"/>
    <w:qFormat/>
    <w:pPr>
      <w:widowControl/>
      <w:spacing w:line="240" w:lineRule="auto"/>
      <w:ind w:firstLine="0"/>
      <w:jc w:val="center"/>
    </w:pPr>
    <w:rPr>
      <w:sz w:val="28"/>
      <w:u w:val="single"/>
    </w:rPr>
  </w:style>
  <w:style w:type="paragraph" w:customStyle="1" w:styleId="a4">
    <w:name w:val="Стиль"/>
    <w:rPr>
      <w:lang w:val="uk-UA"/>
    </w:rPr>
  </w:style>
  <w:style w:type="paragraph" w:styleId="a5">
    <w:name w:val="Body Text"/>
    <w:basedOn w:val="a"/>
    <w:link w:val="a6"/>
    <w:uiPriority w:val="99"/>
    <w:pPr>
      <w:widowControl/>
      <w:spacing w:line="240" w:lineRule="auto"/>
      <w:ind w:firstLine="0"/>
    </w:pPr>
    <w:rPr>
      <w:sz w:val="24"/>
    </w:rPr>
  </w:style>
  <w:style w:type="character" w:customStyle="1" w:styleId="a6">
    <w:name w:val="Основной текст Знак"/>
    <w:link w:val="a5"/>
    <w:uiPriority w:val="99"/>
    <w:semiHidden/>
  </w:style>
  <w:style w:type="paragraph" w:styleId="a7">
    <w:name w:val="footer"/>
    <w:basedOn w:val="a"/>
    <w:link w:val="a8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</w:style>
  <w:style w:type="character" w:customStyle="1" w:styleId="a8">
    <w:name w:val="Нижний колонтитул Знак"/>
    <w:link w:val="a7"/>
    <w:uiPriority w:val="99"/>
    <w:semiHidden/>
  </w:style>
  <w:style w:type="character" w:styleId="a9">
    <w:name w:val="page number"/>
    <w:uiPriority w:val="99"/>
    <w:rPr>
      <w:rFonts w:cs="Times New Roman"/>
    </w:rPr>
  </w:style>
  <w:style w:type="paragraph" w:customStyle="1" w:styleId="FR1">
    <w:name w:val="FR1"/>
    <w:pPr>
      <w:widowControl w:val="0"/>
      <w:spacing w:line="260" w:lineRule="auto"/>
      <w:jc w:val="both"/>
    </w:pPr>
    <w:rPr>
      <w:sz w:val="36"/>
    </w:rPr>
  </w:style>
  <w:style w:type="paragraph" w:customStyle="1" w:styleId="FR2">
    <w:name w:val="FR2"/>
    <w:pPr>
      <w:widowControl w:val="0"/>
      <w:ind w:left="1360" w:right="2600"/>
    </w:pPr>
    <w:rPr>
      <w:rFonts w:ascii="Arial" w:hAnsi="Arial"/>
      <w:sz w:val="32"/>
    </w:rPr>
  </w:style>
  <w:style w:type="paragraph" w:customStyle="1" w:styleId="FR3">
    <w:name w:val="FR3"/>
    <w:pPr>
      <w:widowControl w:val="0"/>
      <w:spacing w:before="180" w:line="260" w:lineRule="auto"/>
      <w:ind w:left="160"/>
      <w:jc w:val="center"/>
    </w:pPr>
    <w:rPr>
      <w:b/>
      <w:sz w:val="28"/>
    </w:rPr>
  </w:style>
  <w:style w:type="paragraph" w:customStyle="1" w:styleId="FR4">
    <w:name w:val="FR4"/>
    <w:pPr>
      <w:widowControl w:val="0"/>
      <w:spacing w:line="260" w:lineRule="auto"/>
      <w:ind w:firstLine="360"/>
      <w:jc w:val="both"/>
    </w:pPr>
    <w:rPr>
      <w:rFonts w:ascii="Arial" w:hAnsi="Arial"/>
      <w:sz w:val="18"/>
    </w:rPr>
  </w:style>
  <w:style w:type="paragraph" w:customStyle="1" w:styleId="FR5">
    <w:name w:val="FR5"/>
    <w:pPr>
      <w:widowControl w:val="0"/>
      <w:spacing w:before="200"/>
      <w:jc w:val="both"/>
    </w:pPr>
    <w:rPr>
      <w:rFonts w:ascii="Arial" w:hAnsi="Arial"/>
      <w:b/>
      <w:sz w:val="12"/>
      <w:lang w:val="uk-UA"/>
    </w:rPr>
  </w:style>
  <w:style w:type="paragraph" w:styleId="aa">
    <w:name w:val="Plain Text"/>
    <w:basedOn w:val="a"/>
    <w:link w:val="ab"/>
    <w:uiPriority w:val="99"/>
    <w:rsid w:val="00D51224"/>
    <w:pPr>
      <w:widowControl/>
      <w:autoSpaceDE w:val="0"/>
      <w:autoSpaceDN w:val="0"/>
      <w:spacing w:line="240" w:lineRule="auto"/>
      <w:ind w:firstLine="0"/>
      <w:jc w:val="left"/>
    </w:pPr>
    <w:rPr>
      <w:rFonts w:ascii="Courier New" w:hAnsi="Courier New" w:cs="Courier New"/>
    </w:rPr>
  </w:style>
  <w:style w:type="character" w:customStyle="1" w:styleId="ab">
    <w:name w:val="Текст Знак"/>
    <w:link w:val="aa"/>
    <w:uiPriority w:val="99"/>
    <w:semiHidden/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rsid w:val="002540F3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</w:style>
  <w:style w:type="character" w:customStyle="1" w:styleId="ad">
    <w:name w:val="Верхний колонтитул Знак"/>
    <w:link w:val="ac"/>
    <w:uiPriority w:val="99"/>
    <w:locked/>
    <w:rsid w:val="002540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3070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банк Украины</vt:lpstr>
    </vt:vector>
  </TitlesOfParts>
  <Company> </Company>
  <LinksUpToDate>false</LinksUpToDate>
  <CharactersWithSpaces>20528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банк Украины</dc:title>
  <dc:subject/>
  <dc:creator> </dc:creator>
  <cp:keywords/>
  <dc:description/>
  <cp:lastModifiedBy>admin</cp:lastModifiedBy>
  <cp:revision>2</cp:revision>
  <cp:lastPrinted>2000-11-27T06:55:00Z</cp:lastPrinted>
  <dcterms:created xsi:type="dcterms:W3CDTF">2014-03-12T15:50:00Z</dcterms:created>
  <dcterms:modified xsi:type="dcterms:W3CDTF">2014-03-12T15:50:00Z</dcterms:modified>
</cp:coreProperties>
</file>