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</w:p>
    <w:p w:rsidR="00EC6049" w:rsidRPr="006843E9" w:rsidRDefault="00EC6049" w:rsidP="00AE7805">
      <w:pPr>
        <w:pStyle w:val="21"/>
        <w:ind w:firstLine="709"/>
        <w:rPr>
          <w:rFonts w:ascii="Times New Roman" w:hAnsi="Times New Roman"/>
        </w:rPr>
      </w:pP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</w:p>
    <w:p w:rsidR="00E511EE" w:rsidRPr="006843E9" w:rsidRDefault="00E511EE" w:rsidP="00AE7805">
      <w:pPr>
        <w:pStyle w:val="21"/>
        <w:ind w:firstLine="709"/>
        <w:jc w:val="right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Кафедра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«Бухучет,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анализ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аудит»</w:t>
      </w: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</w:p>
    <w:p w:rsidR="00E511EE" w:rsidRPr="006843E9" w:rsidRDefault="00E511EE" w:rsidP="00AE7805">
      <w:pPr>
        <w:pStyle w:val="21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6843E9">
        <w:rPr>
          <w:rFonts w:ascii="Times New Roman" w:hAnsi="Times New Roman"/>
          <w:b/>
          <w:bCs/>
          <w:color w:val="000000"/>
        </w:rPr>
        <w:t>Контрольная</w:t>
      </w:r>
      <w:r w:rsidR="006843E9">
        <w:rPr>
          <w:rFonts w:ascii="Times New Roman" w:hAnsi="Times New Roman"/>
          <w:b/>
          <w:bCs/>
          <w:color w:val="000000"/>
        </w:rPr>
        <w:t xml:space="preserve"> </w:t>
      </w:r>
      <w:r w:rsidRPr="006843E9">
        <w:rPr>
          <w:rFonts w:ascii="Times New Roman" w:hAnsi="Times New Roman"/>
          <w:b/>
          <w:bCs/>
          <w:color w:val="000000"/>
        </w:rPr>
        <w:t>Работа</w:t>
      </w: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  <w:color w:val="000000"/>
        </w:rPr>
      </w:pPr>
    </w:p>
    <w:p w:rsidR="00E511EE" w:rsidRPr="006843E9" w:rsidRDefault="00E511EE" w:rsidP="00AE7805">
      <w:pPr>
        <w:pStyle w:val="21"/>
        <w:ind w:firstLine="709"/>
        <w:jc w:val="center"/>
        <w:rPr>
          <w:rFonts w:ascii="Times New Roman" w:hAnsi="Times New Roman"/>
          <w:b/>
          <w:bCs/>
        </w:rPr>
      </w:pPr>
      <w:r w:rsidRPr="006843E9">
        <w:rPr>
          <w:rFonts w:ascii="Times New Roman" w:hAnsi="Times New Roman"/>
          <w:b/>
          <w:bCs/>
        </w:rPr>
        <w:t>По</w:t>
      </w:r>
      <w:r w:rsidR="006843E9">
        <w:rPr>
          <w:rFonts w:ascii="Times New Roman" w:hAnsi="Times New Roman"/>
          <w:b/>
          <w:bCs/>
        </w:rPr>
        <w:t xml:space="preserve"> </w:t>
      </w:r>
      <w:r w:rsidRPr="006843E9">
        <w:rPr>
          <w:rFonts w:ascii="Times New Roman" w:hAnsi="Times New Roman"/>
          <w:b/>
          <w:bCs/>
        </w:rPr>
        <w:t>дисципли</w:t>
      </w:r>
      <w:r w:rsidR="00AE7805" w:rsidRPr="006843E9">
        <w:rPr>
          <w:rFonts w:ascii="Times New Roman" w:hAnsi="Times New Roman"/>
          <w:b/>
          <w:bCs/>
        </w:rPr>
        <w:t>не:</w:t>
      </w:r>
      <w:r w:rsidR="006843E9">
        <w:rPr>
          <w:rFonts w:ascii="Times New Roman" w:hAnsi="Times New Roman"/>
          <w:b/>
          <w:bCs/>
        </w:rPr>
        <w:t xml:space="preserve"> </w:t>
      </w:r>
      <w:r w:rsidR="00AE7805" w:rsidRPr="006843E9">
        <w:rPr>
          <w:rFonts w:ascii="Times New Roman" w:hAnsi="Times New Roman"/>
          <w:b/>
          <w:bCs/>
        </w:rPr>
        <w:t>«Налоги</w:t>
      </w:r>
      <w:r w:rsidR="006843E9">
        <w:rPr>
          <w:rFonts w:ascii="Times New Roman" w:hAnsi="Times New Roman"/>
          <w:b/>
          <w:bCs/>
        </w:rPr>
        <w:t xml:space="preserve"> </w:t>
      </w:r>
      <w:r w:rsidR="00AE7805" w:rsidRPr="006843E9">
        <w:rPr>
          <w:rFonts w:ascii="Times New Roman" w:hAnsi="Times New Roman"/>
          <w:b/>
          <w:bCs/>
        </w:rPr>
        <w:t>и</w:t>
      </w:r>
      <w:r w:rsidR="006843E9">
        <w:rPr>
          <w:rFonts w:ascii="Times New Roman" w:hAnsi="Times New Roman"/>
          <w:b/>
          <w:bCs/>
        </w:rPr>
        <w:t xml:space="preserve"> </w:t>
      </w:r>
      <w:r w:rsidR="00AE7805" w:rsidRPr="006843E9">
        <w:rPr>
          <w:rFonts w:ascii="Times New Roman" w:hAnsi="Times New Roman"/>
          <w:b/>
          <w:bCs/>
        </w:rPr>
        <w:t>налогообложение»</w:t>
      </w:r>
    </w:p>
    <w:p w:rsidR="00AE7805" w:rsidRPr="006843E9" w:rsidRDefault="00AE7805" w:rsidP="00AE7805">
      <w:pPr>
        <w:pStyle w:val="21"/>
        <w:ind w:firstLine="709"/>
        <w:jc w:val="center"/>
        <w:rPr>
          <w:rFonts w:ascii="Times New Roman" w:hAnsi="Times New Roman"/>
          <w:b/>
          <w:bCs/>
        </w:rPr>
      </w:pPr>
    </w:p>
    <w:p w:rsidR="00E511EE" w:rsidRPr="006843E9" w:rsidRDefault="00E511EE" w:rsidP="00AE7805">
      <w:pPr>
        <w:pStyle w:val="21"/>
        <w:ind w:firstLine="709"/>
        <w:jc w:val="center"/>
        <w:rPr>
          <w:rFonts w:ascii="Times New Roman" w:hAnsi="Times New Roman"/>
          <w:b/>
          <w:bCs/>
        </w:rPr>
      </w:pPr>
      <w:r w:rsidRPr="006843E9">
        <w:rPr>
          <w:rFonts w:ascii="Times New Roman" w:hAnsi="Times New Roman"/>
          <w:b/>
          <w:bCs/>
        </w:rPr>
        <w:t>На</w:t>
      </w:r>
      <w:r w:rsidR="006843E9">
        <w:rPr>
          <w:rFonts w:ascii="Times New Roman" w:hAnsi="Times New Roman"/>
          <w:b/>
          <w:bCs/>
        </w:rPr>
        <w:t xml:space="preserve"> </w:t>
      </w:r>
      <w:r w:rsidRPr="006843E9">
        <w:rPr>
          <w:rFonts w:ascii="Times New Roman" w:hAnsi="Times New Roman"/>
          <w:b/>
          <w:bCs/>
        </w:rPr>
        <w:t>тему:</w:t>
      </w:r>
      <w:r w:rsidR="006843E9">
        <w:rPr>
          <w:rFonts w:ascii="Times New Roman" w:hAnsi="Times New Roman"/>
          <w:b/>
          <w:bCs/>
        </w:rPr>
        <w:t xml:space="preserve"> </w:t>
      </w:r>
      <w:r w:rsidRPr="006843E9">
        <w:rPr>
          <w:rFonts w:ascii="Times New Roman" w:hAnsi="Times New Roman"/>
          <w:b/>
          <w:bCs/>
        </w:rPr>
        <w:t>«Местные</w:t>
      </w:r>
      <w:r w:rsidR="006843E9">
        <w:rPr>
          <w:rFonts w:ascii="Times New Roman" w:hAnsi="Times New Roman"/>
          <w:b/>
          <w:bCs/>
        </w:rPr>
        <w:t xml:space="preserve"> </w:t>
      </w:r>
      <w:r w:rsidRPr="006843E9">
        <w:rPr>
          <w:rFonts w:ascii="Times New Roman" w:hAnsi="Times New Roman"/>
          <w:b/>
          <w:bCs/>
        </w:rPr>
        <w:t>налоги</w:t>
      </w:r>
      <w:r w:rsidR="006843E9">
        <w:rPr>
          <w:rFonts w:ascii="Times New Roman" w:hAnsi="Times New Roman"/>
          <w:b/>
          <w:bCs/>
        </w:rPr>
        <w:t xml:space="preserve"> </w:t>
      </w:r>
      <w:r w:rsidRPr="006843E9">
        <w:rPr>
          <w:rFonts w:ascii="Times New Roman" w:hAnsi="Times New Roman"/>
          <w:b/>
          <w:bCs/>
        </w:rPr>
        <w:t>и</w:t>
      </w:r>
      <w:r w:rsidR="006843E9">
        <w:rPr>
          <w:rFonts w:ascii="Times New Roman" w:hAnsi="Times New Roman"/>
          <w:b/>
          <w:bCs/>
        </w:rPr>
        <w:t xml:space="preserve"> </w:t>
      </w:r>
      <w:r w:rsidRPr="006843E9">
        <w:rPr>
          <w:rFonts w:ascii="Times New Roman" w:hAnsi="Times New Roman"/>
          <w:b/>
          <w:bCs/>
        </w:rPr>
        <w:t>сборы»</w:t>
      </w: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  <w:b/>
          <w:bCs/>
        </w:rPr>
      </w:pP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</w:p>
    <w:p w:rsidR="00E511EE" w:rsidRPr="006843E9" w:rsidRDefault="00E511EE" w:rsidP="00AE7805">
      <w:pPr>
        <w:pStyle w:val="21"/>
        <w:ind w:left="4962"/>
        <w:rPr>
          <w:rFonts w:ascii="Times New Roman" w:hAnsi="Times New Roman"/>
        </w:rPr>
      </w:pPr>
      <w:r w:rsidRPr="006843E9">
        <w:rPr>
          <w:rFonts w:ascii="Times New Roman" w:hAnsi="Times New Roman"/>
          <w:b/>
          <w:bCs/>
        </w:rPr>
        <w:t>Выполнила:</w:t>
      </w:r>
      <w:r w:rsidR="006843E9">
        <w:rPr>
          <w:rFonts w:ascii="Times New Roman" w:hAnsi="Times New Roman"/>
          <w:b/>
          <w:bCs/>
        </w:rPr>
        <w:t xml:space="preserve"> </w:t>
      </w:r>
      <w:r w:rsidRPr="006843E9">
        <w:rPr>
          <w:rFonts w:ascii="Times New Roman" w:hAnsi="Times New Roman"/>
        </w:rPr>
        <w:t>студентка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1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курса,</w:t>
      </w:r>
    </w:p>
    <w:p w:rsidR="00E511EE" w:rsidRPr="006843E9" w:rsidRDefault="00E511EE" w:rsidP="00AE7805">
      <w:pPr>
        <w:pStyle w:val="21"/>
        <w:ind w:left="4962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заочного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факультета,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группы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БУ-1</w:t>
      </w:r>
    </w:p>
    <w:p w:rsidR="00E511EE" w:rsidRPr="006843E9" w:rsidRDefault="00E511EE" w:rsidP="00AE7805">
      <w:pPr>
        <w:pStyle w:val="21"/>
        <w:ind w:left="4962"/>
        <w:rPr>
          <w:rFonts w:ascii="Times New Roman" w:hAnsi="Times New Roman"/>
        </w:rPr>
      </w:pPr>
      <w:r w:rsidRPr="006843E9">
        <w:rPr>
          <w:rFonts w:ascii="Times New Roman" w:hAnsi="Times New Roman"/>
        </w:rPr>
        <w:t>специальности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«Бухучет,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анализ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аудит»</w:t>
      </w: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  <w:b/>
          <w:bCs/>
        </w:rPr>
      </w:pPr>
    </w:p>
    <w:p w:rsidR="00EC6049" w:rsidRPr="006843E9" w:rsidRDefault="00EC6049" w:rsidP="00AE7805">
      <w:pPr>
        <w:pStyle w:val="21"/>
        <w:ind w:firstLine="709"/>
        <w:rPr>
          <w:rFonts w:ascii="Times New Roman" w:hAnsi="Times New Roman"/>
          <w:b/>
          <w:bCs/>
        </w:rPr>
      </w:pPr>
    </w:p>
    <w:p w:rsidR="00AE7805" w:rsidRPr="006843E9" w:rsidRDefault="00AE7805" w:rsidP="00AE7805">
      <w:pPr>
        <w:pStyle w:val="21"/>
        <w:ind w:firstLine="709"/>
        <w:rPr>
          <w:rFonts w:ascii="Times New Roman" w:hAnsi="Times New Roman"/>
        </w:rPr>
      </w:pPr>
    </w:p>
    <w:p w:rsidR="00AE7805" w:rsidRPr="006843E9" w:rsidRDefault="00AE7805" w:rsidP="00AE7805">
      <w:pPr>
        <w:pStyle w:val="21"/>
        <w:ind w:firstLine="709"/>
        <w:rPr>
          <w:rFonts w:ascii="Times New Roman" w:hAnsi="Times New Roman"/>
        </w:rPr>
      </w:pPr>
    </w:p>
    <w:p w:rsidR="00AE7805" w:rsidRPr="006843E9" w:rsidRDefault="00AE7805" w:rsidP="00AE7805">
      <w:pPr>
        <w:pStyle w:val="21"/>
        <w:ind w:firstLine="709"/>
        <w:rPr>
          <w:rFonts w:ascii="Times New Roman" w:hAnsi="Times New Roman"/>
        </w:rPr>
      </w:pPr>
    </w:p>
    <w:p w:rsidR="00AE7805" w:rsidRPr="006843E9" w:rsidRDefault="00AE7805" w:rsidP="00AE7805">
      <w:pPr>
        <w:pStyle w:val="21"/>
        <w:ind w:firstLine="709"/>
        <w:rPr>
          <w:rFonts w:ascii="Times New Roman" w:hAnsi="Times New Roman"/>
        </w:rPr>
      </w:pPr>
    </w:p>
    <w:p w:rsidR="00AE7805" w:rsidRPr="006843E9" w:rsidRDefault="00AE7805" w:rsidP="00AE7805">
      <w:pPr>
        <w:pStyle w:val="21"/>
        <w:ind w:firstLine="709"/>
        <w:rPr>
          <w:rFonts w:ascii="Times New Roman" w:hAnsi="Times New Roman"/>
        </w:rPr>
      </w:pPr>
    </w:p>
    <w:p w:rsidR="00E511EE" w:rsidRPr="006843E9" w:rsidRDefault="006843E9" w:rsidP="00AE7805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</w:p>
    <w:p w:rsidR="00E511EE" w:rsidRPr="006843E9" w:rsidRDefault="00E511EE" w:rsidP="00AE7805">
      <w:pPr>
        <w:pStyle w:val="21"/>
        <w:ind w:firstLine="709"/>
        <w:jc w:val="center"/>
        <w:rPr>
          <w:rFonts w:ascii="Times New Roman" w:hAnsi="Times New Roman"/>
        </w:rPr>
      </w:pPr>
      <w:r w:rsidRPr="006843E9">
        <w:rPr>
          <w:rFonts w:ascii="Times New Roman" w:hAnsi="Times New Roman"/>
        </w:rPr>
        <w:t>2008г.</w:t>
      </w:r>
    </w:p>
    <w:p w:rsidR="00EC6049" w:rsidRPr="006843E9" w:rsidRDefault="00AE7805" w:rsidP="00AE7805">
      <w:pPr>
        <w:pStyle w:val="21"/>
        <w:ind w:firstLine="709"/>
        <w:jc w:val="center"/>
        <w:rPr>
          <w:rFonts w:ascii="Times New Roman" w:hAnsi="Times New Roman"/>
          <w:b/>
          <w:bCs/>
        </w:rPr>
      </w:pPr>
      <w:r w:rsidRPr="006843E9">
        <w:rPr>
          <w:rFonts w:ascii="Times New Roman" w:hAnsi="Times New Roman"/>
        </w:rPr>
        <w:br w:type="page"/>
      </w:r>
      <w:r w:rsidR="00EC6049" w:rsidRPr="006843E9">
        <w:rPr>
          <w:rFonts w:ascii="Times New Roman" w:hAnsi="Times New Roman"/>
          <w:b/>
          <w:bCs/>
        </w:rPr>
        <w:lastRenderedPageBreak/>
        <w:t>СОДЕРЖАНИЕ</w:t>
      </w:r>
    </w:p>
    <w:p w:rsidR="00EC6049" w:rsidRPr="006843E9" w:rsidRDefault="00EC6049" w:rsidP="00AE78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805" w:rsidRPr="006843E9" w:rsidRDefault="00EC6049" w:rsidP="00AE7805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Введение</w:t>
      </w:r>
    </w:p>
    <w:p w:rsidR="00EC6049" w:rsidRPr="006843E9" w:rsidRDefault="00EC6049" w:rsidP="00AE7805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Налоговая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система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Российской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Федерации</w:t>
      </w:r>
    </w:p>
    <w:p w:rsidR="00EC6049" w:rsidRPr="006843E9" w:rsidRDefault="00EC6049" w:rsidP="00AE7805">
      <w:pPr>
        <w:numPr>
          <w:ilvl w:val="0"/>
          <w:numId w:val="2"/>
        </w:numPr>
        <w:tabs>
          <w:tab w:val="clear" w:pos="1353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Местные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характеристика,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виды</w:t>
      </w:r>
    </w:p>
    <w:p w:rsidR="00EC6049" w:rsidRPr="006843E9" w:rsidRDefault="00EC6049" w:rsidP="00A2702F">
      <w:pPr>
        <w:numPr>
          <w:ilvl w:val="1"/>
          <w:numId w:val="19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граждан</w:t>
      </w:r>
    </w:p>
    <w:p w:rsidR="00EC6049" w:rsidRPr="006843E9" w:rsidRDefault="00EC6049" w:rsidP="00A2702F">
      <w:pPr>
        <w:numPr>
          <w:ilvl w:val="1"/>
          <w:numId w:val="19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землю</w:t>
      </w:r>
      <w:r w:rsidR="006843E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EC6049" w:rsidRPr="006843E9" w:rsidRDefault="00A2702F" w:rsidP="00A2702F">
      <w:pPr>
        <w:tabs>
          <w:tab w:val="left" w:pos="284"/>
        </w:tabs>
        <w:spacing w:after="0" w:line="360" w:lineRule="auto"/>
        <w:ind w:left="-30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kern w:val="28"/>
          <w:sz w:val="28"/>
          <w:szCs w:val="28"/>
        </w:rPr>
        <w:t>2.3</w:t>
      </w:r>
      <w:r w:rsidR="006843E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C6049" w:rsidRPr="006843E9">
        <w:rPr>
          <w:rFonts w:ascii="Times New Roman" w:hAnsi="Times New Roman" w:cs="Times New Roman"/>
          <w:kern w:val="28"/>
          <w:sz w:val="28"/>
          <w:szCs w:val="28"/>
        </w:rPr>
        <w:t>Целевые</w:t>
      </w:r>
      <w:r w:rsidR="006843E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C6049" w:rsidRPr="006843E9">
        <w:rPr>
          <w:rFonts w:ascii="Times New Roman" w:hAnsi="Times New Roman" w:cs="Times New Roman"/>
          <w:kern w:val="28"/>
          <w:sz w:val="28"/>
          <w:szCs w:val="28"/>
        </w:rPr>
        <w:t>сборы</w:t>
      </w:r>
    </w:p>
    <w:p w:rsidR="00EC6049" w:rsidRPr="006843E9" w:rsidRDefault="00EC6049" w:rsidP="00AE7805">
      <w:pPr>
        <w:numPr>
          <w:ilvl w:val="0"/>
          <w:numId w:val="2"/>
        </w:numPr>
        <w:tabs>
          <w:tab w:val="clear" w:pos="1353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Задачи</w:t>
      </w:r>
    </w:p>
    <w:p w:rsidR="00EC6049" w:rsidRPr="006843E9" w:rsidRDefault="00EC6049" w:rsidP="00AE7805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Заключение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49" w:rsidRPr="006843E9" w:rsidRDefault="00EC6049" w:rsidP="00AE7805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Список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используемой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литературы</w:t>
      </w:r>
    </w:p>
    <w:p w:rsidR="00EC6049" w:rsidRPr="006843E9" w:rsidRDefault="00EC6049" w:rsidP="00AE7805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Приложения</w:t>
      </w:r>
    </w:p>
    <w:p w:rsidR="00E511EE" w:rsidRPr="006843E9" w:rsidRDefault="00AE7805" w:rsidP="00AE780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E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AE7805" w:rsidRPr="006843E9" w:rsidRDefault="00AE7805" w:rsidP="00AE780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1EE" w:rsidRPr="006843E9" w:rsidRDefault="00E511EE" w:rsidP="00AE78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Возникновение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связано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возникновением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становлением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государственности.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соответствии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п.1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ст.8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Кодекса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являются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обязательные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платежи,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взимаемые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государством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юридических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физических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основе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специального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предназначены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финансового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обеспечения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деятельности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государства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самоуправления.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Виды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размер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срок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уплаты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устанавливаются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власти.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1EE" w:rsidRPr="006843E9" w:rsidRDefault="00E511EE" w:rsidP="00AE78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Экономическая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сущность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сводится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изъятию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государством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части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валового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внутреннего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продукта,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создаваемого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стране,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целью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формирования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единого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фонда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денежных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средств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последующего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финансирования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счет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него,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представления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государственных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услуг.</w:t>
      </w:r>
    </w:p>
    <w:p w:rsidR="00E511EE" w:rsidRPr="006843E9" w:rsidRDefault="00E511EE" w:rsidP="00AE7805">
      <w:pPr>
        <w:pStyle w:val="21"/>
        <w:widowControl w:val="0"/>
        <w:ind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Проблемы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принципы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налогообложения,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связаны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возникновением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были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отражены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работах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философа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А.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Смита.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были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выделены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следующие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основные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принципы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налогообложения,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которые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устарели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вплоть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до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нашего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времени:</w:t>
      </w:r>
    </w:p>
    <w:p w:rsidR="00200CDC" w:rsidRPr="006843E9" w:rsidRDefault="00200CDC" w:rsidP="00AE7805">
      <w:pPr>
        <w:widowControl w:val="0"/>
        <w:numPr>
          <w:ilvl w:val="0"/>
          <w:numId w:val="6"/>
        </w:numPr>
        <w:tabs>
          <w:tab w:val="clear" w:pos="720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E511EE" w:rsidRPr="006843E9">
        <w:rPr>
          <w:rFonts w:ascii="Times New Roman" w:hAnsi="Times New Roman" w:cs="Times New Roman"/>
          <w:sz w:val="28"/>
          <w:szCs w:val="28"/>
        </w:rPr>
        <w:t>праведливости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налогообложения,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это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всеобщность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обложения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равномерность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распределения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между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гражданами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соразмерно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доходам</w:t>
      </w:r>
      <w:r w:rsidRPr="006843E9">
        <w:rPr>
          <w:rFonts w:ascii="Times New Roman" w:hAnsi="Times New Roman" w:cs="Times New Roman"/>
          <w:sz w:val="28"/>
          <w:szCs w:val="28"/>
        </w:rPr>
        <w:t>;</w:t>
      </w:r>
    </w:p>
    <w:p w:rsidR="00200CDC" w:rsidRPr="006843E9" w:rsidRDefault="00200CDC" w:rsidP="00AE7805">
      <w:pPr>
        <w:widowControl w:val="0"/>
        <w:numPr>
          <w:ilvl w:val="0"/>
          <w:numId w:val="6"/>
        </w:numPr>
        <w:tabs>
          <w:tab w:val="clear" w:pos="720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о</w:t>
      </w:r>
      <w:r w:rsidR="00E511EE" w:rsidRPr="006843E9">
        <w:rPr>
          <w:rFonts w:ascii="Times New Roman" w:hAnsi="Times New Roman" w:cs="Times New Roman"/>
          <w:sz w:val="28"/>
          <w:szCs w:val="28"/>
        </w:rPr>
        <w:t>пределенности,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требующий,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чтобы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налога,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способ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время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платежа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были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известны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налогоплательщику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точно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заранее</w:t>
      </w:r>
      <w:r w:rsidRPr="006843E9">
        <w:rPr>
          <w:rFonts w:ascii="Times New Roman" w:hAnsi="Times New Roman" w:cs="Times New Roman"/>
          <w:sz w:val="28"/>
          <w:szCs w:val="28"/>
        </w:rPr>
        <w:t>;</w:t>
      </w:r>
    </w:p>
    <w:p w:rsidR="00200CDC" w:rsidRPr="006843E9" w:rsidRDefault="00200CDC" w:rsidP="00AE7805">
      <w:pPr>
        <w:widowControl w:val="0"/>
        <w:numPr>
          <w:ilvl w:val="0"/>
          <w:numId w:val="6"/>
        </w:numPr>
        <w:tabs>
          <w:tab w:val="clear" w:pos="720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удобности,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согласно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которому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должен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взиматься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так,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тогда,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когда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это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его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устраивает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налогоплательщика</w:t>
      </w:r>
      <w:r w:rsidRPr="006843E9">
        <w:rPr>
          <w:rFonts w:ascii="Times New Roman" w:hAnsi="Times New Roman" w:cs="Times New Roman"/>
          <w:sz w:val="28"/>
          <w:szCs w:val="28"/>
        </w:rPr>
        <w:t>;</w:t>
      </w:r>
    </w:p>
    <w:p w:rsidR="00E511EE" w:rsidRPr="006843E9" w:rsidRDefault="00200CDC" w:rsidP="00AE7805">
      <w:pPr>
        <w:widowControl w:val="0"/>
        <w:numPr>
          <w:ilvl w:val="0"/>
          <w:numId w:val="6"/>
        </w:numPr>
        <w:tabs>
          <w:tab w:val="clear" w:pos="720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э</w:t>
      </w:r>
      <w:r w:rsidR="00E511EE" w:rsidRPr="006843E9">
        <w:rPr>
          <w:rFonts w:ascii="Times New Roman" w:hAnsi="Times New Roman" w:cs="Times New Roman"/>
          <w:sz w:val="28"/>
          <w:szCs w:val="28"/>
        </w:rPr>
        <w:t>кономии,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предполагающий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минимизацию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издержек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взимания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налога.</w:t>
      </w: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соответствии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налоговым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законодательством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РФ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устанавливаются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виды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сборов.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данной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контрольной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работе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рассмотрим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местные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налоги,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состав,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сущность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значение,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также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краткую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характеристику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lastRenderedPageBreak/>
        <w:t>земельного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налога,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имущество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физических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лиц,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местные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лицензионные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сборы,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порядок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исчисления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уплаты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бюджет.</w:t>
      </w:r>
    </w:p>
    <w:p w:rsidR="00E511EE" w:rsidRPr="006843E9" w:rsidRDefault="00AE7805" w:rsidP="00AE7805">
      <w:pPr>
        <w:pStyle w:val="21"/>
        <w:numPr>
          <w:ilvl w:val="0"/>
          <w:numId w:val="17"/>
        </w:numPr>
        <w:jc w:val="center"/>
        <w:rPr>
          <w:rFonts w:ascii="Times New Roman" w:hAnsi="Times New Roman"/>
        </w:rPr>
      </w:pPr>
      <w:r w:rsidRPr="006843E9">
        <w:rPr>
          <w:rFonts w:ascii="Times New Roman" w:hAnsi="Times New Roman"/>
        </w:rPr>
        <w:br w:type="page"/>
      </w:r>
      <w:r w:rsidR="00E511EE" w:rsidRPr="006843E9">
        <w:rPr>
          <w:rFonts w:ascii="Times New Roman" w:hAnsi="Times New Roman"/>
          <w:b/>
          <w:bCs/>
        </w:rPr>
        <w:lastRenderedPageBreak/>
        <w:t>Налоговая</w:t>
      </w:r>
      <w:r w:rsidR="006843E9">
        <w:rPr>
          <w:rFonts w:ascii="Times New Roman" w:hAnsi="Times New Roman"/>
          <w:b/>
          <w:bCs/>
        </w:rPr>
        <w:t xml:space="preserve"> </w:t>
      </w:r>
      <w:r w:rsidR="00E511EE" w:rsidRPr="006843E9">
        <w:rPr>
          <w:rFonts w:ascii="Times New Roman" w:hAnsi="Times New Roman"/>
          <w:b/>
          <w:bCs/>
        </w:rPr>
        <w:t>система</w:t>
      </w:r>
      <w:r w:rsidR="006843E9">
        <w:rPr>
          <w:rFonts w:ascii="Times New Roman" w:hAnsi="Times New Roman"/>
          <w:b/>
          <w:bCs/>
        </w:rPr>
        <w:t xml:space="preserve"> </w:t>
      </w:r>
      <w:r w:rsidR="00E511EE" w:rsidRPr="006843E9">
        <w:rPr>
          <w:rFonts w:ascii="Times New Roman" w:hAnsi="Times New Roman"/>
          <w:b/>
          <w:bCs/>
        </w:rPr>
        <w:t>Российской</w:t>
      </w:r>
      <w:r w:rsidR="006843E9">
        <w:rPr>
          <w:rFonts w:ascii="Times New Roman" w:hAnsi="Times New Roman"/>
          <w:b/>
          <w:bCs/>
        </w:rPr>
        <w:t xml:space="preserve"> </w:t>
      </w:r>
      <w:r w:rsidR="00E511EE" w:rsidRPr="006843E9">
        <w:rPr>
          <w:rFonts w:ascii="Times New Roman" w:hAnsi="Times New Roman"/>
          <w:b/>
          <w:bCs/>
        </w:rPr>
        <w:t>Федерации</w:t>
      </w:r>
    </w:p>
    <w:p w:rsidR="00FA7684" w:rsidRPr="006843E9" w:rsidRDefault="00FA7684" w:rsidP="00AE7805">
      <w:pPr>
        <w:pStyle w:val="23"/>
        <w:ind w:firstLine="709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pStyle w:val="23"/>
        <w:ind w:firstLine="709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Налоговая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система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это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совокупность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принципов,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форм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методов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отмены.</w:t>
      </w:r>
    </w:p>
    <w:p w:rsidR="00E511EE" w:rsidRPr="006843E9" w:rsidRDefault="00E511EE" w:rsidP="00AE7805">
      <w:pPr>
        <w:pStyle w:val="23"/>
        <w:ind w:firstLine="709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общем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виде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система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может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быть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представлена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схеме.</w:t>
      </w:r>
    </w:p>
    <w:p w:rsidR="00AE7805" w:rsidRPr="006843E9" w:rsidRDefault="00AE7805" w:rsidP="00AE7805">
      <w:pPr>
        <w:pStyle w:val="23"/>
        <w:ind w:firstLine="709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B61932" w:rsidP="00AE7805">
      <w:pPr>
        <w:pStyle w:val="23"/>
        <w:tabs>
          <w:tab w:val="left" w:pos="699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style="width:207pt;height:134.25pt;mso-position-horizontal-relative:char;mso-position-vertical-relative:line" coordorigin="3141,4785" coordsize="4140,26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41;top:4785;width:4140;height:540">
              <v:textbox>
                <w:txbxContent>
                  <w:p w:rsidR="00AE7805" w:rsidRDefault="00AE7805" w:rsidP="00AE7805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Федеральные налоги и сборы</w:t>
                    </w:r>
                  </w:p>
                  <w:p w:rsidR="00AE7805" w:rsidRDefault="00AE7805" w:rsidP="00AE7805"/>
                </w:txbxContent>
              </v:textbox>
            </v:shape>
            <v:shape id="_x0000_s1028" type="#_x0000_t202" style="position:absolute;left:3141;top:5643;width:4140;height:720">
              <v:textbox>
                <w:txbxContent>
                  <w:p w:rsidR="00AE7805" w:rsidRDefault="00AE7805" w:rsidP="00AE7805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Налоги и сборы субъектов РФ (региональные налоги и сборы)</w:t>
                    </w:r>
                  </w:p>
                  <w:p w:rsidR="00AE7805" w:rsidRDefault="00AE7805" w:rsidP="00AE7805"/>
                </w:txbxContent>
              </v:textbox>
            </v:shape>
            <v:shape id="_x0000_s1029" type="#_x0000_t202" style="position:absolute;left:3141;top:6930;width:4140;height:540">
              <v:textbox>
                <w:txbxContent>
                  <w:p w:rsidR="00AE7805" w:rsidRDefault="00AE7805" w:rsidP="00AE7805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Местные налоги и сборы</w:t>
                    </w:r>
                  </w:p>
                  <w:p w:rsidR="00AE7805" w:rsidRDefault="00AE7805" w:rsidP="00AE7805"/>
                </w:txbxContent>
              </v:textbox>
            </v:shape>
            <w10:wrap type="none"/>
            <w10:anchorlock/>
          </v:group>
        </w:pict>
      </w:r>
    </w:p>
    <w:p w:rsidR="00E511EE" w:rsidRPr="006843E9" w:rsidRDefault="00AE7805" w:rsidP="00AE7805">
      <w:pPr>
        <w:pStyle w:val="2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843E9">
        <w:rPr>
          <w:rFonts w:ascii="Times New Roman" w:hAnsi="Times New Roman" w:cs="Times New Roman"/>
          <w:b/>
          <w:bCs/>
          <w:sz w:val="28"/>
          <w:szCs w:val="28"/>
        </w:rPr>
        <w:t>Рисунок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AE7805" w:rsidRPr="006843E9" w:rsidRDefault="00AE7805" w:rsidP="00AE7805">
      <w:pPr>
        <w:pStyle w:val="2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511EE" w:rsidRPr="006843E9" w:rsidRDefault="00E511EE" w:rsidP="00AE7805">
      <w:pPr>
        <w:pStyle w:val="23"/>
        <w:ind w:firstLine="709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Понятия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конкретных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видов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составляющих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налоговую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систему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порядок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разграничение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полномочий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определению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тех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элементов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между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субъектами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самоуправления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можно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детализировать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таблице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1.</w:t>
      </w:r>
    </w:p>
    <w:p w:rsidR="00E511EE" w:rsidRPr="006843E9" w:rsidRDefault="00E511EE" w:rsidP="00AE7805">
      <w:pPr>
        <w:pStyle w:val="23"/>
        <w:ind w:firstLine="709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Одним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общих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принципов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построения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системы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является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невозможность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региональных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Это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означает,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что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перечень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устанавливаемых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территории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является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закрытым,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есть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может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быть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расширен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только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путем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внесений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изменений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дополнений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нормативными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правовыми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актами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самоуправления,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вводятся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действие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соответствии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нормативными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правовыми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актами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самоуправления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обязательны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уплате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территориях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соответствующих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муниципальных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образований.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Правовые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акты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предусматривают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ставки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пределах,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lastRenderedPageBreak/>
        <w:t>установленных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порядок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сроки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уплаты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формы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отчетности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налогу,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льготы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FA7684" w:rsidRPr="006843E9">
        <w:rPr>
          <w:rFonts w:ascii="Times New Roman" w:hAnsi="Times New Roman" w:cs="Times New Roman"/>
          <w:sz w:val="28"/>
          <w:szCs w:val="28"/>
        </w:rPr>
        <w:t>основания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FA7684"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FA7684" w:rsidRPr="006843E9">
        <w:rPr>
          <w:rFonts w:ascii="Times New Roman" w:hAnsi="Times New Roman" w:cs="Times New Roman"/>
          <w:sz w:val="28"/>
          <w:szCs w:val="28"/>
        </w:rPr>
        <w:t>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FA7684" w:rsidRPr="006843E9">
        <w:rPr>
          <w:rFonts w:ascii="Times New Roman" w:hAnsi="Times New Roman" w:cs="Times New Roman"/>
          <w:sz w:val="28"/>
          <w:szCs w:val="28"/>
        </w:rPr>
        <w:t>использования</w:t>
      </w:r>
      <w:r w:rsidRPr="006843E9">
        <w:rPr>
          <w:rFonts w:ascii="Times New Roman" w:hAnsi="Times New Roman" w:cs="Times New Roman"/>
          <w:sz w:val="28"/>
          <w:szCs w:val="28"/>
        </w:rPr>
        <w:t>.</w:t>
      </w:r>
    </w:p>
    <w:p w:rsidR="00AE7805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Рассмотрим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подробнее,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что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представляют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собой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налоги.</w:t>
      </w:r>
    </w:p>
    <w:p w:rsidR="00E511EE" w:rsidRPr="006843E9" w:rsidRDefault="00AE7805" w:rsidP="00AE7805">
      <w:pPr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br w:type="page"/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t>Местные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t>налоги,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t>характеристика,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t>виды</w:t>
      </w:r>
    </w:p>
    <w:p w:rsidR="00AE7805" w:rsidRPr="006843E9" w:rsidRDefault="00AE7805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Местные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FA7684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это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сборы,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поступающие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(или),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устанавливаемые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власти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взимаемые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подведомственной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территории.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Местные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взимаются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всей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территории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Российской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Федерации.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относятся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следующие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виды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налогов:</w:t>
      </w:r>
    </w:p>
    <w:p w:rsidR="00FA7684" w:rsidRPr="006843E9" w:rsidRDefault="00E511EE" w:rsidP="00AE7805">
      <w:pPr>
        <w:numPr>
          <w:ilvl w:val="0"/>
          <w:numId w:val="8"/>
        </w:numPr>
        <w:tabs>
          <w:tab w:val="clear" w:pos="16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физических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платежей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зачисляется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нахождения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(регистрации)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объекта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налогообложения.</w:t>
      </w:r>
    </w:p>
    <w:p w:rsidR="00FA7684" w:rsidRPr="006843E9" w:rsidRDefault="00E511EE" w:rsidP="00AE7805">
      <w:pPr>
        <w:numPr>
          <w:ilvl w:val="0"/>
          <w:numId w:val="8"/>
        </w:numPr>
        <w:tabs>
          <w:tab w:val="clear" w:pos="16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Земельный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Порядок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зачисления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поступлений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соответствующий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определяется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земле.</w:t>
      </w:r>
    </w:p>
    <w:p w:rsidR="00FA7684" w:rsidRPr="006843E9" w:rsidRDefault="00E511EE" w:rsidP="00AE7805">
      <w:pPr>
        <w:numPr>
          <w:ilvl w:val="0"/>
          <w:numId w:val="8"/>
        </w:numPr>
        <w:tabs>
          <w:tab w:val="clear" w:pos="16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Регистрационный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физических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занимающихся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деятельностью.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зачисляется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995E64" w:rsidRPr="006843E9" w:rsidRDefault="00E511EE" w:rsidP="00AE7805">
      <w:pPr>
        <w:numPr>
          <w:ilvl w:val="0"/>
          <w:numId w:val="8"/>
        </w:numPr>
        <w:tabs>
          <w:tab w:val="clear" w:pos="16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Целевые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граждан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предприятий,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учреждений,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организаций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независимо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форм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содержание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милиции,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благоустройство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территорий,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нужды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образования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другие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цели.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Ставка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год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может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превышать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размера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3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12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размеров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минимальной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месячной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оплаты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труда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физического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юридического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размера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3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годового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фонда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заработной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платы,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рассчитанного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исходя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размера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минимальной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месячной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оплаты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труда.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Ставки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городах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районах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устанавливаются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представительными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власти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Советами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народных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депутатов,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поселках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сельских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населенных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пунктах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собраниях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сходах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жителей.</w:t>
      </w:r>
    </w:p>
    <w:p w:rsidR="00995E64" w:rsidRPr="006843E9" w:rsidRDefault="00E511EE" w:rsidP="00AE7805">
      <w:pPr>
        <w:numPr>
          <w:ilvl w:val="0"/>
          <w:numId w:val="8"/>
        </w:numPr>
        <w:tabs>
          <w:tab w:val="clear" w:pos="16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рекламу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уплачивают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юридические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физические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рекламирующие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свою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продукцию,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ставке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услуг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рекламе.</w:t>
      </w:r>
    </w:p>
    <w:p w:rsidR="00E511EE" w:rsidRPr="006843E9" w:rsidRDefault="00E511EE" w:rsidP="00AE7805">
      <w:pPr>
        <w:numPr>
          <w:ilvl w:val="0"/>
          <w:numId w:val="8"/>
        </w:numPr>
        <w:tabs>
          <w:tab w:val="clear" w:pos="16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содержание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жилищного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фонда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объектов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социально-культурной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сферы.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Ставка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выше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1,5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объема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реализации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продукции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(работ,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услуг),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произведенной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юридическими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лицами,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расположенными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соответствующей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территории.</w:t>
      </w:r>
    </w:p>
    <w:p w:rsidR="00E511EE" w:rsidRPr="006843E9" w:rsidRDefault="00E511EE" w:rsidP="00AE7805">
      <w:pPr>
        <w:pStyle w:val="a6"/>
        <w:spacing w:after="0"/>
        <w:ind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Суммы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платежей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налогам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сборам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зачисляются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районные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бюджеты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районов,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городские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бюджеты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городов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либо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решению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районных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городских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представительных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органов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государственной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власти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–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районные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бюджеты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районов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(в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городах),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бюджеты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посёлков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сельских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населённых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пунктов.</w:t>
      </w:r>
      <w:r w:rsidR="006843E9">
        <w:rPr>
          <w:rFonts w:ascii="Times New Roman" w:hAnsi="Times New Roman"/>
        </w:rPr>
        <w:t xml:space="preserve"> </w:t>
      </w:r>
    </w:p>
    <w:p w:rsidR="00995E64" w:rsidRPr="006843E9" w:rsidRDefault="00995E64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11EE" w:rsidRPr="006843E9" w:rsidRDefault="00E511EE" w:rsidP="00AE7805">
      <w:pPr>
        <w:numPr>
          <w:ilvl w:val="1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E9">
        <w:rPr>
          <w:rFonts w:ascii="Times New Roman" w:hAnsi="Times New Roman" w:cs="Times New Roman"/>
          <w:b/>
          <w:bCs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b/>
          <w:bCs/>
          <w:sz w:val="28"/>
          <w:szCs w:val="28"/>
        </w:rPr>
        <w:t>имущество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b/>
          <w:bCs/>
          <w:sz w:val="28"/>
          <w:szCs w:val="28"/>
        </w:rPr>
        <w:t>граждан</w:t>
      </w:r>
    </w:p>
    <w:p w:rsidR="00711AED" w:rsidRPr="006843E9" w:rsidRDefault="00711AED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E64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граждан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исчисляется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нахождения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(регистрации)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объектов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этом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выписывается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платежное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извещение,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которое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направляется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плательщику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указанием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счета,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который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зачисляются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платежи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этому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налогу.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долевой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собственности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платеж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делится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соответственно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долям.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Некоторые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категории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граждан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имеют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право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пользоваться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льготой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соответствии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актами.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Граждане,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имеющие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право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льготы,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должны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подтвердить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это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право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необходимыми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995E64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Местные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власти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имеют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право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уменьшать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размеры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ставок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устанавливать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дополнительные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льготы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налогам,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установленным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законом,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как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категорий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плательщиков,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так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отдельных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плательщиков.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строения,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помещения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сооружения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уплачивается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гражданами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ежегодно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ставке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0,1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случае,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если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таковая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определялась,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этих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строений,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помещений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сооружений,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определяемой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расчета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обязательному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страхованию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исходя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оценки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состоянию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января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каждого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года.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транспортные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средства</w:t>
      </w:r>
      <w:r w:rsidR="006843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взимается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ежегодно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зависимости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мощности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мотора.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Он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исчисляется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ежегодно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состоянию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января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основании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сведений,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предоставляемых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инспекциями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маломерным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судам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другими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организациями,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осуществляющими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регистрацию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транспортных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средств.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До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начала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исчисления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граждан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обязаны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обеспечить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получение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полноту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сведений,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необходимых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учета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плательщиков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исчисления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налогов.</w:t>
      </w:r>
    </w:p>
    <w:p w:rsidR="00711AED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Налоговые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органы,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исчислившие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строения,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помещения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сооружения,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также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транспортные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средства,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вручают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гражданам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платежные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извещения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уплату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указанных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позднее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августа.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Уплата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производится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равными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долями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срока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позднее</w:t>
      </w:r>
      <w:r w:rsidR="006843E9">
        <w:rPr>
          <w:rFonts w:ascii="Times New Roman" w:hAnsi="Times New Roman" w:cs="Times New Roman"/>
          <w:sz w:val="28"/>
          <w:szCs w:val="28"/>
        </w:rPr>
        <w:t xml:space="preserve">    </w:t>
      </w:r>
      <w:r w:rsidRPr="006843E9">
        <w:rPr>
          <w:rFonts w:ascii="Times New Roman" w:hAnsi="Times New Roman" w:cs="Times New Roman"/>
          <w:sz w:val="28"/>
          <w:szCs w:val="28"/>
        </w:rPr>
        <w:t>15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сентября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ноября.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просрочку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платежей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гражданами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начисляется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пеня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размере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недоимки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каждый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день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просрочки.</w:t>
      </w: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случае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несвоевременной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уплаты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виновным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этом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гражданам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применяются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меры,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установленные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для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взыскания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внесенных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срок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неналоговых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платежей,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соответствии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действующим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законодательством.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Обжалование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действий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должностных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производится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порядке,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предусмотренном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РСФСР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«О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службе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РСФСР».</w:t>
      </w:r>
    </w:p>
    <w:p w:rsidR="00711AED" w:rsidRPr="006843E9" w:rsidRDefault="00711AED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pStyle w:val="1"/>
        <w:numPr>
          <w:ilvl w:val="1"/>
          <w:numId w:val="18"/>
        </w:numPr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6843E9">
        <w:rPr>
          <w:rFonts w:ascii="Times New Roman" w:hAnsi="Times New Roman" w:cs="Times New Roman"/>
          <w:color w:val="auto"/>
        </w:rPr>
        <w:t>Налог</w:t>
      </w:r>
      <w:r w:rsidR="006843E9">
        <w:rPr>
          <w:rFonts w:ascii="Times New Roman" w:hAnsi="Times New Roman" w:cs="Times New Roman"/>
          <w:color w:val="auto"/>
        </w:rPr>
        <w:t xml:space="preserve"> </w:t>
      </w:r>
      <w:r w:rsidRPr="006843E9">
        <w:rPr>
          <w:rFonts w:ascii="Times New Roman" w:hAnsi="Times New Roman" w:cs="Times New Roman"/>
          <w:color w:val="auto"/>
        </w:rPr>
        <w:t>на</w:t>
      </w:r>
      <w:r w:rsidR="006843E9">
        <w:rPr>
          <w:rFonts w:ascii="Times New Roman" w:hAnsi="Times New Roman" w:cs="Times New Roman"/>
          <w:color w:val="auto"/>
        </w:rPr>
        <w:t xml:space="preserve"> </w:t>
      </w:r>
      <w:r w:rsidRPr="006843E9">
        <w:rPr>
          <w:rFonts w:ascii="Times New Roman" w:hAnsi="Times New Roman" w:cs="Times New Roman"/>
          <w:color w:val="auto"/>
        </w:rPr>
        <w:t>землю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Использование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Российской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Федерации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является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платным.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Формами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землю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земельный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арендная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плата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нормативная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земли.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Собственники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землевладельцы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землепользователи,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кроме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арендаторов,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облагаются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ежегодным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земельным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налогом.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переданные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аренду,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взимается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арендная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плата.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покупки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выкупа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земельных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участков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случаях,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предусмотренных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также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получения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банковского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кредита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устанавливается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нормативная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земли.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Плательщиками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земельного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являются,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организации,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граждане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которым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предоставлена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собственность,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владение,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пользование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аренду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территории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России.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Земельный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взимается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расчете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год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облагаемой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земельной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площади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.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Ставки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местными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средних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ставок,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плате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землю»,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дифференцируются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зонам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различной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ценности.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налога,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исчисленная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средних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ставок,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равна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сумме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налога,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исчисленного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конкретных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ставок,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местными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территориально-оценочной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зоне.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сверх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установленной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нормы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отвода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взимается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двукратном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размере.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3E9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земли,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занятые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фондом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(государственным,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общественным,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кооперативным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индивидуальным)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городов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поселков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типа,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исчисляется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лицам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ставки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налога,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установленной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городскими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поселковыми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поселка.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правильность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своевременность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земельные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участки,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предоставленные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лицам,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возлагается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руководителей.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случае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неуплаты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срок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начисляется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пеня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размере,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недоимки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каждый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день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просрочки.</w:t>
      </w: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Платежи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землю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зачисляются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специальные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бюджетные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счета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соответствующих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органов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государственной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власти.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Земельный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учитывается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доходах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расходах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соответствующих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бюджетов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отдельной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строкой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используются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исключительно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следующие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цели:</w:t>
      </w:r>
    </w:p>
    <w:p w:rsidR="00E511EE" w:rsidRPr="006843E9" w:rsidRDefault="00E511EE" w:rsidP="00AE7805">
      <w:pPr>
        <w:pStyle w:val="31"/>
        <w:numPr>
          <w:ilvl w:val="0"/>
          <w:numId w:val="9"/>
        </w:numPr>
        <w:tabs>
          <w:tab w:val="clear" w:pos="284"/>
          <w:tab w:val="clear" w:pos="1020"/>
        </w:tabs>
        <w:ind w:left="0" w:right="0"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финансирование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мероприятий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землеустройству;</w:t>
      </w:r>
    </w:p>
    <w:p w:rsidR="00E511EE" w:rsidRPr="006843E9" w:rsidRDefault="00E511EE" w:rsidP="00AE7805">
      <w:pPr>
        <w:pStyle w:val="31"/>
        <w:numPr>
          <w:ilvl w:val="0"/>
          <w:numId w:val="9"/>
        </w:numPr>
        <w:tabs>
          <w:tab w:val="clear" w:pos="284"/>
          <w:tab w:val="clear" w:pos="1020"/>
        </w:tabs>
        <w:ind w:left="0" w:right="0"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ведению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земельного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кадастра,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мониторинга;</w:t>
      </w:r>
    </w:p>
    <w:p w:rsidR="00E511EE" w:rsidRPr="006843E9" w:rsidRDefault="00E511EE" w:rsidP="00AE7805">
      <w:pPr>
        <w:pStyle w:val="31"/>
        <w:numPr>
          <w:ilvl w:val="0"/>
          <w:numId w:val="9"/>
        </w:numPr>
        <w:tabs>
          <w:tab w:val="clear" w:pos="284"/>
          <w:tab w:val="clear" w:pos="1020"/>
        </w:tabs>
        <w:ind w:left="0" w:right="0"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охране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земель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повышению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плодородия;</w:t>
      </w:r>
    </w:p>
    <w:p w:rsidR="00E511EE" w:rsidRPr="006843E9" w:rsidRDefault="00E511EE" w:rsidP="00AE7805">
      <w:pPr>
        <w:pStyle w:val="31"/>
        <w:numPr>
          <w:ilvl w:val="0"/>
          <w:numId w:val="9"/>
        </w:numPr>
        <w:tabs>
          <w:tab w:val="clear" w:pos="284"/>
          <w:tab w:val="clear" w:pos="1020"/>
        </w:tabs>
        <w:ind w:left="0" w:right="0"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освоению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новых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земель;</w:t>
      </w:r>
    </w:p>
    <w:p w:rsidR="00E511EE" w:rsidRPr="006843E9" w:rsidRDefault="00E511EE" w:rsidP="00AE7805">
      <w:pPr>
        <w:pStyle w:val="31"/>
        <w:numPr>
          <w:ilvl w:val="0"/>
          <w:numId w:val="9"/>
        </w:numPr>
        <w:tabs>
          <w:tab w:val="clear" w:pos="284"/>
          <w:tab w:val="clear" w:pos="1020"/>
        </w:tabs>
        <w:ind w:left="0" w:right="0"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на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компенсацию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собственных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затрат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землепользователя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эти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цели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погашение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ссуд,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выданных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под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указанные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мероприятия,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процентов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использование.</w:t>
      </w:r>
      <w:r w:rsidR="006843E9">
        <w:rPr>
          <w:rFonts w:ascii="Times New Roman" w:hAnsi="Times New Roman"/>
        </w:rPr>
        <w:t xml:space="preserve"> 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color w:val="000000"/>
          <w:sz w:val="28"/>
          <w:szCs w:val="28"/>
        </w:rPr>
        <w:t>Нормативная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цена</w:t>
      </w:r>
      <w:r w:rsidR="00684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показатель,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характеризующий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участка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определенного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качества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местоположения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исходя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потенциального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расчетный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срок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окупаемости.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Нормативная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введена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обеспечения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экономического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регулирования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земельных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отношений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передаче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собственность,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коллективно-долевой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собственности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землю,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передаче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наследству,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дарении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получении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банковского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кредита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земельного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участка.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Порядок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определения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нормативной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устанавливается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Правительством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России.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Льготы,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предоставленные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земельному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налогу,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расчете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нормативной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земли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учитываются.</w:t>
      </w:r>
    </w:p>
    <w:p w:rsidR="00AE7805" w:rsidRPr="006843E9" w:rsidRDefault="00AE7805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pStyle w:val="4"/>
        <w:numPr>
          <w:ilvl w:val="1"/>
          <w:numId w:val="18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</w:pP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Целевые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сборы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с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граждан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и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предприятий,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учреждений,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организаций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на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содержание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милиции,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благоустройство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территорий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и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другие</w:t>
      </w:r>
      <w:r w:rsid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 w:val="0"/>
          <w:iCs w:val="0"/>
          <w:color w:val="000000"/>
          <w:kern w:val="28"/>
          <w:sz w:val="28"/>
          <w:szCs w:val="28"/>
        </w:rPr>
        <w:t>цели</w:t>
      </w:r>
    </w:p>
    <w:p w:rsidR="00711AED" w:rsidRPr="006843E9" w:rsidRDefault="00711AED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Данные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сборы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устанавливаются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соответствии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подпунктом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«ж»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1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ст.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21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Закона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РФ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«Об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основах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налоговой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системы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Российской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Федерации».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Введение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целевых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сборов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те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или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цели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определяется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органами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власти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для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решения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социально-экономических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проблем,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возникающих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регионе.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Предельный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размер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ставки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может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превышать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размера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3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фонда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заработной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платы,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рассчитанной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минимальной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месячной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оплаты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труда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юридического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более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3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12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минимальных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размеров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месячной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оплаты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труда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физического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все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виды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целевых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совокупности.</w:t>
      </w:r>
    </w:p>
    <w:p w:rsidR="00E511EE" w:rsidRPr="006843E9" w:rsidRDefault="00E511EE" w:rsidP="00AE7805">
      <w:pPr>
        <w:pStyle w:val="21"/>
        <w:ind w:firstLine="709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Представительные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органы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власти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своими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решениями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могут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устанавливать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льготы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местным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налогам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сборам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соответствии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ст.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10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Закона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РФ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«Об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основах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налоговой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системы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Российской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Федерации»,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также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освобождать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от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уплаты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целевого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сбора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отдельных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лиц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или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категорий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плательщиков.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Сроки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уплаты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целевых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сборов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устанавливаются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представительными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органами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власти.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решениям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власти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средства,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поступившие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уплату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целевых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могут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зачисляться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специальные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счета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внебюджетные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фонды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используются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строго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назначению.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Расходы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уплате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целевых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юридическим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относятся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финансовые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результаты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деятельности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предприятий,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физическими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производятся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счет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собственных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средств.</w:t>
      </w:r>
    </w:p>
    <w:p w:rsidR="00AE7805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Контроль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полнотой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уплаты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целевых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согласно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действующему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осуществляют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государственные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инспекции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городов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районов.</w:t>
      </w:r>
    </w:p>
    <w:p w:rsidR="00E511EE" w:rsidRPr="006843E9" w:rsidRDefault="00AE7805" w:rsidP="00AE7805">
      <w:pPr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br w:type="page"/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AE7805" w:rsidRPr="006843E9" w:rsidRDefault="00AE7805" w:rsidP="005950B5">
      <w:pPr>
        <w:spacing w:after="0" w:line="36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:rsidR="00E511EE" w:rsidRPr="006843E9" w:rsidRDefault="00AE7805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E9">
        <w:rPr>
          <w:rFonts w:ascii="Times New Roman" w:hAnsi="Times New Roman" w:cs="Times New Roman"/>
          <w:i/>
          <w:iCs/>
          <w:sz w:val="28"/>
          <w:szCs w:val="28"/>
        </w:rPr>
        <w:t>Задача</w:t>
      </w:r>
      <w:r w:rsidR="006843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="006843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Определить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прибыль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первый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квартал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текущего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рассчитать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бюджетам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рублях).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Операции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оформить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проводками.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Справка: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одна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минимальная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зарплата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руб.</w:t>
      </w:r>
    </w:p>
    <w:p w:rsidR="00AE7805" w:rsidRPr="006843E9" w:rsidRDefault="00AE7805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805" w:rsidRPr="006843E9" w:rsidRDefault="00AE7805" w:rsidP="00AE780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Таблица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6"/>
        <w:gridCol w:w="1077"/>
        <w:gridCol w:w="1018"/>
        <w:gridCol w:w="1085"/>
      </w:tblGrid>
      <w:tr w:rsidR="00E511EE" w:rsidRPr="006843E9">
        <w:trPr>
          <w:cantSplit/>
          <w:trHeight w:val="349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поступающих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pStyle w:val="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3E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Д-т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</w:p>
        </w:tc>
      </w:tr>
      <w:tr w:rsidR="00E511EE" w:rsidRPr="006843E9">
        <w:trPr>
          <w:cantSplit/>
          <w:trHeight w:val="311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1.Выручка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реализацию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(без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акцизов)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85000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90/1</w:t>
            </w:r>
          </w:p>
        </w:tc>
      </w:tr>
      <w:tr w:rsidR="00E511EE" w:rsidRPr="006843E9">
        <w:trPr>
          <w:cantSplit/>
          <w:trHeight w:val="326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2.Внереализационные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51,76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91/1</w:t>
            </w:r>
          </w:p>
        </w:tc>
      </w:tr>
      <w:tr w:rsidR="00E511EE" w:rsidRPr="006843E9">
        <w:trPr>
          <w:cantSplit/>
          <w:trHeight w:val="326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3.Получены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займа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E511EE" w:rsidRPr="006843E9">
        <w:trPr>
          <w:cantSplit/>
          <w:trHeight w:val="326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Зачислена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предоплата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62/п</w:t>
            </w:r>
          </w:p>
        </w:tc>
      </w:tr>
      <w:tr w:rsidR="00E511EE" w:rsidRPr="006843E9">
        <w:trPr>
          <w:cantSplit/>
          <w:trHeight w:val="311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1EE" w:rsidRPr="006843E9">
        <w:trPr>
          <w:cantSplit/>
          <w:trHeight w:val="587"/>
        </w:trPr>
        <w:tc>
          <w:tcPr>
            <w:tcW w:w="6416" w:type="dxa"/>
          </w:tcPr>
          <w:p w:rsidR="00E511EE" w:rsidRPr="006843E9" w:rsidRDefault="00E511EE" w:rsidP="00AE7805">
            <w:pPr>
              <w:pStyle w:val="7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1.Приобретено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сырье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94000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E511EE" w:rsidRPr="006843E9">
        <w:trPr>
          <w:cantSplit/>
          <w:trHeight w:val="326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2.Оплачены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счета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использованную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электрическую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энергию,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E511EE" w:rsidRPr="006843E9">
        <w:trPr>
          <w:cantSplit/>
          <w:trHeight w:val="311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3.Начислена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заработная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плата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E511EE" w:rsidRPr="006843E9">
        <w:trPr>
          <w:cantSplit/>
          <w:trHeight w:val="326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Отчисления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ЕСН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4420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E511EE" w:rsidRPr="006843E9">
        <w:trPr>
          <w:cantSplit/>
          <w:trHeight w:val="326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5.Уплачен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штраф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несвоевременное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91/2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E511EE" w:rsidRPr="006843E9">
        <w:trPr>
          <w:cantSplit/>
          <w:trHeight w:val="649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6.Оказана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материальная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сотруднику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511EE" w:rsidRPr="006843E9">
        <w:trPr>
          <w:cantSplit/>
          <w:trHeight w:val="1961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7.Расходы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командировку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Москву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составили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</w:p>
          <w:p w:rsidR="00711AED" w:rsidRPr="006843E9" w:rsidRDefault="00E511EE" w:rsidP="00AE7805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туда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AED" w:rsidRPr="006843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AED" w:rsidRPr="006843E9">
              <w:rPr>
                <w:rFonts w:ascii="Times New Roman" w:hAnsi="Times New Roman" w:cs="Times New Roman"/>
                <w:sz w:val="20"/>
                <w:szCs w:val="20"/>
              </w:rPr>
              <w:t>обратно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AED" w:rsidRPr="006843E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AED" w:rsidRPr="006843E9">
              <w:rPr>
                <w:rFonts w:ascii="Times New Roman" w:hAnsi="Times New Roman" w:cs="Times New Roman"/>
                <w:sz w:val="20"/>
                <w:szCs w:val="20"/>
              </w:rPr>
              <w:t>авиабилетов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суток),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оплачено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11AED" w:rsidRPr="006843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11EE" w:rsidRPr="006843E9" w:rsidRDefault="00E511EE" w:rsidP="00AE7805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суточные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(10суток),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оплачено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11AED" w:rsidRPr="006843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511EE" w:rsidRPr="006843E9" w:rsidRDefault="006843E9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511EE" w:rsidRPr="00684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1EE" w:rsidRPr="006843E9" w:rsidRDefault="006843E9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511EE" w:rsidRPr="006843E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1EE" w:rsidRPr="006843E9">
        <w:trPr>
          <w:cantSplit/>
          <w:trHeight w:val="326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8.Списаны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представительские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</w:tr>
      <w:tr w:rsidR="00E511EE" w:rsidRPr="006843E9">
        <w:trPr>
          <w:cantSplit/>
          <w:trHeight w:val="649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9.Оплачен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сотрудника,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состоящего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штате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91/2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511EE" w:rsidRPr="006843E9">
        <w:trPr>
          <w:cantSplit/>
          <w:trHeight w:val="649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10.Начислены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дивиденды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прошлый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учредительному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E511EE" w:rsidRPr="006843E9">
        <w:trPr>
          <w:cantSplit/>
          <w:trHeight w:val="326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налогообложения: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152920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1EE" w:rsidRPr="006843E9">
        <w:trPr>
          <w:cantSplit/>
          <w:trHeight w:val="326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Прибыль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(убыток)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(60920)</w:t>
            </w: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90/9</w:t>
            </w: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511EE" w:rsidRPr="006843E9">
        <w:trPr>
          <w:cantSplit/>
          <w:trHeight w:val="919"/>
        </w:trPr>
        <w:tc>
          <w:tcPr>
            <w:tcW w:w="6416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Налог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прибыль,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ставка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 w:rsidR="00711AED" w:rsidRPr="006843E9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AED" w:rsidRPr="006843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11EE" w:rsidRPr="006843E9" w:rsidRDefault="00E511EE" w:rsidP="00AE78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511EE" w:rsidRPr="006843E9" w:rsidRDefault="00E511EE" w:rsidP="00AE7805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AED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E9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  <w:r w:rsidR="006843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11AED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доходам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прибыль,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согласно,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статьи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251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главы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относятся: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средства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полученные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договору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займа,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предоплата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полученная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согласно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договору.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Рассчитаем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налогообложения: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85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7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92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</w:t>
      </w:r>
      <w:r w:rsidR="00711AED" w:rsidRPr="006843E9">
        <w:rPr>
          <w:rFonts w:ascii="Times New Roman" w:hAnsi="Times New Roman" w:cs="Times New Roman"/>
          <w:sz w:val="28"/>
          <w:szCs w:val="28"/>
        </w:rPr>
        <w:t>.</w:t>
      </w:r>
    </w:p>
    <w:p w:rsidR="00711AED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расходам,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учитываемым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целях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согласно,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статьи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270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главы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относятся: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штраф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несвоевременное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предоставление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отчетности,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материальная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помощь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сотруднику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предприятия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строительство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жилья,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счет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курсы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повышения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квалификации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сотрудника,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состоящего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штате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предприятия,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начисленные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дивиденды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прошлый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год,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согласно,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учредительного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договора.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Расходы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командировк</w:t>
      </w:r>
      <w:r w:rsidR="00711AED" w:rsidRPr="006843E9">
        <w:rPr>
          <w:rFonts w:ascii="Times New Roman" w:hAnsi="Times New Roman" w:cs="Times New Roman"/>
          <w:sz w:val="28"/>
          <w:szCs w:val="28"/>
        </w:rPr>
        <w:t>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руководителя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предприятия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г.</w:t>
      </w:r>
      <w:r w:rsidRPr="006843E9">
        <w:rPr>
          <w:rFonts w:ascii="Times New Roman" w:hAnsi="Times New Roman" w:cs="Times New Roman"/>
          <w:sz w:val="28"/>
          <w:szCs w:val="28"/>
        </w:rPr>
        <w:t>Москву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составили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всего: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1EE" w:rsidRPr="006843E9" w:rsidRDefault="00E511EE" w:rsidP="005950B5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п</w:t>
      </w:r>
      <w:r w:rsidR="00711AED" w:rsidRPr="006843E9">
        <w:rPr>
          <w:rFonts w:ascii="Times New Roman" w:hAnsi="Times New Roman" w:cs="Times New Roman"/>
          <w:sz w:val="28"/>
          <w:szCs w:val="28"/>
        </w:rPr>
        <w:t>роезд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туда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обратно,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согласно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авиабилет</w:t>
      </w:r>
      <w:r w:rsidR="00711AED" w:rsidRPr="006843E9">
        <w:rPr>
          <w:rFonts w:ascii="Times New Roman" w:hAnsi="Times New Roman" w:cs="Times New Roman"/>
          <w:sz w:val="28"/>
          <w:szCs w:val="28"/>
        </w:rPr>
        <w:t>ам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принимаем</w:t>
      </w:r>
    </w:p>
    <w:p w:rsidR="00E511EE" w:rsidRPr="006843E9" w:rsidRDefault="00E511EE" w:rsidP="005950B5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проживание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суток,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оплачено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700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значит,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принимаем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расходам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700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*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7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</w:t>
      </w:r>
    </w:p>
    <w:p w:rsidR="00E511EE" w:rsidRPr="006843E9" w:rsidRDefault="00E511EE" w:rsidP="005950B5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суточные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суток,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оплачено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всего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*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норма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суточных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одни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сутки,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принято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расходу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1EE" w:rsidRPr="006843E9" w:rsidRDefault="00711AED" w:rsidP="005950B5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п</w:t>
      </w:r>
      <w:r w:rsidR="00E511EE" w:rsidRPr="006843E9">
        <w:rPr>
          <w:rFonts w:ascii="Times New Roman" w:hAnsi="Times New Roman" w:cs="Times New Roman"/>
          <w:sz w:val="28"/>
          <w:szCs w:val="28"/>
        </w:rPr>
        <w:t>редставительские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расходы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включаются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состав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прочих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расходов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больше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4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от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расходов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оплату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труда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отчетный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период.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Всего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списано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представительских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расходов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500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рублей.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Начисление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заработной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платы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составило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17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рублей,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следовательно: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17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*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4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680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рублей.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Принимаем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расходам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целей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налогообложения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500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рублей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Рассчитаем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расходов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</w:t>
      </w:r>
    </w:p>
    <w:p w:rsidR="006843E9" w:rsidRDefault="006843E9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94000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9000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17000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4420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20000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7000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500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152920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</w:t>
      </w:r>
    </w:p>
    <w:p w:rsidR="00BE6B6F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Прибыль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(убыток)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Расходы,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92000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152920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(60920)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3E9" w:rsidRDefault="006843E9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E6B6F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E9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данной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задаче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предприятие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сработало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убытком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(60920)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следовательно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прибыль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исчислен.</w:t>
      </w:r>
    </w:p>
    <w:p w:rsidR="00E511EE" w:rsidRPr="006843E9" w:rsidRDefault="00BE6B6F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E9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5950B5" w:rsidRPr="006843E9">
        <w:rPr>
          <w:rFonts w:ascii="Times New Roman" w:hAnsi="Times New Roman" w:cs="Times New Roman"/>
          <w:i/>
          <w:iCs/>
          <w:sz w:val="28"/>
          <w:szCs w:val="28"/>
        </w:rPr>
        <w:t>адача</w:t>
      </w:r>
      <w:r w:rsidR="006843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50B5" w:rsidRPr="006843E9">
        <w:rPr>
          <w:rFonts w:ascii="Times New Roman" w:hAnsi="Times New Roman" w:cs="Times New Roman"/>
          <w:i/>
          <w:iCs/>
          <w:sz w:val="28"/>
          <w:szCs w:val="28"/>
        </w:rPr>
        <w:t>№2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Рассчитать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физических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подлежащую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возврату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бюджета.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отчетном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периоде,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работником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предприятия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были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израсходованы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средства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свое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обучение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институте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лечение.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Данный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работник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имеет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своем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иждивении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2-х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детей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(документально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подтверждены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расходы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наличие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иждивенцев).</w:t>
      </w:r>
    </w:p>
    <w:p w:rsidR="005950B5" w:rsidRPr="006843E9" w:rsidRDefault="005950B5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0B5" w:rsidRPr="006843E9" w:rsidRDefault="005950B5" w:rsidP="005950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Таблица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8"/>
        <w:gridCol w:w="1873"/>
      </w:tblGrid>
      <w:tr w:rsidR="00E511EE" w:rsidRPr="006843E9">
        <w:tc>
          <w:tcPr>
            <w:tcW w:w="7698" w:type="dxa"/>
          </w:tcPr>
          <w:p w:rsidR="00E511EE" w:rsidRPr="006843E9" w:rsidRDefault="00E511EE" w:rsidP="005950B5">
            <w:pPr>
              <w:pStyle w:val="5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43E9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873" w:type="dxa"/>
          </w:tcPr>
          <w:p w:rsidR="00E511EE" w:rsidRPr="006843E9" w:rsidRDefault="00E511EE" w:rsidP="005950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</w:tr>
      <w:tr w:rsidR="00E511EE" w:rsidRPr="006843E9">
        <w:tc>
          <w:tcPr>
            <w:tcW w:w="7698" w:type="dxa"/>
          </w:tcPr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1.Общая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налоговый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период,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73" w:type="dxa"/>
          </w:tcPr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</w:tr>
      <w:tr w:rsidR="00E511EE" w:rsidRPr="006843E9">
        <w:tc>
          <w:tcPr>
            <w:tcW w:w="7698" w:type="dxa"/>
          </w:tcPr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месяцев,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превысил:</w:t>
            </w:r>
          </w:p>
          <w:p w:rsidR="00E511EE" w:rsidRPr="006843E9" w:rsidRDefault="006843E9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511EE" w:rsidRPr="006843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1EE" w:rsidRPr="00684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1EE" w:rsidRPr="006843E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1EE" w:rsidRPr="006843E9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E511EE" w:rsidRPr="006843E9" w:rsidRDefault="006843E9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511EE" w:rsidRPr="006843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1EE" w:rsidRPr="006843E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1EE" w:rsidRPr="006843E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1EE" w:rsidRPr="006843E9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873" w:type="dxa"/>
          </w:tcPr>
          <w:p w:rsidR="00E511EE" w:rsidRPr="006843E9" w:rsidRDefault="006843E9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11EE" w:rsidRPr="006843E9">
        <w:tc>
          <w:tcPr>
            <w:tcW w:w="7698" w:type="dxa"/>
          </w:tcPr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3.Сумма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лиц,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удержанная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перечисленная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налоговом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(условно)</w:t>
            </w:r>
          </w:p>
        </w:tc>
        <w:tc>
          <w:tcPr>
            <w:tcW w:w="1873" w:type="dxa"/>
          </w:tcPr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</w:tr>
      <w:tr w:rsidR="00E511EE" w:rsidRPr="006843E9">
        <w:trPr>
          <w:trHeight w:val="517"/>
        </w:trPr>
        <w:tc>
          <w:tcPr>
            <w:tcW w:w="7698" w:type="dxa"/>
          </w:tcPr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Суммы,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израсходованные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работником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налоговом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периоде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лечение</w:t>
            </w:r>
          </w:p>
        </w:tc>
        <w:tc>
          <w:tcPr>
            <w:tcW w:w="1873" w:type="dxa"/>
          </w:tcPr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  <w:p w:rsidR="00E511EE" w:rsidRPr="006843E9" w:rsidRDefault="00E511EE" w:rsidP="005950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3E9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</w:tbl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AED" w:rsidRPr="006843E9" w:rsidRDefault="005950B5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E9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чтобы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определить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НДФЛ,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подлежащую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возврату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необходимо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сдать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жительства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налоговую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декларацию,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всеми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прилагающимися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документами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B5" w:rsidRPr="006843E9" w:rsidRDefault="00E511EE" w:rsidP="00AE7805">
      <w:pPr>
        <w:numPr>
          <w:ilvl w:val="0"/>
          <w:numId w:val="12"/>
        </w:numPr>
        <w:tabs>
          <w:tab w:val="clear" w:pos="16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Определим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которой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берётся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подоходный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</w:t>
      </w:r>
    </w:p>
    <w:p w:rsidR="00711AED" w:rsidRPr="006843E9" w:rsidRDefault="00E511EE" w:rsidP="00595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3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*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400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1200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вычета,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применяемая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</w:t>
      </w:r>
      <w:r w:rsidR="006843E9">
        <w:rPr>
          <w:rFonts w:ascii="Times New Roman" w:hAnsi="Times New Roman" w:cs="Times New Roman"/>
          <w:sz w:val="28"/>
          <w:szCs w:val="28"/>
        </w:rPr>
        <w:t xml:space="preserve">  </w:t>
      </w:r>
      <w:r w:rsidRPr="006843E9">
        <w:rPr>
          <w:rFonts w:ascii="Times New Roman" w:hAnsi="Times New Roman" w:cs="Times New Roman"/>
          <w:sz w:val="28"/>
          <w:szCs w:val="28"/>
        </w:rPr>
        <w:t>20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работника</w:t>
      </w:r>
    </w:p>
    <w:p w:rsidR="00E511EE" w:rsidRPr="006843E9" w:rsidRDefault="00E511EE" w:rsidP="00595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4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*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600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*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4800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вычета,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применяемая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40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рублей</w:t>
      </w:r>
      <w:r w:rsidRPr="006843E9">
        <w:rPr>
          <w:rFonts w:ascii="Times New Roman" w:hAnsi="Times New Roman" w:cs="Times New Roman"/>
          <w:sz w:val="28"/>
          <w:szCs w:val="28"/>
        </w:rPr>
        <w:t>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детей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711AED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600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одного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ребёнка</w:t>
      </w:r>
    </w:p>
    <w:p w:rsidR="00E511EE" w:rsidRPr="006843E9" w:rsidRDefault="00E511EE" w:rsidP="00AE7805">
      <w:pPr>
        <w:numPr>
          <w:ilvl w:val="0"/>
          <w:numId w:val="12"/>
        </w:numPr>
        <w:tabs>
          <w:tab w:val="clear" w:pos="16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130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4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800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124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BE6B6F" w:rsidRPr="006843E9">
        <w:rPr>
          <w:rFonts w:ascii="Times New Roman" w:hAnsi="Times New Roman" w:cs="Times New Roman"/>
          <w:sz w:val="28"/>
          <w:szCs w:val="28"/>
        </w:rPr>
        <w:t>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дохода</w:t>
      </w:r>
      <w:r w:rsidRPr="006843E9">
        <w:rPr>
          <w:rFonts w:ascii="Times New Roman" w:hAnsi="Times New Roman" w:cs="Times New Roman"/>
          <w:sz w:val="28"/>
          <w:szCs w:val="28"/>
        </w:rPr>
        <w:t>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облагаемая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13%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124000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*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13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16120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физических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подлежащая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перечислению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данном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периоде</w:t>
      </w:r>
    </w:p>
    <w:p w:rsidR="00BE6B6F" w:rsidRPr="006843E9" w:rsidRDefault="00E511EE" w:rsidP="00AE7805">
      <w:pPr>
        <w:numPr>
          <w:ilvl w:val="0"/>
          <w:numId w:val="12"/>
        </w:numPr>
        <w:tabs>
          <w:tab w:val="clear" w:pos="16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124000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25000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12000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87000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*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13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11310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физических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лиц,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подлежащая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перечислению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данном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периоде,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применением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вычета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учёбу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лечение</w:t>
      </w:r>
    </w:p>
    <w:p w:rsidR="00E511EE" w:rsidRPr="006843E9" w:rsidRDefault="00E511EE" w:rsidP="00AE7805">
      <w:pPr>
        <w:numPr>
          <w:ilvl w:val="0"/>
          <w:numId w:val="12"/>
        </w:numPr>
        <w:tabs>
          <w:tab w:val="clear" w:pos="16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16120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11310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4810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120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4690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подлежащая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возврату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данному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работнику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учётом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перерасчёта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применяемых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льгот</w:t>
      </w:r>
      <w:r w:rsidRPr="006843E9">
        <w:rPr>
          <w:rFonts w:ascii="Times New Roman" w:hAnsi="Times New Roman" w:cs="Times New Roman"/>
          <w:sz w:val="28"/>
          <w:szCs w:val="28"/>
        </w:rPr>
        <w:t>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актами.</w:t>
      </w:r>
    </w:p>
    <w:p w:rsidR="00BE6B6F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E9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4690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подлежащая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возврату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бюджета.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E9">
        <w:rPr>
          <w:rFonts w:ascii="Times New Roman" w:hAnsi="Times New Roman" w:cs="Times New Roman"/>
          <w:i/>
          <w:iCs/>
          <w:sz w:val="28"/>
          <w:szCs w:val="28"/>
        </w:rPr>
        <w:t>Задача</w:t>
      </w:r>
      <w:r w:rsidR="006843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="006843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Рассчитать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организации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ООО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«Рубин»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квартал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2005г.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соответствии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указаниями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главы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№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30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ч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кодекса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заполнить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налоговую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декларацию.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расчета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взять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необходимые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данные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из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приведенных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ниже.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бухгалтерском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учете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ООО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«Рубин»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числятся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остатки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счетам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рублях).</w:t>
      </w:r>
    </w:p>
    <w:p w:rsidR="00A2702F" w:rsidRPr="006843E9" w:rsidRDefault="00A2702F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02F" w:rsidRPr="006843E9" w:rsidRDefault="00A2702F" w:rsidP="00A270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Таблица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1135"/>
        <w:gridCol w:w="993"/>
        <w:gridCol w:w="992"/>
        <w:gridCol w:w="993"/>
        <w:gridCol w:w="1097"/>
      </w:tblGrid>
      <w:tr w:rsidR="00A2702F" w:rsidRPr="00B6525F" w:rsidTr="00B6525F">
        <w:tc>
          <w:tcPr>
            <w:tcW w:w="2278" w:type="pct"/>
            <w:shd w:val="clear" w:color="auto" w:fill="auto"/>
          </w:tcPr>
          <w:p w:rsidR="00A2702F" w:rsidRPr="00B6525F" w:rsidRDefault="00A2702F" w:rsidP="00B652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1.01.05г.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1.02.05г.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1.03.05г.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1.04.05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1.05.05г.</w:t>
            </w:r>
          </w:p>
        </w:tc>
      </w:tr>
      <w:tr w:rsidR="00A2702F" w:rsidRPr="00B6525F" w:rsidTr="00B6525F">
        <w:tc>
          <w:tcPr>
            <w:tcW w:w="2278" w:type="pct"/>
            <w:shd w:val="clear" w:color="auto" w:fill="auto"/>
          </w:tcPr>
          <w:p w:rsidR="00A2702F" w:rsidRPr="00B6525F" w:rsidRDefault="00A2702F" w:rsidP="00B652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1700000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1750000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1820000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1870000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1910000</w:t>
            </w:r>
          </w:p>
        </w:tc>
      </w:tr>
      <w:tr w:rsidR="00A2702F" w:rsidRPr="00B6525F" w:rsidTr="00B6525F">
        <w:tc>
          <w:tcPr>
            <w:tcW w:w="2278" w:type="pct"/>
            <w:shd w:val="clear" w:color="auto" w:fill="auto"/>
          </w:tcPr>
          <w:p w:rsidR="00A2702F" w:rsidRPr="00B6525F" w:rsidRDefault="00A2702F" w:rsidP="00B652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Нематериальные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(остаточная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стоимость)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270000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310000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330000</w:t>
            </w:r>
          </w:p>
        </w:tc>
      </w:tr>
      <w:tr w:rsidR="00A2702F" w:rsidRPr="00B6525F" w:rsidTr="00B6525F">
        <w:tc>
          <w:tcPr>
            <w:tcW w:w="2278" w:type="pct"/>
            <w:shd w:val="clear" w:color="auto" w:fill="auto"/>
          </w:tcPr>
          <w:p w:rsidR="00A2702F" w:rsidRPr="00B6525F" w:rsidRDefault="00A2702F" w:rsidP="00B6525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Вложения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350000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360000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370000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380000</w:t>
            </w:r>
          </w:p>
        </w:tc>
      </w:tr>
      <w:tr w:rsidR="00A2702F" w:rsidRPr="00B6525F" w:rsidTr="00B6525F">
        <w:tc>
          <w:tcPr>
            <w:tcW w:w="2278" w:type="pct"/>
            <w:shd w:val="clear" w:color="auto" w:fill="auto"/>
          </w:tcPr>
          <w:p w:rsidR="00A2702F" w:rsidRPr="00B6525F" w:rsidRDefault="00A2702F" w:rsidP="00B652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сырья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123000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128000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133000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136000</w:t>
            </w:r>
          </w:p>
        </w:tc>
      </w:tr>
      <w:tr w:rsidR="00A2702F" w:rsidRPr="00B6525F" w:rsidTr="00B6525F">
        <w:tc>
          <w:tcPr>
            <w:tcW w:w="2278" w:type="pct"/>
            <w:shd w:val="clear" w:color="auto" w:fill="auto"/>
          </w:tcPr>
          <w:p w:rsidR="00A2702F" w:rsidRPr="00B6525F" w:rsidRDefault="00A2702F" w:rsidP="00B6525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Расчеты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поставщиками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43E9" w:rsidRPr="00B6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подрядчиками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78000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82000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69000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2702F" w:rsidRPr="00B6525F" w:rsidRDefault="00A2702F" w:rsidP="00B65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F">
              <w:rPr>
                <w:rFonts w:ascii="Times New Roman" w:hAnsi="Times New Roman" w:cs="Times New Roman"/>
                <w:sz w:val="20"/>
                <w:szCs w:val="20"/>
              </w:rPr>
              <w:t>43000</w:t>
            </w:r>
          </w:p>
        </w:tc>
      </w:tr>
    </w:tbl>
    <w:p w:rsidR="00E511EE" w:rsidRPr="006843E9" w:rsidRDefault="00E511EE" w:rsidP="00A27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балансе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ООО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«Рубин»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числится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спортзал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составе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основных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средств),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где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занимаются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работники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Остаточная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спортзала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составила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(2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вариант):</w:t>
      </w:r>
    </w:p>
    <w:p w:rsidR="00A2702F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1.01.05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A2702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A2702F" w:rsidRPr="006843E9">
        <w:rPr>
          <w:rFonts w:ascii="Times New Roman" w:hAnsi="Times New Roman" w:cs="Times New Roman"/>
          <w:sz w:val="28"/>
          <w:szCs w:val="28"/>
        </w:rPr>
        <w:t>250000</w:t>
      </w:r>
    </w:p>
    <w:p w:rsidR="00A2702F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1.02.05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A2702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A2702F" w:rsidRPr="006843E9">
        <w:rPr>
          <w:rFonts w:ascii="Times New Roman" w:hAnsi="Times New Roman" w:cs="Times New Roman"/>
          <w:sz w:val="28"/>
          <w:szCs w:val="28"/>
        </w:rPr>
        <w:t>245000</w:t>
      </w:r>
    </w:p>
    <w:p w:rsidR="00A2702F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1.03.05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A2702F" w:rsidRPr="006843E9">
        <w:rPr>
          <w:rFonts w:ascii="Times New Roman" w:hAnsi="Times New Roman" w:cs="Times New Roman"/>
          <w:sz w:val="28"/>
          <w:szCs w:val="28"/>
        </w:rPr>
        <w:t>-</w:t>
      </w:r>
      <w:r w:rsidR="006843E9">
        <w:rPr>
          <w:rFonts w:ascii="Times New Roman" w:hAnsi="Times New Roman" w:cs="Times New Roman"/>
          <w:sz w:val="28"/>
          <w:szCs w:val="28"/>
        </w:rPr>
        <w:t xml:space="preserve">  </w:t>
      </w:r>
      <w:r w:rsidR="00A2702F" w:rsidRPr="006843E9">
        <w:rPr>
          <w:rFonts w:ascii="Times New Roman" w:hAnsi="Times New Roman" w:cs="Times New Roman"/>
          <w:sz w:val="28"/>
          <w:szCs w:val="28"/>
        </w:rPr>
        <w:t>240000</w:t>
      </w:r>
    </w:p>
    <w:p w:rsidR="00A2702F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1.04.05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A2702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A2702F" w:rsidRPr="006843E9">
        <w:rPr>
          <w:rFonts w:ascii="Times New Roman" w:hAnsi="Times New Roman" w:cs="Times New Roman"/>
          <w:sz w:val="28"/>
          <w:szCs w:val="28"/>
        </w:rPr>
        <w:t>235000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1.05.05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A2702F" w:rsidRPr="006843E9">
        <w:rPr>
          <w:rFonts w:ascii="Times New Roman" w:hAnsi="Times New Roman" w:cs="Times New Roman"/>
          <w:sz w:val="28"/>
          <w:szCs w:val="28"/>
        </w:rPr>
        <w:t>-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A2702F" w:rsidRPr="006843E9">
        <w:rPr>
          <w:rFonts w:ascii="Times New Roman" w:hAnsi="Times New Roman" w:cs="Times New Roman"/>
          <w:sz w:val="28"/>
          <w:szCs w:val="28"/>
        </w:rPr>
        <w:t>230000</w:t>
      </w:r>
    </w:p>
    <w:p w:rsidR="00BE6B6F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определим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среднегодовую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предприятия.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Среднегодовая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предприятия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отчётный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период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(квартал,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9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месяцев,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год)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определяется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путём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деления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количество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месяцев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периоде,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увеличенное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единицу.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Объектом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являются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основные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средства,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находящиеся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балансе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предприятия.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Основные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средства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учитываются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остаточной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стоимости.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актами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установлен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перечень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объектов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предприятия,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которого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целей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уменьшается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остаточную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стоимость.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данной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задаче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это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спортзала.</w:t>
      </w:r>
    </w:p>
    <w:p w:rsidR="00E511EE" w:rsidRPr="006843E9" w:rsidRDefault="00BE6B6F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Следовательно</w:t>
      </w:r>
      <w:r w:rsidR="00E511EE" w:rsidRPr="006843E9">
        <w:rPr>
          <w:rFonts w:ascii="Times New Roman" w:hAnsi="Times New Roman" w:cs="Times New Roman"/>
          <w:sz w:val="28"/>
          <w:szCs w:val="28"/>
        </w:rPr>
        <w:t>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можно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сделать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расчет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суммы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остаточной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стоимости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имущества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данного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предприятия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1.01.2005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sz w:val="28"/>
          <w:szCs w:val="28"/>
        </w:rPr>
        <w:t>г:</w:t>
      </w:r>
    </w:p>
    <w:p w:rsidR="006843E9" w:rsidRDefault="006843E9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1700000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1750000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1820000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1870000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7140000</w:t>
      </w:r>
    </w:p>
    <w:p w:rsidR="006843E9" w:rsidRDefault="006843E9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остаточной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стоимости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данного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предприятия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01.04.2005</w:t>
      </w:r>
      <w:r w:rsidRPr="006843E9">
        <w:rPr>
          <w:rFonts w:ascii="Times New Roman" w:hAnsi="Times New Roman" w:cs="Times New Roman"/>
          <w:sz w:val="28"/>
          <w:szCs w:val="28"/>
        </w:rPr>
        <w:t>г:</w:t>
      </w:r>
    </w:p>
    <w:p w:rsidR="006843E9" w:rsidRDefault="006843E9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250000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245000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240000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+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235000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970000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ср.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(7140000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970000)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sym w:font="Symbol" w:char="F0B8"/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4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15</w:t>
      </w:r>
      <w:r w:rsidR="00BE6B6F" w:rsidRPr="006843E9">
        <w:rPr>
          <w:rFonts w:ascii="Times New Roman" w:hAnsi="Times New Roman" w:cs="Times New Roman"/>
          <w:sz w:val="28"/>
          <w:szCs w:val="28"/>
        </w:rPr>
        <w:t>42500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среднегодовая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стоимость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о</w:t>
      </w:r>
      <w:r w:rsidRPr="006843E9">
        <w:rPr>
          <w:rFonts w:ascii="Times New Roman" w:hAnsi="Times New Roman" w:cs="Times New Roman"/>
          <w:sz w:val="28"/>
          <w:szCs w:val="28"/>
        </w:rPr>
        <w:t>благаемого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квартал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2005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г.</w:t>
      </w:r>
    </w:p>
    <w:p w:rsidR="006843E9" w:rsidRDefault="006843E9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Ставка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2,2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%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расчёту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квартал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2005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будет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</w:t>
      </w:r>
      <w:r w:rsidR="00BE6B6F" w:rsidRPr="006843E9">
        <w:rPr>
          <w:rFonts w:ascii="Times New Roman" w:hAnsi="Times New Roman" w:cs="Times New Roman"/>
          <w:sz w:val="28"/>
          <w:szCs w:val="28"/>
        </w:rPr>
        <w:t>вна</w:t>
      </w:r>
      <w:r w:rsidRPr="006843E9">
        <w:rPr>
          <w:rFonts w:ascii="Times New Roman" w:hAnsi="Times New Roman" w:cs="Times New Roman"/>
          <w:sz w:val="28"/>
          <w:szCs w:val="28"/>
        </w:rPr>
        <w:t>: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1542500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*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2,2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%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=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33935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Дт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91/2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68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–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33935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рублей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начислен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имущество</w:t>
      </w:r>
    </w:p>
    <w:p w:rsidR="006843E9" w:rsidRDefault="006843E9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E6B6F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E9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33935рублей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сумма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имущество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организации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ООО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«Рубин»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квартал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200</w:t>
      </w:r>
      <w:r w:rsidR="00BE6B6F" w:rsidRPr="006843E9">
        <w:rPr>
          <w:rFonts w:ascii="Times New Roman" w:hAnsi="Times New Roman" w:cs="Times New Roman"/>
          <w:sz w:val="28"/>
          <w:szCs w:val="28"/>
        </w:rPr>
        <w:t>5г,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подлежащая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уплате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="00BE6B6F" w:rsidRPr="006843E9">
        <w:rPr>
          <w:rFonts w:ascii="Times New Roman" w:hAnsi="Times New Roman" w:cs="Times New Roman"/>
          <w:sz w:val="28"/>
          <w:szCs w:val="28"/>
        </w:rPr>
        <w:t>бюджет.</w:t>
      </w:r>
    </w:p>
    <w:p w:rsidR="00BE6B6F" w:rsidRDefault="00BE6B6F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3E9" w:rsidRPr="006843E9" w:rsidRDefault="006843E9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843E9" w:rsidRPr="006843E9" w:rsidSect="00AE7805">
          <w:headerReference w:type="default" r:id="rId7"/>
          <w:pgSz w:w="11907" w:h="16840" w:code="9"/>
          <w:pgMar w:top="1134" w:right="851" w:bottom="1134" w:left="1701" w:header="284" w:footer="284" w:gutter="0"/>
          <w:cols w:space="720"/>
          <w:titlePg/>
          <w:docGrid w:linePitch="299"/>
        </w:sectPr>
      </w:pPr>
    </w:p>
    <w:p w:rsidR="00E511EE" w:rsidRPr="006843E9" w:rsidRDefault="00E511EE" w:rsidP="005950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E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950B5" w:rsidRPr="006843E9" w:rsidRDefault="005950B5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BB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«Об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основах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системы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РФ»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отведено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значительное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место,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действующую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систему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нельзя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назвать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вполне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отвечающей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современным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E511EE" w:rsidRPr="006843E9" w:rsidRDefault="00E511EE" w:rsidP="00AE7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t>Система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является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самым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слабым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звеном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российском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законодательстве.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Правовая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база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налогообложения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недостаточно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разработана.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налогам,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исключением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статьи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21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«Об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основах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системы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РФ»,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существуют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только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примерные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положения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(рекомендации)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отдельным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видам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разработанные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Минфином,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Госналогслужбой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Комиссией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налогам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Верховного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Совета,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которые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власти,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как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правило,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игнорируются.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связи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чем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положения,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разрабатываемые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принимаемые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органами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самоуправления,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как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правило,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имеют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массу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недочетов,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иногда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просто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противоречат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действующему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налоговому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законодательству.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Но,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несмотря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это,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налоги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сборы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заняли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прочное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доходной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части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бюджета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местных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власти.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Они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гарантируют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финансовую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поддержку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при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реализации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таких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важных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для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территорий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социальных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решений,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как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организация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свободной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торговли,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благоустройство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территорий,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содержание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жилищного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фонда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объектов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социально-культурной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сферы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и</w:t>
      </w:r>
      <w:r w:rsidR="006843E9">
        <w:rPr>
          <w:rFonts w:ascii="Times New Roman" w:hAnsi="Times New Roman" w:cs="Times New Roman"/>
          <w:sz w:val="28"/>
          <w:szCs w:val="28"/>
        </w:rPr>
        <w:t xml:space="preserve"> </w:t>
      </w:r>
      <w:r w:rsidRPr="006843E9">
        <w:rPr>
          <w:rFonts w:ascii="Times New Roman" w:hAnsi="Times New Roman" w:cs="Times New Roman"/>
          <w:sz w:val="28"/>
          <w:szCs w:val="28"/>
        </w:rPr>
        <w:t>т.д.</w:t>
      </w:r>
    </w:p>
    <w:p w:rsidR="00E511EE" w:rsidRPr="006843E9" w:rsidRDefault="005950B5" w:rsidP="005950B5">
      <w:pPr>
        <w:pStyle w:val="2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br w:type="page"/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t>ИСПОЛЬЗ</w:t>
      </w:r>
      <w:r w:rsidR="00FB5CD6" w:rsidRPr="006843E9">
        <w:rPr>
          <w:rFonts w:ascii="Times New Roman" w:hAnsi="Times New Roman" w:cs="Times New Roman"/>
          <w:b/>
          <w:bCs/>
          <w:sz w:val="28"/>
          <w:szCs w:val="28"/>
        </w:rPr>
        <w:t>УЕМОЙ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CD6" w:rsidRPr="006843E9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E511EE" w:rsidRPr="006843E9" w:rsidRDefault="00E511EE" w:rsidP="00AE7805">
      <w:pPr>
        <w:pStyle w:val="23"/>
        <w:ind w:firstLine="709"/>
        <w:rPr>
          <w:rFonts w:ascii="Times New Roman" w:hAnsi="Times New Roman" w:cs="Times New Roman"/>
          <w:sz w:val="28"/>
          <w:szCs w:val="28"/>
        </w:rPr>
      </w:pPr>
    </w:p>
    <w:p w:rsidR="0050140A" w:rsidRPr="006843E9" w:rsidRDefault="00E511EE" w:rsidP="005950B5">
      <w:pPr>
        <w:pStyle w:val="21"/>
        <w:numPr>
          <w:ilvl w:val="0"/>
          <w:numId w:val="1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Налоговый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Кодекс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</w:t>
      </w:r>
      <w:r w:rsidR="00503E97" w:rsidRPr="006843E9">
        <w:rPr>
          <w:rFonts w:ascii="Times New Roman" w:hAnsi="Times New Roman"/>
        </w:rPr>
        <w:t>оссийской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Ф</w:t>
      </w:r>
      <w:r w:rsidR="002933E8" w:rsidRPr="006843E9">
        <w:rPr>
          <w:rFonts w:ascii="Times New Roman" w:hAnsi="Times New Roman"/>
        </w:rPr>
        <w:t>едерации</w:t>
      </w:r>
      <w:r w:rsidR="006843E9">
        <w:rPr>
          <w:rFonts w:ascii="Times New Roman" w:hAnsi="Times New Roman"/>
        </w:rPr>
        <w:t xml:space="preserve"> </w:t>
      </w:r>
      <w:r w:rsidR="002933E8" w:rsidRPr="006843E9">
        <w:rPr>
          <w:rFonts w:ascii="Times New Roman" w:hAnsi="Times New Roman"/>
        </w:rPr>
        <w:t>[Текст]:</w:t>
      </w:r>
      <w:r w:rsidR="006843E9">
        <w:rPr>
          <w:rFonts w:ascii="Times New Roman" w:hAnsi="Times New Roman"/>
        </w:rPr>
        <w:t xml:space="preserve"> </w:t>
      </w:r>
      <w:r w:rsidR="00503E97" w:rsidRPr="006843E9">
        <w:rPr>
          <w:rFonts w:ascii="Times New Roman" w:hAnsi="Times New Roman"/>
        </w:rPr>
        <w:t>-</w:t>
      </w:r>
      <w:r w:rsidRPr="006843E9">
        <w:rPr>
          <w:rFonts w:ascii="Times New Roman" w:hAnsi="Times New Roman"/>
        </w:rPr>
        <w:t>М.:</w:t>
      </w:r>
      <w:r w:rsidR="006843E9">
        <w:rPr>
          <w:rFonts w:ascii="Times New Roman" w:hAnsi="Times New Roman"/>
        </w:rPr>
        <w:t xml:space="preserve"> </w:t>
      </w:r>
      <w:r w:rsidR="00503E97" w:rsidRPr="006843E9">
        <w:rPr>
          <w:rFonts w:ascii="Times New Roman" w:hAnsi="Times New Roman"/>
        </w:rPr>
        <w:t>ООО</w:t>
      </w:r>
      <w:r w:rsidR="006843E9">
        <w:rPr>
          <w:rFonts w:ascii="Times New Roman" w:hAnsi="Times New Roman"/>
        </w:rPr>
        <w:t xml:space="preserve"> </w:t>
      </w:r>
      <w:r w:rsidR="00503E97" w:rsidRPr="006843E9">
        <w:rPr>
          <w:rFonts w:ascii="Times New Roman" w:hAnsi="Times New Roman"/>
        </w:rPr>
        <w:t>«ТК</w:t>
      </w:r>
      <w:r w:rsidR="006843E9">
        <w:rPr>
          <w:rFonts w:ascii="Times New Roman" w:hAnsi="Times New Roman"/>
        </w:rPr>
        <w:t xml:space="preserve"> </w:t>
      </w:r>
      <w:r w:rsidR="00503E97" w:rsidRPr="006843E9">
        <w:rPr>
          <w:rFonts w:ascii="Times New Roman" w:hAnsi="Times New Roman"/>
        </w:rPr>
        <w:t>Велби»,</w:t>
      </w:r>
      <w:r w:rsidR="006843E9">
        <w:rPr>
          <w:rFonts w:ascii="Times New Roman" w:hAnsi="Times New Roman"/>
        </w:rPr>
        <w:t xml:space="preserve"> </w:t>
      </w:r>
      <w:r w:rsidR="00503E97" w:rsidRPr="006843E9">
        <w:rPr>
          <w:rFonts w:ascii="Times New Roman" w:hAnsi="Times New Roman"/>
        </w:rPr>
        <w:t>2002.-</w:t>
      </w:r>
      <w:r w:rsidR="006843E9">
        <w:rPr>
          <w:rFonts w:ascii="Times New Roman" w:hAnsi="Times New Roman"/>
        </w:rPr>
        <w:t xml:space="preserve"> </w:t>
      </w:r>
      <w:r w:rsidR="00DE7136" w:rsidRPr="006843E9">
        <w:rPr>
          <w:rFonts w:ascii="Times New Roman" w:hAnsi="Times New Roman"/>
        </w:rPr>
        <w:t>(Части</w:t>
      </w:r>
      <w:r w:rsidR="006843E9">
        <w:rPr>
          <w:rFonts w:ascii="Times New Roman" w:hAnsi="Times New Roman"/>
        </w:rPr>
        <w:t xml:space="preserve"> </w:t>
      </w:r>
      <w:r w:rsidR="00DE7136" w:rsidRPr="006843E9">
        <w:rPr>
          <w:rFonts w:ascii="Times New Roman" w:hAnsi="Times New Roman"/>
        </w:rPr>
        <w:t>1</w:t>
      </w:r>
      <w:r w:rsidR="006843E9">
        <w:rPr>
          <w:rFonts w:ascii="Times New Roman" w:hAnsi="Times New Roman"/>
        </w:rPr>
        <w:t xml:space="preserve"> </w:t>
      </w:r>
      <w:r w:rsidR="00DE7136"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="00DE7136" w:rsidRPr="006843E9">
        <w:rPr>
          <w:rFonts w:ascii="Times New Roman" w:hAnsi="Times New Roman"/>
        </w:rPr>
        <w:t>2).</w:t>
      </w:r>
      <w:r w:rsidR="002933E8" w:rsidRPr="006843E9">
        <w:rPr>
          <w:rFonts w:ascii="Times New Roman" w:hAnsi="Times New Roman"/>
        </w:rPr>
        <w:t>-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480с.</w:t>
      </w:r>
    </w:p>
    <w:p w:rsidR="0050140A" w:rsidRPr="006843E9" w:rsidRDefault="0050140A" w:rsidP="005950B5">
      <w:pPr>
        <w:pStyle w:val="21"/>
        <w:numPr>
          <w:ilvl w:val="0"/>
          <w:numId w:val="1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Налоговый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коде</w:t>
      </w:r>
      <w:r w:rsidR="0075299D" w:rsidRPr="006843E9">
        <w:rPr>
          <w:rFonts w:ascii="Times New Roman" w:hAnsi="Times New Roman"/>
        </w:rPr>
        <w:t>кс</w:t>
      </w:r>
      <w:r w:rsidR="006843E9">
        <w:rPr>
          <w:rFonts w:ascii="Times New Roman" w:hAnsi="Times New Roman"/>
        </w:rPr>
        <w:t xml:space="preserve"> </w:t>
      </w:r>
      <w:r w:rsidR="0075299D" w:rsidRPr="006843E9">
        <w:rPr>
          <w:rFonts w:ascii="Times New Roman" w:hAnsi="Times New Roman"/>
        </w:rPr>
        <w:t>Российской</w:t>
      </w:r>
      <w:r w:rsidR="006843E9">
        <w:rPr>
          <w:rFonts w:ascii="Times New Roman" w:hAnsi="Times New Roman"/>
        </w:rPr>
        <w:t xml:space="preserve"> </w:t>
      </w:r>
      <w:r w:rsidR="0075299D" w:rsidRPr="006843E9">
        <w:rPr>
          <w:rFonts w:ascii="Times New Roman" w:hAnsi="Times New Roman"/>
        </w:rPr>
        <w:t>Федерации</w:t>
      </w:r>
      <w:r w:rsidR="006843E9">
        <w:rPr>
          <w:rFonts w:ascii="Times New Roman" w:hAnsi="Times New Roman"/>
        </w:rPr>
        <w:t xml:space="preserve"> </w:t>
      </w:r>
      <w:r w:rsidR="0075299D" w:rsidRPr="006843E9">
        <w:rPr>
          <w:rFonts w:ascii="Times New Roman" w:hAnsi="Times New Roman"/>
        </w:rPr>
        <w:t>[Текст]</w:t>
      </w:r>
      <w:r w:rsidRPr="006843E9">
        <w:rPr>
          <w:rFonts w:ascii="Times New Roman" w:hAnsi="Times New Roman"/>
        </w:rPr>
        <w:t>: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Консультант-Плюс;</w:t>
      </w:r>
      <w:r w:rsidR="006843E9">
        <w:rPr>
          <w:rFonts w:ascii="Times New Roman" w:hAnsi="Times New Roman"/>
        </w:rPr>
        <w:t xml:space="preserve">  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ред.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от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29.07.2004.</w:t>
      </w:r>
    </w:p>
    <w:p w:rsidR="0050140A" w:rsidRPr="006843E9" w:rsidRDefault="0050140A" w:rsidP="005950B5">
      <w:pPr>
        <w:pStyle w:val="21"/>
        <w:numPr>
          <w:ilvl w:val="0"/>
          <w:numId w:val="1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Комментарий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налоговому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кодексу</w:t>
      </w:r>
      <w:r w:rsidR="006843E9">
        <w:rPr>
          <w:rFonts w:ascii="Times New Roman" w:hAnsi="Times New Roman"/>
        </w:rPr>
        <w:t xml:space="preserve"> </w:t>
      </w:r>
      <w:r w:rsidR="00BD31BF" w:rsidRPr="006843E9">
        <w:rPr>
          <w:rFonts w:ascii="Times New Roman" w:hAnsi="Times New Roman"/>
        </w:rPr>
        <w:t>[Текст]:</w:t>
      </w:r>
      <w:r w:rsidR="006843E9">
        <w:rPr>
          <w:rFonts w:ascii="Times New Roman" w:hAnsi="Times New Roman"/>
        </w:rPr>
        <w:t xml:space="preserve"> </w:t>
      </w:r>
      <w:r w:rsidR="00BD31BF" w:rsidRPr="006843E9">
        <w:rPr>
          <w:rFonts w:ascii="Times New Roman" w:hAnsi="Times New Roman"/>
        </w:rPr>
        <w:t>-М.:</w:t>
      </w:r>
      <w:r w:rsidR="006843E9">
        <w:rPr>
          <w:rFonts w:ascii="Times New Roman" w:hAnsi="Times New Roman"/>
        </w:rPr>
        <w:t xml:space="preserve"> </w:t>
      </w:r>
      <w:r w:rsidR="00BD31BF" w:rsidRPr="006843E9">
        <w:rPr>
          <w:rFonts w:ascii="Times New Roman" w:hAnsi="Times New Roman"/>
        </w:rPr>
        <w:t>«Проспект»</w:t>
      </w:r>
      <w:r w:rsidR="006843E9">
        <w:rPr>
          <w:rFonts w:ascii="Times New Roman" w:hAnsi="Times New Roman"/>
        </w:rPr>
        <w:t xml:space="preserve"> </w:t>
      </w:r>
      <w:r w:rsidR="00BC7299" w:rsidRPr="006843E9">
        <w:rPr>
          <w:rFonts w:ascii="Times New Roman" w:hAnsi="Times New Roman"/>
        </w:rPr>
        <w:t>(Ч</w:t>
      </w:r>
      <w:r w:rsidRPr="006843E9">
        <w:rPr>
          <w:rFonts w:ascii="Times New Roman" w:hAnsi="Times New Roman"/>
        </w:rPr>
        <w:t>асти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1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2</w:t>
      </w:r>
      <w:r w:rsidR="00BC7299" w:rsidRPr="006843E9">
        <w:rPr>
          <w:rFonts w:ascii="Times New Roman" w:hAnsi="Times New Roman"/>
        </w:rPr>
        <w:t>)</w:t>
      </w:r>
      <w:r w:rsidR="006843E9">
        <w:rPr>
          <w:rFonts w:ascii="Times New Roman" w:hAnsi="Times New Roman"/>
        </w:rPr>
        <w:t xml:space="preserve"> </w:t>
      </w:r>
      <w:r w:rsidR="00BC7299" w:rsidRPr="006843E9">
        <w:rPr>
          <w:rFonts w:ascii="Times New Roman" w:hAnsi="Times New Roman"/>
        </w:rPr>
        <w:t>/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под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ред</w:t>
      </w:r>
      <w:r w:rsidR="00BC7299" w:rsidRPr="006843E9">
        <w:rPr>
          <w:rFonts w:ascii="Times New Roman" w:hAnsi="Times New Roman"/>
        </w:rPr>
        <w:t>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Р.Ф.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Захаровой</w:t>
      </w:r>
      <w:r w:rsidR="00C93008" w:rsidRPr="006843E9">
        <w:rPr>
          <w:rFonts w:ascii="Times New Roman" w:hAnsi="Times New Roman"/>
        </w:rPr>
        <w:t>,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2001</w:t>
      </w:r>
      <w:r w:rsidR="00BC7299" w:rsidRPr="006843E9">
        <w:rPr>
          <w:rFonts w:ascii="Times New Roman" w:hAnsi="Times New Roman"/>
        </w:rPr>
        <w:t>.-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720с.</w:t>
      </w:r>
    </w:p>
    <w:p w:rsidR="00C93008" w:rsidRPr="006843E9" w:rsidRDefault="00C93008" w:rsidP="005950B5">
      <w:pPr>
        <w:pStyle w:val="21"/>
        <w:numPr>
          <w:ilvl w:val="0"/>
          <w:numId w:val="1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Колчин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С.П.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«Налоги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Российской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Федерации»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[Текст]: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учебное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пособие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-М.: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ЮНИТИ-ДАНА,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2002.-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254с.</w:t>
      </w:r>
    </w:p>
    <w:p w:rsidR="0050140A" w:rsidRPr="006843E9" w:rsidRDefault="00E511EE" w:rsidP="005950B5">
      <w:pPr>
        <w:pStyle w:val="21"/>
        <w:numPr>
          <w:ilvl w:val="0"/>
          <w:numId w:val="1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Мамруков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О.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«Налоги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налогообложение»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[Текст]: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учебное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пособие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-М.: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«Финансы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статистика»</w:t>
      </w:r>
      <w:r w:rsidR="00C93008" w:rsidRPr="006843E9">
        <w:rPr>
          <w:rFonts w:ascii="Times New Roman" w:hAnsi="Times New Roman"/>
        </w:rPr>
        <w:t>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2003.</w:t>
      </w:r>
    </w:p>
    <w:p w:rsidR="0050140A" w:rsidRPr="006843E9" w:rsidRDefault="00E511EE" w:rsidP="005950B5">
      <w:pPr>
        <w:pStyle w:val="21"/>
        <w:numPr>
          <w:ilvl w:val="0"/>
          <w:numId w:val="1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</w:rPr>
      </w:pPr>
      <w:r w:rsidRPr="006843E9">
        <w:rPr>
          <w:rFonts w:ascii="Times New Roman" w:hAnsi="Times New Roman"/>
        </w:rPr>
        <w:t>Основы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налоговой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системы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  <w:color w:val="000000"/>
        </w:rPr>
        <w:t>[Текст]</w:t>
      </w:r>
      <w:r w:rsidRPr="006843E9">
        <w:rPr>
          <w:rFonts w:ascii="Times New Roman" w:hAnsi="Times New Roman"/>
        </w:rPr>
        <w:t>: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  <w:color w:val="000000"/>
        </w:rPr>
        <w:t>учебное</w:t>
      </w:r>
      <w:r w:rsidR="006843E9">
        <w:rPr>
          <w:rFonts w:ascii="Times New Roman" w:hAnsi="Times New Roman"/>
          <w:color w:val="000000"/>
        </w:rPr>
        <w:t xml:space="preserve"> </w:t>
      </w:r>
      <w:r w:rsidR="00C93008" w:rsidRPr="006843E9">
        <w:rPr>
          <w:rFonts w:ascii="Times New Roman" w:hAnsi="Times New Roman"/>
          <w:color w:val="000000"/>
        </w:rPr>
        <w:t>пособие</w:t>
      </w:r>
      <w:r w:rsidR="006843E9">
        <w:rPr>
          <w:rFonts w:ascii="Times New Roman" w:hAnsi="Times New Roman"/>
          <w:color w:val="000000"/>
        </w:rPr>
        <w:t xml:space="preserve"> </w:t>
      </w:r>
      <w:r w:rsidR="00C93008" w:rsidRPr="006843E9">
        <w:rPr>
          <w:rFonts w:ascii="Times New Roman" w:hAnsi="Times New Roman"/>
          <w:color w:val="000000"/>
        </w:rPr>
        <w:t>/</w:t>
      </w:r>
      <w:r w:rsidR="006843E9">
        <w:rPr>
          <w:rFonts w:ascii="Times New Roman" w:hAnsi="Times New Roman"/>
          <w:color w:val="000000"/>
        </w:rPr>
        <w:t xml:space="preserve"> </w:t>
      </w:r>
      <w:r w:rsidR="00C93008" w:rsidRPr="006843E9">
        <w:rPr>
          <w:rFonts w:ascii="Times New Roman" w:hAnsi="Times New Roman"/>
          <w:color w:val="000000"/>
        </w:rPr>
        <w:t>под</w:t>
      </w:r>
      <w:r w:rsidR="006843E9">
        <w:rPr>
          <w:rFonts w:ascii="Times New Roman" w:hAnsi="Times New Roman"/>
          <w:color w:val="000000"/>
        </w:rPr>
        <w:t xml:space="preserve"> </w:t>
      </w:r>
      <w:r w:rsidR="00C93008" w:rsidRPr="006843E9">
        <w:rPr>
          <w:rFonts w:ascii="Times New Roman" w:hAnsi="Times New Roman"/>
          <w:color w:val="000000"/>
        </w:rPr>
        <w:t>ред.</w:t>
      </w:r>
      <w:r w:rsidR="006843E9">
        <w:rPr>
          <w:rFonts w:ascii="Times New Roman" w:hAnsi="Times New Roman"/>
          <w:color w:val="000000"/>
        </w:rPr>
        <w:t xml:space="preserve"> </w:t>
      </w:r>
      <w:r w:rsidR="00C93008" w:rsidRPr="006843E9">
        <w:rPr>
          <w:rFonts w:ascii="Times New Roman" w:hAnsi="Times New Roman"/>
        </w:rPr>
        <w:t>Черник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Д.Г.,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Починок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А.П.,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Морозов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В.П.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–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2-е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изд</w:t>
      </w:r>
      <w:r w:rsidR="00C93008" w:rsidRPr="006843E9">
        <w:rPr>
          <w:rFonts w:ascii="Times New Roman" w:hAnsi="Times New Roman"/>
        </w:rPr>
        <w:t>.,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перер</w:t>
      </w:r>
      <w:r w:rsidR="00C93008" w:rsidRPr="006843E9">
        <w:rPr>
          <w:rFonts w:ascii="Times New Roman" w:hAnsi="Times New Roman"/>
        </w:rPr>
        <w:t>аб.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доп.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-</w:t>
      </w:r>
      <w:r w:rsidRPr="006843E9">
        <w:rPr>
          <w:rFonts w:ascii="Times New Roman" w:hAnsi="Times New Roman"/>
        </w:rPr>
        <w:t>М: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ЮНИТИ,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2000.</w:t>
      </w:r>
      <w:r w:rsidR="0030662F" w:rsidRPr="006843E9">
        <w:rPr>
          <w:rFonts w:ascii="Times New Roman" w:hAnsi="Times New Roman"/>
        </w:rPr>
        <w:t>-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511с.</w:t>
      </w:r>
    </w:p>
    <w:p w:rsidR="00E511EE" w:rsidRPr="006843E9" w:rsidRDefault="00E511EE" w:rsidP="005950B5">
      <w:pPr>
        <w:pStyle w:val="21"/>
        <w:numPr>
          <w:ilvl w:val="0"/>
          <w:numId w:val="14"/>
        </w:numPr>
        <w:tabs>
          <w:tab w:val="clear" w:pos="720"/>
          <w:tab w:val="left" w:pos="426"/>
        </w:tabs>
        <w:ind w:left="0" w:firstLine="0"/>
        <w:rPr>
          <w:rFonts w:ascii="Times New Roman" w:hAnsi="Times New Roman"/>
        </w:rPr>
      </w:pPr>
      <w:r w:rsidRPr="006843E9">
        <w:rPr>
          <w:rFonts w:ascii="Times New Roman" w:hAnsi="Times New Roman"/>
        </w:rPr>
        <w:t>Юткина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Т.Ф.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налогообложение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  <w:color w:val="000000"/>
        </w:rPr>
        <w:t>[Текст]</w:t>
      </w:r>
      <w:r w:rsidR="00C93008" w:rsidRPr="006843E9">
        <w:rPr>
          <w:rFonts w:ascii="Times New Roman" w:hAnsi="Times New Roman"/>
        </w:rPr>
        <w:t>: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у</w:t>
      </w:r>
      <w:r w:rsidRPr="006843E9">
        <w:rPr>
          <w:rFonts w:ascii="Times New Roman" w:hAnsi="Times New Roman"/>
        </w:rPr>
        <w:t>чебник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/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Юткина</w:t>
      </w:r>
      <w:r w:rsidR="006843E9">
        <w:rPr>
          <w:rFonts w:ascii="Times New Roman" w:hAnsi="Times New Roman"/>
        </w:rPr>
        <w:t xml:space="preserve"> </w:t>
      </w:r>
      <w:r w:rsidR="00C93008" w:rsidRPr="006843E9">
        <w:rPr>
          <w:rFonts w:ascii="Times New Roman" w:hAnsi="Times New Roman"/>
        </w:rPr>
        <w:t>Т.Ф.</w:t>
      </w:r>
      <w:r w:rsidR="006843E9">
        <w:rPr>
          <w:rFonts w:ascii="Times New Roman" w:hAnsi="Times New Roman"/>
        </w:rPr>
        <w:t xml:space="preserve">  </w:t>
      </w:r>
      <w:r w:rsidR="00C93008" w:rsidRPr="006843E9">
        <w:rPr>
          <w:rFonts w:ascii="Times New Roman" w:hAnsi="Times New Roman"/>
        </w:rPr>
        <w:t>-</w:t>
      </w:r>
      <w:r w:rsidRPr="006843E9">
        <w:rPr>
          <w:rFonts w:ascii="Times New Roman" w:hAnsi="Times New Roman"/>
        </w:rPr>
        <w:t>М.: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Инфра</w:t>
      </w:r>
      <w:r w:rsidR="00C93008" w:rsidRPr="006843E9">
        <w:rPr>
          <w:rFonts w:ascii="Times New Roman" w:hAnsi="Times New Roman"/>
        </w:rPr>
        <w:t>,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2000.</w:t>
      </w:r>
      <w:r w:rsidR="00C93008" w:rsidRPr="006843E9">
        <w:rPr>
          <w:rFonts w:ascii="Times New Roman" w:hAnsi="Times New Roman"/>
        </w:rPr>
        <w:t>-</w:t>
      </w:r>
      <w:r w:rsidR="006843E9">
        <w:rPr>
          <w:rFonts w:ascii="Times New Roman" w:hAnsi="Times New Roman"/>
        </w:rPr>
        <w:t xml:space="preserve"> </w:t>
      </w:r>
      <w:r w:rsidRPr="006843E9">
        <w:rPr>
          <w:rFonts w:ascii="Times New Roman" w:hAnsi="Times New Roman"/>
        </w:rPr>
        <w:t>429с.</w:t>
      </w:r>
    </w:p>
    <w:p w:rsidR="00E511EE" w:rsidRPr="006843E9" w:rsidRDefault="005950B5" w:rsidP="005950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E9">
        <w:rPr>
          <w:rFonts w:ascii="Times New Roman" w:hAnsi="Times New Roman" w:cs="Times New Roman"/>
          <w:sz w:val="28"/>
          <w:szCs w:val="28"/>
        </w:rPr>
        <w:br w:type="page"/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8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1EE" w:rsidRPr="006843E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950B5" w:rsidRPr="006843E9" w:rsidRDefault="005950B5" w:rsidP="005950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1559"/>
        <w:gridCol w:w="1985"/>
        <w:gridCol w:w="1669"/>
      </w:tblGrid>
      <w:tr w:rsidR="00E511EE" w:rsidRPr="006843E9">
        <w:trPr>
          <w:cantSplit/>
        </w:trPr>
        <w:tc>
          <w:tcPr>
            <w:tcW w:w="1384" w:type="dxa"/>
            <w:vMerge w:val="restart"/>
            <w:vAlign w:val="center"/>
          </w:tcPr>
          <w:p w:rsidR="00E511EE" w:rsidRPr="006843E9" w:rsidRDefault="00E511EE" w:rsidP="005950B5">
            <w:pPr>
              <w:pStyle w:val="2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Вид</w:t>
            </w:r>
            <w:r w:rsidR="006843E9">
              <w:rPr>
                <w:rFonts w:ascii="Times New Roman" w:hAnsi="Times New Roman" w:cs="Times New Roman"/>
              </w:rPr>
              <w:t xml:space="preserve">  </w:t>
            </w:r>
            <w:r w:rsidRPr="006843E9">
              <w:rPr>
                <w:rFonts w:ascii="Times New Roman" w:hAnsi="Times New Roman" w:cs="Times New Roman"/>
              </w:rPr>
              <w:t>налога</w:t>
            </w:r>
          </w:p>
        </w:tc>
        <w:tc>
          <w:tcPr>
            <w:tcW w:w="2977" w:type="dxa"/>
            <w:vMerge w:val="restart"/>
            <w:vAlign w:val="center"/>
          </w:tcPr>
          <w:p w:rsidR="00E511EE" w:rsidRPr="006843E9" w:rsidRDefault="00E511EE" w:rsidP="005950B5">
            <w:pPr>
              <w:pStyle w:val="2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Порядок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установления</w:t>
            </w:r>
          </w:p>
        </w:tc>
        <w:tc>
          <w:tcPr>
            <w:tcW w:w="5213" w:type="dxa"/>
            <w:gridSpan w:val="3"/>
            <w:vAlign w:val="center"/>
          </w:tcPr>
          <w:p w:rsidR="00E511EE" w:rsidRPr="006843E9" w:rsidRDefault="00E511EE" w:rsidP="005950B5">
            <w:pPr>
              <w:pStyle w:val="2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Правовые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акты,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определяющие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элементы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налогообложения</w:t>
            </w:r>
          </w:p>
        </w:tc>
      </w:tr>
      <w:tr w:rsidR="00E511EE" w:rsidRPr="006843E9">
        <w:trPr>
          <w:cantSplit/>
        </w:trPr>
        <w:tc>
          <w:tcPr>
            <w:tcW w:w="1384" w:type="dxa"/>
            <w:vMerge/>
            <w:vAlign w:val="center"/>
          </w:tcPr>
          <w:p w:rsidR="00E511EE" w:rsidRPr="006843E9" w:rsidRDefault="00E511EE" w:rsidP="005950B5">
            <w:pPr>
              <w:pStyle w:val="2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E511EE" w:rsidRPr="006843E9" w:rsidRDefault="00E511EE" w:rsidP="005950B5">
            <w:pPr>
              <w:pStyle w:val="2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511EE" w:rsidRPr="006843E9" w:rsidRDefault="00E511EE" w:rsidP="005950B5">
            <w:pPr>
              <w:pStyle w:val="2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Норматив</w:t>
            </w:r>
            <w:r w:rsidR="005950B5" w:rsidRPr="006843E9">
              <w:rPr>
                <w:rFonts w:ascii="Times New Roman" w:hAnsi="Times New Roman" w:cs="Times New Roman"/>
              </w:rPr>
              <w:t>ные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="005950B5" w:rsidRPr="006843E9">
              <w:rPr>
                <w:rFonts w:ascii="Times New Roman" w:hAnsi="Times New Roman" w:cs="Times New Roman"/>
              </w:rPr>
              <w:t>правовые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="005950B5" w:rsidRPr="006843E9">
              <w:rPr>
                <w:rFonts w:ascii="Times New Roman" w:hAnsi="Times New Roman" w:cs="Times New Roman"/>
              </w:rPr>
              <w:t>акты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="005950B5" w:rsidRPr="006843E9">
              <w:rPr>
                <w:rFonts w:ascii="Times New Roman" w:hAnsi="Times New Roman" w:cs="Times New Roman"/>
              </w:rPr>
              <w:t>представитель</w:t>
            </w:r>
            <w:r w:rsidRPr="006843E9">
              <w:rPr>
                <w:rFonts w:ascii="Times New Roman" w:hAnsi="Times New Roman" w:cs="Times New Roman"/>
              </w:rPr>
              <w:t>ных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органов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местного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1985" w:type="dxa"/>
            <w:vAlign w:val="center"/>
          </w:tcPr>
          <w:p w:rsidR="00E511EE" w:rsidRPr="006843E9" w:rsidRDefault="00E511EE" w:rsidP="005950B5">
            <w:pPr>
              <w:pStyle w:val="2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Законы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субъектов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69" w:type="dxa"/>
            <w:vAlign w:val="center"/>
          </w:tcPr>
          <w:p w:rsidR="00E511EE" w:rsidRPr="006843E9" w:rsidRDefault="00E511EE" w:rsidP="005950B5">
            <w:pPr>
              <w:pStyle w:val="2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НК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</w:t>
            </w:r>
          </w:p>
        </w:tc>
      </w:tr>
      <w:tr w:rsidR="00E511EE" w:rsidRPr="006843E9">
        <w:tc>
          <w:tcPr>
            <w:tcW w:w="1384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Федеральные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налоги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сборы</w:t>
            </w:r>
          </w:p>
        </w:tc>
        <w:tc>
          <w:tcPr>
            <w:tcW w:w="2977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Устанавливаются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обязательны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уплате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всей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территории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985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669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Все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элементы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налого-обложения</w:t>
            </w:r>
          </w:p>
        </w:tc>
      </w:tr>
      <w:tr w:rsidR="00E511EE" w:rsidRPr="006843E9">
        <w:tc>
          <w:tcPr>
            <w:tcW w:w="1384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Налоги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сборы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субъектов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(региональные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налоги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сборы)</w:t>
            </w:r>
          </w:p>
        </w:tc>
        <w:tc>
          <w:tcPr>
            <w:tcW w:w="2977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Устанавливаются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законами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субъектов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РФ,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вводятся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действие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соответствии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законами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субъектов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обязательны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уплате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территориях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соответствующих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субъектов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985" w:type="dxa"/>
          </w:tcPr>
          <w:p w:rsidR="00E511EE" w:rsidRPr="006843E9" w:rsidRDefault="00E511EE" w:rsidP="005950B5">
            <w:pPr>
              <w:pStyle w:val="23"/>
              <w:numPr>
                <w:ilvl w:val="0"/>
                <w:numId w:val="1"/>
              </w:numPr>
              <w:tabs>
                <w:tab w:val="clear" w:pos="1665"/>
                <w:tab w:val="num" w:pos="231"/>
              </w:tabs>
              <w:ind w:left="0"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налоговые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ставки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пределах,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установлен-ных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РФ;</w:t>
            </w:r>
          </w:p>
          <w:p w:rsidR="00E511EE" w:rsidRPr="006843E9" w:rsidRDefault="00E511EE" w:rsidP="005950B5">
            <w:pPr>
              <w:pStyle w:val="23"/>
              <w:numPr>
                <w:ilvl w:val="0"/>
                <w:numId w:val="1"/>
              </w:numPr>
              <w:tabs>
                <w:tab w:val="clear" w:pos="1665"/>
                <w:tab w:val="num" w:pos="307"/>
              </w:tabs>
              <w:ind w:left="0"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порядок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сроки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уплаты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налога;</w:t>
            </w:r>
          </w:p>
          <w:p w:rsidR="00E511EE" w:rsidRPr="006843E9" w:rsidRDefault="00E511EE" w:rsidP="005950B5">
            <w:pPr>
              <w:pStyle w:val="23"/>
              <w:numPr>
                <w:ilvl w:val="0"/>
                <w:numId w:val="1"/>
              </w:numPr>
              <w:tabs>
                <w:tab w:val="clear" w:pos="1665"/>
                <w:tab w:val="num" w:pos="307"/>
              </w:tabs>
              <w:ind w:left="0"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формы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отчетности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по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налогу;</w:t>
            </w:r>
          </w:p>
          <w:p w:rsidR="00E511EE" w:rsidRPr="006843E9" w:rsidRDefault="00E511EE" w:rsidP="005950B5">
            <w:pPr>
              <w:pStyle w:val="23"/>
              <w:numPr>
                <w:ilvl w:val="0"/>
                <w:numId w:val="1"/>
              </w:numPr>
              <w:tabs>
                <w:tab w:val="clear" w:pos="1665"/>
                <w:tab w:val="num" w:pos="307"/>
              </w:tabs>
              <w:ind w:left="0"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налоговые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льготы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основания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для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использо-вания</w:t>
            </w:r>
          </w:p>
        </w:tc>
        <w:tc>
          <w:tcPr>
            <w:tcW w:w="1669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Все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элементы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налого-обложения,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за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исключе-нием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приведен-ных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колонке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4</w:t>
            </w:r>
          </w:p>
        </w:tc>
      </w:tr>
      <w:tr w:rsidR="00E511EE" w:rsidRPr="006843E9">
        <w:trPr>
          <w:trHeight w:val="556"/>
        </w:trPr>
        <w:tc>
          <w:tcPr>
            <w:tcW w:w="1384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Местные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налоги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сборы</w:t>
            </w:r>
          </w:p>
        </w:tc>
        <w:tc>
          <w:tcPr>
            <w:tcW w:w="2977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Устанавливаются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нормативными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правовыми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актами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представительных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органов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местного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самоуправления,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вводятся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действие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соответствии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нормативными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правовыми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актами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представительных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органов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местного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самоуправления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обязательны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уплате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территориях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соответствующих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муниципальных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образований</w:t>
            </w:r>
          </w:p>
        </w:tc>
        <w:tc>
          <w:tcPr>
            <w:tcW w:w="1559" w:type="dxa"/>
          </w:tcPr>
          <w:p w:rsidR="00E511EE" w:rsidRPr="006843E9" w:rsidRDefault="00E511EE" w:rsidP="005950B5">
            <w:pPr>
              <w:pStyle w:val="23"/>
              <w:numPr>
                <w:ilvl w:val="0"/>
                <w:numId w:val="1"/>
              </w:numPr>
              <w:tabs>
                <w:tab w:val="clear" w:pos="1665"/>
                <w:tab w:val="num" w:pos="175"/>
              </w:tabs>
              <w:ind w:left="0"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налоговые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ставки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пределах,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установленных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РФ;</w:t>
            </w:r>
          </w:p>
          <w:p w:rsidR="00E511EE" w:rsidRPr="006843E9" w:rsidRDefault="00E511EE" w:rsidP="005950B5">
            <w:pPr>
              <w:pStyle w:val="23"/>
              <w:numPr>
                <w:ilvl w:val="0"/>
                <w:numId w:val="1"/>
              </w:numPr>
              <w:tabs>
                <w:tab w:val="clear" w:pos="1665"/>
                <w:tab w:val="num" w:pos="175"/>
              </w:tabs>
              <w:ind w:left="0"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порядок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сроки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уплаты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налога;</w:t>
            </w:r>
          </w:p>
          <w:p w:rsidR="00E511EE" w:rsidRPr="006843E9" w:rsidRDefault="00E511EE" w:rsidP="005950B5">
            <w:pPr>
              <w:pStyle w:val="23"/>
              <w:numPr>
                <w:ilvl w:val="0"/>
                <w:numId w:val="1"/>
              </w:numPr>
              <w:tabs>
                <w:tab w:val="clear" w:pos="1665"/>
                <w:tab w:val="num" w:pos="175"/>
              </w:tabs>
              <w:ind w:left="0"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формы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отчетности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по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налогу;</w:t>
            </w:r>
          </w:p>
          <w:p w:rsidR="00E511EE" w:rsidRPr="006843E9" w:rsidRDefault="00E511EE" w:rsidP="00014BC8">
            <w:pPr>
              <w:pStyle w:val="23"/>
              <w:numPr>
                <w:ilvl w:val="0"/>
                <w:numId w:val="1"/>
              </w:numPr>
              <w:tabs>
                <w:tab w:val="clear" w:pos="1665"/>
                <w:tab w:val="num" w:pos="175"/>
              </w:tabs>
              <w:ind w:left="0"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налоговые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льготы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669" w:type="dxa"/>
          </w:tcPr>
          <w:p w:rsidR="00E511EE" w:rsidRPr="006843E9" w:rsidRDefault="00E511EE" w:rsidP="005950B5">
            <w:pPr>
              <w:pStyle w:val="23"/>
              <w:ind w:firstLine="0"/>
              <w:rPr>
                <w:rFonts w:ascii="Times New Roman" w:hAnsi="Times New Roman" w:cs="Times New Roman"/>
              </w:rPr>
            </w:pPr>
            <w:r w:rsidRPr="006843E9">
              <w:rPr>
                <w:rFonts w:ascii="Times New Roman" w:hAnsi="Times New Roman" w:cs="Times New Roman"/>
              </w:rPr>
              <w:t>Все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элементы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налого-обл</w:t>
            </w:r>
            <w:r w:rsidR="0050140A" w:rsidRPr="006843E9">
              <w:rPr>
                <w:rFonts w:ascii="Times New Roman" w:hAnsi="Times New Roman" w:cs="Times New Roman"/>
              </w:rPr>
              <w:t>ожения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="0050140A" w:rsidRPr="006843E9">
              <w:rPr>
                <w:rFonts w:ascii="Times New Roman" w:hAnsi="Times New Roman" w:cs="Times New Roman"/>
              </w:rPr>
              <w:t>за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="0050140A" w:rsidRPr="006843E9">
              <w:rPr>
                <w:rFonts w:ascii="Times New Roman" w:hAnsi="Times New Roman" w:cs="Times New Roman"/>
              </w:rPr>
              <w:t>исключе-нием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="0050140A" w:rsidRPr="006843E9">
              <w:rPr>
                <w:rFonts w:ascii="Times New Roman" w:hAnsi="Times New Roman" w:cs="Times New Roman"/>
              </w:rPr>
              <w:t>приведен</w:t>
            </w:r>
            <w:r w:rsidRPr="006843E9">
              <w:rPr>
                <w:rFonts w:ascii="Times New Roman" w:hAnsi="Times New Roman" w:cs="Times New Roman"/>
              </w:rPr>
              <w:t>ных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в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колонке</w:t>
            </w:r>
            <w:r w:rsidR="006843E9">
              <w:rPr>
                <w:rFonts w:ascii="Times New Roman" w:hAnsi="Times New Roman" w:cs="Times New Roman"/>
              </w:rPr>
              <w:t xml:space="preserve"> </w:t>
            </w:r>
            <w:r w:rsidRPr="006843E9">
              <w:rPr>
                <w:rFonts w:ascii="Times New Roman" w:hAnsi="Times New Roman" w:cs="Times New Roman"/>
              </w:rPr>
              <w:t>3.</w:t>
            </w:r>
          </w:p>
        </w:tc>
      </w:tr>
    </w:tbl>
    <w:p w:rsidR="00E511EE" w:rsidRPr="006843E9" w:rsidRDefault="00E511EE" w:rsidP="00595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11EE" w:rsidRPr="006843E9" w:rsidSect="00AE7805">
      <w:pgSz w:w="11906" w:h="16838" w:code="9"/>
      <w:pgMar w:top="1134" w:right="85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5F" w:rsidRDefault="00B6525F">
      <w:pPr>
        <w:spacing w:after="0" w:line="240" w:lineRule="auto"/>
      </w:pPr>
      <w:r>
        <w:separator/>
      </w:r>
    </w:p>
  </w:endnote>
  <w:endnote w:type="continuationSeparator" w:id="0">
    <w:p w:rsidR="00B6525F" w:rsidRDefault="00B6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5F" w:rsidRDefault="00B6525F">
      <w:pPr>
        <w:spacing w:after="0" w:line="240" w:lineRule="auto"/>
      </w:pPr>
      <w:r>
        <w:separator/>
      </w:r>
    </w:p>
  </w:footnote>
  <w:footnote w:type="continuationSeparator" w:id="0">
    <w:p w:rsidR="00B6525F" w:rsidRDefault="00B6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B7" w:rsidRDefault="00812EB7" w:rsidP="00200CD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CED"/>
    <w:multiLevelType w:val="hybridMultilevel"/>
    <w:tmpl w:val="2CCA860C"/>
    <w:lvl w:ilvl="0" w:tplc="7D6E4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52AA9"/>
    <w:multiLevelType w:val="hybridMultilevel"/>
    <w:tmpl w:val="AC8E64EC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221EE"/>
    <w:multiLevelType w:val="hybridMultilevel"/>
    <w:tmpl w:val="9C6C59A2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C314C"/>
    <w:multiLevelType w:val="multilevel"/>
    <w:tmpl w:val="BF9C7E74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4">
    <w:nsid w:val="096F1112"/>
    <w:multiLevelType w:val="multilevel"/>
    <w:tmpl w:val="1EF2AB1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2787"/>
        </w:tabs>
        <w:ind w:left="27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79"/>
        </w:tabs>
        <w:ind w:left="35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731"/>
        </w:tabs>
        <w:ind w:left="47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23"/>
        </w:tabs>
        <w:ind w:left="55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675"/>
        </w:tabs>
        <w:ind w:left="6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7"/>
        </w:tabs>
        <w:ind w:left="78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19"/>
        </w:tabs>
        <w:ind w:left="8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771"/>
        </w:tabs>
        <w:ind w:left="9771" w:hanging="2160"/>
      </w:pPr>
      <w:rPr>
        <w:rFonts w:cs="Times New Roman" w:hint="default"/>
      </w:rPr>
    </w:lvl>
  </w:abstractNum>
  <w:abstractNum w:abstractNumId="5">
    <w:nsid w:val="1A487123"/>
    <w:multiLevelType w:val="multilevel"/>
    <w:tmpl w:val="F920E86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AE62C9F"/>
    <w:multiLevelType w:val="hybridMultilevel"/>
    <w:tmpl w:val="FA1A4950"/>
    <w:lvl w:ilvl="0" w:tplc="400A0A54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1B900911"/>
    <w:multiLevelType w:val="hybridMultilevel"/>
    <w:tmpl w:val="0D105AD6"/>
    <w:lvl w:ilvl="0" w:tplc="400A0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3746A"/>
    <w:multiLevelType w:val="hybridMultilevel"/>
    <w:tmpl w:val="A6628C56"/>
    <w:lvl w:ilvl="0" w:tplc="96189E76">
      <w:start w:val="1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82B3BF7"/>
    <w:multiLevelType w:val="multilevel"/>
    <w:tmpl w:val="7E563D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0"/>
        </w:tabs>
        <w:ind w:left="1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0"/>
        </w:tabs>
        <w:ind w:left="15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2160"/>
      </w:pPr>
      <w:rPr>
        <w:rFonts w:cs="Times New Roman" w:hint="default"/>
      </w:rPr>
    </w:lvl>
  </w:abstractNum>
  <w:abstractNum w:abstractNumId="10">
    <w:nsid w:val="29013DE3"/>
    <w:multiLevelType w:val="singleLevel"/>
    <w:tmpl w:val="EB466A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 w:val="0"/>
      </w:rPr>
    </w:lvl>
  </w:abstractNum>
  <w:abstractNum w:abstractNumId="11">
    <w:nsid w:val="2BEF2CD7"/>
    <w:multiLevelType w:val="hybridMultilevel"/>
    <w:tmpl w:val="A55C6348"/>
    <w:lvl w:ilvl="0" w:tplc="B342610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2">
    <w:nsid w:val="2E901852"/>
    <w:multiLevelType w:val="hybridMultilevel"/>
    <w:tmpl w:val="B66605B2"/>
    <w:lvl w:ilvl="0" w:tplc="ED08DAB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DA14A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D42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B2D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4C8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964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65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E66C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ECF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EC438DB"/>
    <w:multiLevelType w:val="hybridMultilevel"/>
    <w:tmpl w:val="2A8238D6"/>
    <w:lvl w:ilvl="0" w:tplc="C8BC7E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6C11D90"/>
    <w:multiLevelType w:val="hybridMultilevel"/>
    <w:tmpl w:val="39DE7C22"/>
    <w:lvl w:ilvl="0" w:tplc="98DA84EC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  <w:b/>
        <w:bCs/>
      </w:rPr>
    </w:lvl>
    <w:lvl w:ilvl="1" w:tplc="B16C1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441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D82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161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569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240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104C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00E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7EB53C1"/>
    <w:multiLevelType w:val="multilevel"/>
    <w:tmpl w:val="1EF2AB1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2787"/>
        </w:tabs>
        <w:ind w:left="27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79"/>
        </w:tabs>
        <w:ind w:left="35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731"/>
        </w:tabs>
        <w:ind w:left="47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23"/>
        </w:tabs>
        <w:ind w:left="55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675"/>
        </w:tabs>
        <w:ind w:left="6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27"/>
        </w:tabs>
        <w:ind w:left="78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19"/>
        </w:tabs>
        <w:ind w:left="8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771"/>
        </w:tabs>
        <w:ind w:left="9771" w:hanging="2160"/>
      </w:pPr>
      <w:rPr>
        <w:rFonts w:cs="Times New Roman" w:hint="default"/>
      </w:rPr>
    </w:lvl>
  </w:abstractNum>
  <w:abstractNum w:abstractNumId="16">
    <w:nsid w:val="51DC306B"/>
    <w:multiLevelType w:val="hybridMultilevel"/>
    <w:tmpl w:val="76D09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D029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30872E7"/>
    <w:multiLevelType w:val="multilevel"/>
    <w:tmpl w:val="D718751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14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6"/>
  </w:num>
  <w:num w:numId="15">
    <w:abstractNumId w:val="11"/>
  </w:num>
  <w:num w:numId="16">
    <w:abstractNumId w:val="0"/>
  </w:num>
  <w:num w:numId="17">
    <w:abstractNumId w:val="13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E59"/>
    <w:rsid w:val="00014BC8"/>
    <w:rsid w:val="000735EA"/>
    <w:rsid w:val="000839AC"/>
    <w:rsid w:val="001078AD"/>
    <w:rsid w:val="00182E97"/>
    <w:rsid w:val="001926B5"/>
    <w:rsid w:val="001E663D"/>
    <w:rsid w:val="00200CDC"/>
    <w:rsid w:val="00216784"/>
    <w:rsid w:val="002933E8"/>
    <w:rsid w:val="0030662F"/>
    <w:rsid w:val="003403AE"/>
    <w:rsid w:val="004F5ABB"/>
    <w:rsid w:val="0050140A"/>
    <w:rsid w:val="00503E97"/>
    <w:rsid w:val="00567E59"/>
    <w:rsid w:val="005950B5"/>
    <w:rsid w:val="006843E9"/>
    <w:rsid w:val="00696CB1"/>
    <w:rsid w:val="00711AED"/>
    <w:rsid w:val="0075299D"/>
    <w:rsid w:val="00812EB7"/>
    <w:rsid w:val="00995E64"/>
    <w:rsid w:val="00A2702F"/>
    <w:rsid w:val="00AE7805"/>
    <w:rsid w:val="00AF454A"/>
    <w:rsid w:val="00B61932"/>
    <w:rsid w:val="00B6525F"/>
    <w:rsid w:val="00BC7299"/>
    <w:rsid w:val="00BD31BF"/>
    <w:rsid w:val="00BE6B6F"/>
    <w:rsid w:val="00C93008"/>
    <w:rsid w:val="00CE1361"/>
    <w:rsid w:val="00DE7136"/>
    <w:rsid w:val="00E511EE"/>
    <w:rsid w:val="00EC6049"/>
    <w:rsid w:val="00FA7684"/>
    <w:rsid w:val="00F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55172CB-F437-4565-9B3F-BD544849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outlineLvl w:val="5"/>
    </w:pPr>
    <w:rPr>
      <w:rFonts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pPr>
      <w:tabs>
        <w:tab w:val="left" w:pos="2700"/>
        <w:tab w:val="left" w:pos="2880"/>
      </w:tabs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pPr>
      <w:spacing w:after="0" w:line="360" w:lineRule="auto"/>
      <w:jc w:val="both"/>
    </w:pPr>
    <w:rPr>
      <w:rFonts w:cs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pPr>
      <w:spacing w:after="0" w:line="360" w:lineRule="auto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Arial" w:hAnsi="Arial" w:cs="Arial"/>
      <w:color w:val="000000"/>
      <w:sz w:val="20"/>
      <w:szCs w:val="20"/>
    </w:rPr>
  </w:style>
  <w:style w:type="paragraph" w:styleId="31">
    <w:name w:val="Body Text Indent 3"/>
    <w:basedOn w:val="a"/>
    <w:link w:val="32"/>
    <w:uiPriority w:val="99"/>
    <w:semiHidden/>
    <w:pPr>
      <w:tabs>
        <w:tab w:val="left" w:pos="284"/>
      </w:tabs>
      <w:spacing w:after="0" w:line="360" w:lineRule="auto"/>
      <w:ind w:right="7" w:firstLine="270"/>
      <w:jc w:val="both"/>
    </w:pPr>
    <w:rPr>
      <w:rFonts w:cs="Times New Roman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28"/>
      <w:szCs w:val="28"/>
    </w:rPr>
  </w:style>
  <w:style w:type="paragraph" w:customStyle="1" w:styleId="FR1">
    <w:name w:val="FR1"/>
    <w:uiPriority w:val="99"/>
    <w:pPr>
      <w:widowControl w:val="0"/>
      <w:spacing w:line="280" w:lineRule="auto"/>
      <w:ind w:left="80"/>
      <w:jc w:val="center"/>
    </w:pPr>
    <w:rPr>
      <w:rFonts w:ascii="Arial" w:hAnsi="Arial" w:cs="Arial"/>
      <w:b/>
      <w:bCs/>
    </w:rPr>
  </w:style>
  <w:style w:type="paragraph" w:styleId="a5">
    <w:name w:val="Block Text"/>
    <w:basedOn w:val="a"/>
    <w:uiPriority w:val="99"/>
    <w:semiHidden/>
    <w:pPr>
      <w:spacing w:after="0" w:line="240" w:lineRule="auto"/>
      <w:ind w:left="120" w:right="200" w:firstLine="567"/>
      <w:jc w:val="both"/>
    </w:pPr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567"/>
      <w:jc w:val="both"/>
    </w:pPr>
    <w:rPr>
      <w:rFonts w:cs="Times New Roman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200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2"/>
      <w:szCs w:val="22"/>
    </w:rPr>
  </w:style>
  <w:style w:type="character" w:styleId="aa">
    <w:name w:val="page number"/>
    <w:uiPriority w:val="99"/>
    <w:rsid w:val="00200CDC"/>
    <w:rPr>
      <w:rFonts w:cs="Times New Roman"/>
    </w:rPr>
  </w:style>
  <w:style w:type="paragraph" w:styleId="ab">
    <w:name w:val="footer"/>
    <w:basedOn w:val="a"/>
    <w:link w:val="ac"/>
    <w:uiPriority w:val="99"/>
    <w:rsid w:val="00200C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2"/>
      <w:szCs w:val="22"/>
    </w:rPr>
  </w:style>
  <w:style w:type="table" w:styleId="ad">
    <w:name w:val="Table Grid"/>
    <w:basedOn w:val="a1"/>
    <w:uiPriority w:val="99"/>
    <w:rsid w:val="00A27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2008-03-27T11:13:00Z</cp:lastPrinted>
  <dcterms:created xsi:type="dcterms:W3CDTF">2014-04-24T06:17:00Z</dcterms:created>
  <dcterms:modified xsi:type="dcterms:W3CDTF">2014-04-24T06:17:00Z</dcterms:modified>
</cp:coreProperties>
</file>