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20B" w:rsidRDefault="00A0620B">
      <w:pPr>
        <w:pStyle w:val="1"/>
        <w:rPr>
          <w:lang w:val="en-US"/>
        </w:rPr>
      </w:pPr>
    </w:p>
    <w:p w:rsidR="00A0620B" w:rsidRDefault="00A0620B">
      <w:pPr>
        <w:pStyle w:val="1"/>
        <w:rPr>
          <w:lang w:val="en-US"/>
        </w:rPr>
      </w:pPr>
    </w:p>
    <w:p w:rsidR="00A0620B" w:rsidRDefault="00A0620B">
      <w:pPr>
        <w:pStyle w:val="1"/>
        <w:rPr>
          <w:lang w:val="en-US"/>
        </w:rPr>
      </w:pPr>
    </w:p>
    <w:p w:rsidR="00A0620B" w:rsidRDefault="00A0620B">
      <w:pPr>
        <w:pStyle w:val="1"/>
        <w:rPr>
          <w:lang w:val="en-US"/>
        </w:rPr>
      </w:pPr>
    </w:p>
    <w:p w:rsidR="00A0620B" w:rsidRDefault="00A0620B">
      <w:pPr>
        <w:pStyle w:val="1"/>
        <w:rPr>
          <w:lang w:val="en-US"/>
        </w:rPr>
      </w:pPr>
    </w:p>
    <w:p w:rsidR="00A0620B" w:rsidRDefault="00A0620B">
      <w:pPr>
        <w:pStyle w:val="1"/>
        <w:rPr>
          <w:lang w:val="en-US"/>
        </w:rPr>
      </w:pPr>
    </w:p>
    <w:p w:rsidR="00A0620B" w:rsidRDefault="00A0620B">
      <w:pPr>
        <w:pStyle w:val="1"/>
        <w:rPr>
          <w:lang w:val="en-US"/>
        </w:rPr>
      </w:pPr>
    </w:p>
    <w:p w:rsidR="00A0620B" w:rsidRDefault="00A0620B">
      <w:pPr>
        <w:pStyle w:val="1"/>
        <w:jc w:val="left"/>
      </w:pPr>
      <w:r w:rsidRPr="00A0620B">
        <w:t xml:space="preserve">                                 </w:t>
      </w:r>
      <w:r>
        <w:t>МГТУ ГА</w:t>
      </w:r>
    </w:p>
    <w:p w:rsidR="00A0620B" w:rsidRDefault="00A0620B">
      <w:pPr>
        <w:jc w:val="center"/>
        <w:rPr>
          <w:lang w:val="ru-RU"/>
        </w:rPr>
      </w:pPr>
    </w:p>
    <w:p w:rsidR="00A0620B" w:rsidRDefault="00A0620B">
      <w:pPr>
        <w:jc w:val="center"/>
        <w:rPr>
          <w:lang w:val="ru-RU"/>
        </w:rPr>
      </w:pPr>
    </w:p>
    <w:p w:rsidR="00A0620B" w:rsidRDefault="00A0620B">
      <w:pPr>
        <w:pStyle w:val="2"/>
        <w:rPr>
          <w:u w:val="single"/>
        </w:rPr>
      </w:pPr>
      <w:r>
        <w:rPr>
          <w:u w:val="single"/>
        </w:rPr>
        <w:t>Контрольная работа №1</w:t>
      </w:r>
    </w:p>
    <w:p w:rsidR="00A0620B" w:rsidRDefault="00A0620B">
      <w:pPr>
        <w:jc w:val="center"/>
        <w:rPr>
          <w:b/>
          <w:bCs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По дисциплине: </w:t>
      </w:r>
      <w:r>
        <w:rPr>
          <w:b/>
          <w:bCs/>
          <w:sz w:val="36"/>
          <w:szCs w:val="36"/>
          <w:lang w:val="ru-RU"/>
        </w:rPr>
        <w:t>Мировая экономика</w:t>
      </w:r>
    </w:p>
    <w:p w:rsidR="00A0620B" w:rsidRDefault="00A0620B">
      <w:pPr>
        <w:pStyle w:val="5"/>
      </w:pPr>
      <w:r>
        <w:t>Студентки заочного отделения</w:t>
      </w:r>
    </w:p>
    <w:p w:rsidR="00A0620B" w:rsidRDefault="00A0620B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Специальности № 0611</w:t>
      </w:r>
    </w:p>
    <w:p w:rsidR="00A0620B" w:rsidRDefault="00A0620B">
      <w:pPr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3-ого курса</w:t>
      </w:r>
    </w:p>
    <w:p w:rsidR="00A0620B" w:rsidRDefault="00A0620B">
      <w:pPr>
        <w:jc w:val="center"/>
        <w:rPr>
          <w:b/>
          <w:bCs/>
          <w:i/>
          <w:iCs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на тему: </w:t>
      </w:r>
      <w:r>
        <w:rPr>
          <w:b/>
          <w:bCs/>
          <w:i/>
          <w:iCs/>
          <w:sz w:val="40"/>
          <w:szCs w:val="40"/>
          <w:lang w:val="ru-RU"/>
        </w:rPr>
        <w:t>Место и роль экономической инфраструктуры во всемирном хозяйстве</w:t>
      </w:r>
      <w:r>
        <w:rPr>
          <w:b/>
          <w:bCs/>
          <w:i/>
          <w:iCs/>
          <w:sz w:val="36"/>
          <w:szCs w:val="36"/>
          <w:lang w:val="ru-RU"/>
        </w:rPr>
        <w:t>.</w:t>
      </w:r>
    </w:p>
    <w:p w:rsidR="00A0620B" w:rsidRDefault="00A0620B">
      <w:pPr>
        <w:pStyle w:val="3"/>
        <w:rPr>
          <w:b/>
          <w:bCs/>
          <w:i/>
          <w:iCs/>
        </w:rPr>
      </w:pPr>
    </w:p>
    <w:p w:rsidR="00A0620B" w:rsidRDefault="00A0620B">
      <w:pPr>
        <w:pStyle w:val="3"/>
        <w:rPr>
          <w:b/>
          <w:bCs/>
          <w:i/>
          <w:iCs/>
        </w:rPr>
      </w:pPr>
    </w:p>
    <w:p w:rsidR="00A0620B" w:rsidRDefault="00A0620B">
      <w:pPr>
        <w:pStyle w:val="3"/>
        <w:rPr>
          <w:b/>
          <w:bCs/>
          <w:i/>
          <w:iCs/>
        </w:rPr>
      </w:pPr>
      <w:r>
        <w:rPr>
          <w:b/>
          <w:bCs/>
          <w:i/>
          <w:iCs/>
        </w:rPr>
        <w:t>Вежевой Екатерины</w:t>
      </w:r>
    </w:p>
    <w:p w:rsidR="00A0620B" w:rsidRDefault="00A0620B">
      <w:pPr>
        <w:pStyle w:val="4"/>
      </w:pPr>
    </w:p>
    <w:p w:rsidR="00A0620B" w:rsidRPr="00A0620B" w:rsidRDefault="00A0620B">
      <w:pPr>
        <w:pStyle w:val="4"/>
      </w:pPr>
      <w:r>
        <w:t>Шифр № 201005</w:t>
      </w:r>
    </w:p>
    <w:p w:rsidR="00A0620B" w:rsidRPr="00A0620B" w:rsidRDefault="00A0620B">
      <w:pPr>
        <w:rPr>
          <w:lang w:val="ru-RU"/>
        </w:rPr>
      </w:pPr>
    </w:p>
    <w:p w:rsidR="00A0620B" w:rsidRPr="00A0620B" w:rsidRDefault="00A0620B">
      <w:pPr>
        <w:rPr>
          <w:lang w:val="ru-RU"/>
        </w:rPr>
      </w:pPr>
    </w:p>
    <w:p w:rsidR="00A0620B" w:rsidRPr="00A0620B" w:rsidRDefault="00A0620B">
      <w:pPr>
        <w:rPr>
          <w:lang w:val="ru-RU"/>
        </w:rPr>
      </w:pPr>
    </w:p>
    <w:p w:rsidR="00A0620B" w:rsidRPr="00A0620B" w:rsidRDefault="00A0620B">
      <w:pPr>
        <w:rPr>
          <w:lang w:val="ru-RU"/>
        </w:rPr>
      </w:pPr>
    </w:p>
    <w:p w:rsidR="00A0620B" w:rsidRPr="00A0620B" w:rsidRDefault="00A0620B">
      <w:pPr>
        <w:rPr>
          <w:lang w:val="ru-RU"/>
        </w:rPr>
      </w:pPr>
    </w:p>
    <w:p w:rsidR="00A0620B" w:rsidRPr="00A0620B" w:rsidRDefault="00A0620B">
      <w:pPr>
        <w:rPr>
          <w:lang w:val="ru-RU"/>
        </w:rPr>
      </w:pPr>
    </w:p>
    <w:p w:rsidR="00A0620B" w:rsidRPr="00A0620B" w:rsidRDefault="00A0620B">
      <w:pPr>
        <w:rPr>
          <w:lang w:val="ru-RU"/>
        </w:rPr>
      </w:pPr>
    </w:p>
    <w:p w:rsidR="00A0620B" w:rsidRPr="00A0620B" w:rsidRDefault="00A0620B">
      <w:pPr>
        <w:rPr>
          <w:lang w:val="ru-RU"/>
        </w:rPr>
      </w:pPr>
    </w:p>
    <w:p w:rsidR="00A0620B" w:rsidRDefault="00A0620B" w:rsidP="00A0620B">
      <w:pPr>
        <w:pStyle w:val="a3"/>
        <w:jc w:val="center"/>
      </w:pPr>
      <w:r>
        <w:br w:type="page"/>
        <w:t>Место и роль экономической инфраструктуры во всемирном хозяйстве.</w:t>
      </w:r>
    </w:p>
    <w:p w:rsidR="00A0620B" w:rsidRDefault="00A0620B" w:rsidP="00A0620B">
      <w:pPr>
        <w:jc w:val="both"/>
        <w:rPr>
          <w:lang w:val="ru-RU"/>
        </w:rPr>
      </w:pP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Экономическая инфраструктура, как я поняла, это то, что объединяет экономики всех стран. Не в смысле, имеет схожие черты, а это своего рода « организм – паутина», позволяющая обмениваться чем угодно, развиваться, поддерживать экономические отношения со всеми странами мира.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 одними из важных частей этого «организма» или экономической инфраструктуры можно назвать транспорт и связь, банковские системы.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jc w:val="both"/>
        <w:rPr>
          <w:lang w:val="ru-RU"/>
        </w:rPr>
      </w:pPr>
    </w:p>
    <w:p w:rsidR="00A0620B" w:rsidRDefault="00A0620B" w:rsidP="00A0620B">
      <w:pPr>
        <w:jc w:val="both"/>
        <w:rPr>
          <w:lang w:val="ru-RU"/>
        </w:rPr>
      </w:pPr>
      <w:r>
        <w:rPr>
          <w:sz w:val="36"/>
          <w:szCs w:val="36"/>
          <w:u w:val="single"/>
          <w:lang w:val="ru-RU"/>
        </w:rPr>
        <w:t>Транспорт и связь</w:t>
      </w:r>
      <w:r>
        <w:rPr>
          <w:lang w:val="ru-RU"/>
        </w:rPr>
        <w:t>.</w:t>
      </w:r>
    </w:p>
    <w:p w:rsidR="00A0620B" w:rsidRDefault="00A0620B" w:rsidP="00A0620B">
      <w:pPr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Транспорт играет важную роль в экономической инфраструктуре. Ежегодно в мире всеми видами транспорта перевозится свыше 100 млрд. т. грузов и больше 1 трлн. пассажиров. В этих перевозках участвуют свыше 650 мил. автомобилей, 40 тыс. морских судов, 10 тыс. самолётов, 200 тыс. локомотивов. Количество этих транспортных средств растёт. Происходит качественное изменение транспортной сети мира: растёт протяжённость электрифицированных железных дорог, автомагистралей с твёрдым покрытием, сети трубопроводов большого диаметра.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Транспорт соединяет время и пространство, разделяющее производителей, покупателей и продавцов. В экономическом плане он ослабляет временной и пространственный разрыв между производством и потреблением. Транспорт выступает одним из главных факторов, влияющих на размещение производственных сил. Являясь частью процесса производства, он обеспечивает эффективность использования производственных ресурсов.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Важна роль транспорта в обеспечении экономического роста. Увеличение производства продукции зависит от роста выпуска и специализации, что требует больше сырья, больших размеров рынка и большего объёма транспортной работы. Поэтому транспорт выступает чутким барометром состояния национальных и мирового хозяйства. В то же время, являясь крупным потребителем транспортных средств и строительных материалов, он влияет на загрузку производственных мощностей, на формирование ВВП.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Связь, как я уже писала, мне кажется, тоже является частью экономической инфраструктуры. Так как благодаря ей, в нашем мире, быстро меняющихся тех или иных условий, важное значение приобретает оперативность принятия экономических решений, что зависит от точности и своевременности получения информации. 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зависимости от предоставляемых услуг и технической базы связь подразделяется на два основных вида: почтовую и электрическую.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Почтовая – приём от отправителей, обработка, пересылка и доставка адресатам письменной корреспонденции, посылок, денежных переводов, периодических изданий и оказание других услуг.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электронной связи относится: телефонная, видеотелефонная, телеграфная, факсимильная связь, передача данных, радиовещание, телевидение, электронная почта.</w:t>
      </w:r>
    </w:p>
    <w:p w:rsidR="00A0620B" w:rsidRP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Информационные системы и сети связи позволяют компаниям оперировать значительным числом данных по товарам, услугам, фирмам, рынкам. Информатизация стала средством оптимального использования труда и капитала. Появление международных электронных сетей создаёт новые возможности для международной торговли. Выделяется особый её вид – электронная торговля.</w:t>
      </w:r>
    </w:p>
    <w:p w:rsidR="00A0620B" w:rsidRPr="00A0620B" w:rsidRDefault="00A0620B" w:rsidP="00A0620B">
      <w:pPr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jc w:val="both"/>
        <w:rPr>
          <w:sz w:val="36"/>
          <w:szCs w:val="36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36"/>
          <w:szCs w:val="36"/>
          <w:u w:val="single"/>
          <w:lang w:val="ru-RU"/>
        </w:rPr>
        <w:t xml:space="preserve">Банковские сети.        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Помимо движения товаров и услуг, в мире существует и движение капитала. Капитал как экономический ресурс подразделяется на реальный и денежный. Последний представляет сабой финансовые ресурсы. Капитал, который пересекает границу государства, может выступать как государственный капитал, как движение бюджетных средств, в виде помощи и поддержки других государств. А может выступать в форме собственности физического лица, предпринимателя. Вывоз капитала может, осуществляется в форме прямых инвестиций, портфельных инвестиций, форм банковского резервного ссудного капитала, движения банковских активов. По срокам вывоз капитала может быть краткосрочным ( до года), среднесрочным ( 1 – 3 года) и долгосрочным ( 5 – 25 лет).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Перераспределение финансовых ресурсов мира осуществляется в основном через мировой финансовый рынок. Этот рынок представляет собой совокупность финансово-кредитных институтов, которые в качестве посредников перераспределяют финансовые средства между кредиторами и заёмщиками из разных стран. Большинство этих институтов сосредоточено в мировых финансовых центрах.    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Мне кажется, было бы уместно немного написать о  международных валютно-финансовых и кредитных организаций. Деятельность этих организаций позволяет внести необходимое регулирующее начало и определённую стабильность в функционировании валютно-расчетных отношений. Они призваны служить форумом для налаживания валютно-расчётных отношений между странами, причём эта их функция неизменно усиливается.</w:t>
      </w:r>
    </w:p>
    <w:p w:rsidR="00A0620B" w:rsidRDefault="00A0620B" w:rsidP="00A0620B">
      <w:pPr>
        <w:pStyle w:val="21"/>
        <w:jc w:val="both"/>
      </w:pPr>
      <w:r>
        <w:t xml:space="preserve">     К ведущим многосторонним валютно-финансовым и кредитным организациям относится:</w:t>
      </w:r>
    </w:p>
    <w:p w:rsidR="00A0620B" w:rsidRDefault="00A0620B" w:rsidP="00A0620B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Международный валютный фонд (МВФ</w:t>
      </w:r>
      <w:r>
        <w:rPr>
          <w:sz w:val="28"/>
          <w:szCs w:val="28"/>
          <w:lang w:val="ru-RU"/>
        </w:rPr>
        <w:t>) – одна из ведущих международных финансово-кредитных организаций. В МВФ входят 182 страны, в том числе и Россия ( с 1 июля 1992г). Ресурсы МВФ формируются за счёт взносов стран – членов Фонда. Предоставление кредитов  МВФ осуществляется в форме продажи Фондом свободной конвертируемой валюты (СКВ) на национальную валюту страны должника, а погашается кредит посредством выкупа национальной валюты заёмщиком за СКВ или СДР. Базой кредитных сумм является квота уставного Фонда МВФ, которая приходится на страну – члена организации. Так, квота России составляет 2,99% (4,3 млрд. СДР). Для сравнения, квота США равняется 18,2% (26,5 млрд. СДР). Страны члены могут получать от МВФ кредиты лишь при условии, что они обязуются проводить определённую экономическую политику.  В качестве таких условий МВФ обычно выдвигает сокращение бюджетного дефицита, снижение темпов роста денежной массы и поднятие процентных ставок по кредитам выше уровня инфляции.</w:t>
      </w:r>
    </w:p>
    <w:p w:rsidR="00A0620B" w:rsidRDefault="00A0620B" w:rsidP="00A0620B">
      <w:pPr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Группа всемирного банка</w:t>
      </w:r>
      <w:r>
        <w:rPr>
          <w:sz w:val="28"/>
          <w:szCs w:val="28"/>
          <w:lang w:val="ru-RU"/>
        </w:rPr>
        <w:t xml:space="preserve"> – состоит из пяти тесно связанных между собой институтов, общей целью которых является оказание развитыми странами финансовой помощи развивающимся странам. 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 эту группу входят: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а) </w:t>
      </w:r>
      <w:r>
        <w:rPr>
          <w:sz w:val="28"/>
          <w:szCs w:val="28"/>
          <w:u w:val="single"/>
          <w:lang w:val="ru-RU"/>
        </w:rPr>
        <w:t>Международный банк реконструкции и развития (МБРР</w:t>
      </w:r>
      <w:r>
        <w:rPr>
          <w:sz w:val="28"/>
          <w:szCs w:val="28"/>
          <w:lang w:val="ru-RU"/>
        </w:rPr>
        <w:t>) – главная составляющая группы Всемирного банка. Основан в 1945 году. Сосредотачивает свои усилия на предоставлении кредитов относительно богатым развивающимся странам. Часто этот банк называют Всемирным. В настоящее время он объединяет более 180 стран мира. Уставной капитал составляет 142 млрд. долл. Страны оплачивают 20% своих квот в уставном капитале, причём 2% - в конвертируемой валюте, а 18% - в национальной валюте. Высший орган МБРР – Совет управляющих. Каждая страна – член банка представлена одним членом в Совете управляющих, обычно на уровне министра.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б)  </w:t>
      </w:r>
      <w:r>
        <w:rPr>
          <w:sz w:val="28"/>
          <w:szCs w:val="28"/>
          <w:u w:val="single"/>
          <w:lang w:val="ru-RU"/>
        </w:rPr>
        <w:t>Международная ассоциация развития (МАР).</w:t>
      </w:r>
      <w:r>
        <w:rPr>
          <w:sz w:val="28"/>
          <w:szCs w:val="28"/>
          <w:lang w:val="ru-RU"/>
        </w:rPr>
        <w:t xml:space="preserve"> Образована в 1960 году. Осуществляет предоставление особо льготных кредитов беднейшим развивающимся государствам, которые не в состоянии брать кредиты у Всемирного банка, для приоритетных, экономически и технически обоснованных проектов в рамках национальной экономики. МАР располагает следующими источниками финансирования: прибыли МБРР, взносы государств-членов (более 70 млрд. долл.), а также возвращённые кредиты. МАР обычно предоставляет беспроцентные кредиты на срок 35 – 40 лет со льготным периодом 10 лет, взимая комиссионные на покрытие административных расходов. Кредиты открываются в национальной валюте государства или его территории. Право на кредит и участия в МАР имеет только страна – член МБРР.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в) </w:t>
      </w:r>
      <w:r>
        <w:rPr>
          <w:sz w:val="28"/>
          <w:szCs w:val="28"/>
          <w:u w:val="single"/>
          <w:lang w:val="ru-RU"/>
        </w:rPr>
        <w:t>Международная финансовая корпорация (МФК</w:t>
      </w:r>
      <w:r>
        <w:rPr>
          <w:sz w:val="28"/>
          <w:szCs w:val="28"/>
          <w:lang w:val="ru-RU"/>
        </w:rPr>
        <w:t>). Основана в 1956 голу. Занимается содействием экономическому росту развивающихся стран путём оказания поддержки частному сектору. Источником финансирования МФК являются взносы членов и уставной капитал (1,4 млрд. долл.), кредиты МБРР, отчисления от прибылей, средства от возвращения кредитов, а также привлекаемые на международных финансовых рынках. МФК предоставляет кредиты сроком от 5 до 15 лет высокорентабельным частным предприятиям, но в отличие от МБРР – без гарантии правительства. МФК обычно ограничивает своё участие в каждом конкретном проекте 25% его стоимости. Но она помогает найти инвесторов. С 1956 года МФК выделила более 21,2 млрд. долл. Собственных средств на осуществление различных проектов и организовала финансирование 852 предприятий в 129 развивающихся странах на сумму 15 млрд. долл.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г) </w:t>
      </w:r>
      <w:r>
        <w:rPr>
          <w:sz w:val="28"/>
          <w:szCs w:val="28"/>
          <w:u w:val="single"/>
          <w:lang w:val="ru-RU"/>
        </w:rPr>
        <w:t>Международное агентство по гарантированию инвестиций ( МАГИ).</w:t>
      </w:r>
      <w:r>
        <w:rPr>
          <w:sz w:val="28"/>
          <w:szCs w:val="28"/>
          <w:lang w:val="ru-RU"/>
        </w:rPr>
        <w:t xml:space="preserve"> Создано в 1988 году. Осуществляет поощрение иностранных инвестиций в развивающихся государствах путём предоставления гарантий иностранным инвесторам от потерь, вызываемых некоммерческими рисками. Важнейшим источником финансирования является уставный капитал (948 млн. долл.), который обеспечивает предоставление гарантий на сумму 745 млн. долл.</w:t>
      </w:r>
    </w:p>
    <w:p w:rsidR="00A0620B" w:rsidRDefault="00A0620B" w:rsidP="00A0620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д) Международный центр по урегулированию инвестиционных споров (МЦУИС). Основан в 1966 году. Осуществляет содействие потокам международных инвестиций путём предоставления услуг по арбитражному разбирательству и урегулированию споров между правительствами и иностранными инвесторами, проводит консультирование, научные исследования, располагает информацией об инвестиционном законодательстве  различных стран.</w:t>
      </w: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виду глобализации и международной экономической интеграции на современном этапе развития мировой экономики нельзя не упомянуть о Европейском союзе (ЕС). Его создание в западной Европе было обусловлено из-за проявлявшихся противоречий между интернациональным характером производства и узкими национально-государственными границами его функционирования, а также боязни повторения войны 1941-45гг. В настоящее время всё более  сплачённое объединение экономик государств – членов ЕС обуславливается необходимостью противодействия резко обострившейся конкуренции со стороны США, Японии и новых индустриальных стран, осуществления назревшей структурной перестройки хозяйства и решения задач нового этапа научно технической революции.</w:t>
      </w: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Создание этого союза благотворно влияет на экономики всех стран – членов ЕС.</w:t>
      </w: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1958-68г были отменены таможенные пошлины и количественные ограничения экспорта и импорта промышленной продукции внутри ЕС. Установлен единый таможенный режим в отношении товаров, ввозимых из третьих стран. Однако каждая из стран – членов ЕС лишилась возможности заключать двусторонние торговые соглашения с третьими странами. С 1993г введено единое гражданство ЕС ( имеется перечень прав и обязанностей), которое существует параллельно с национальным гражданством стран – членов ЕС. Сформирован политический союз, что подразумевает поведение интегрированной внешней политики, тесную связку внутренних политик ( особенно в области в борьбе с преступностью), сближаются юридические системы. Формируется экономический и валютный союз, сердцевиной, которой призвана единая валюта (евро). </w:t>
      </w: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</w:p>
    <w:p w:rsidR="00A0620B" w:rsidRDefault="00A0620B" w:rsidP="00A0620B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Мне досталась довольно трудная, но очень интересная и объёмная тема, которую мне кажется не возможно раскрыть в полном объёме в рамках контрольной работы. Но я все таки попыталась написать всё что я думаю и кажется, подходит под мою тему.      </w:t>
      </w:r>
    </w:p>
    <w:p w:rsidR="00A0620B" w:rsidRDefault="00A062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ind w:left="720"/>
        <w:jc w:val="center"/>
        <w:rPr>
          <w:b/>
          <w:bCs/>
          <w:sz w:val="36"/>
          <w:szCs w:val="36"/>
          <w:u w:val="single"/>
          <w:lang w:val="ru-RU"/>
        </w:rPr>
      </w:pPr>
      <w:r>
        <w:rPr>
          <w:b/>
          <w:bCs/>
          <w:sz w:val="36"/>
          <w:szCs w:val="36"/>
          <w:u w:val="single"/>
          <w:lang w:val="ru-RU"/>
        </w:rPr>
        <w:br w:type="page"/>
        <w:t>Список использованной литературы:</w:t>
      </w: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Мировая экономика – учебник под редакцией доктора экономических наук профессора А.С. Булатова.</w:t>
      </w:r>
    </w:p>
    <w:p w:rsidR="00A0620B" w:rsidRDefault="00A0620B">
      <w:pPr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Мировая экономика – учебник  В.К. Ломакин</w:t>
      </w:r>
    </w:p>
    <w:p w:rsidR="00A0620B" w:rsidRDefault="00A0620B">
      <w:pPr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Основы мировой экономики – конспект лекций В.И. Боровиков. </w:t>
      </w: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ind w:left="720"/>
        <w:rPr>
          <w:sz w:val="28"/>
          <w:szCs w:val="28"/>
          <w:lang w:val="ru-RU"/>
        </w:rPr>
      </w:pPr>
    </w:p>
    <w:p w:rsidR="00A0620B" w:rsidRDefault="00A0620B">
      <w:pPr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</w:p>
    <w:p w:rsidR="00A0620B" w:rsidRDefault="00A0620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A0620B" w:rsidRDefault="00A0620B">
      <w:pPr>
        <w:rPr>
          <w:lang w:val="ru-RU"/>
        </w:rPr>
      </w:pPr>
    </w:p>
    <w:p w:rsidR="00A0620B" w:rsidRDefault="00A0620B">
      <w:pPr>
        <w:rPr>
          <w:lang w:val="ru-RU"/>
        </w:rPr>
      </w:pPr>
    </w:p>
    <w:p w:rsidR="00A0620B" w:rsidRDefault="00A0620B">
      <w:pPr>
        <w:rPr>
          <w:lang w:val="ru-RU"/>
        </w:rPr>
      </w:pPr>
    </w:p>
    <w:p w:rsidR="00A0620B" w:rsidRDefault="00A0620B">
      <w:pPr>
        <w:rPr>
          <w:lang w:val="ru-RU"/>
        </w:rPr>
      </w:pPr>
    </w:p>
    <w:p w:rsidR="00A0620B" w:rsidRDefault="00A0620B">
      <w:pPr>
        <w:rPr>
          <w:lang w:val="ru-RU"/>
        </w:rPr>
      </w:pPr>
    </w:p>
    <w:p w:rsidR="00A0620B" w:rsidRDefault="00A0620B">
      <w:pPr>
        <w:rPr>
          <w:lang w:val="ru-RU"/>
        </w:rPr>
      </w:pPr>
      <w:bookmarkStart w:id="0" w:name="_GoBack"/>
      <w:bookmarkEnd w:id="0"/>
    </w:p>
    <w:sectPr w:rsidR="00A0620B" w:rsidSect="00A0620B">
      <w:headerReference w:type="default" r:id="rId7"/>
      <w:footerReference w:type="default" r:id="rId8"/>
      <w:pgSz w:w="11909" w:h="16834" w:code="9"/>
      <w:pgMar w:top="1134" w:right="850" w:bottom="1138" w:left="162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AF5" w:rsidRDefault="00E74AF5">
      <w:r>
        <w:separator/>
      </w:r>
    </w:p>
  </w:endnote>
  <w:endnote w:type="continuationSeparator" w:id="0">
    <w:p w:rsidR="00E74AF5" w:rsidRDefault="00E7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0B" w:rsidRDefault="003B3BC2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A0620B" w:rsidRDefault="00A062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AF5" w:rsidRDefault="00E74AF5">
      <w:r>
        <w:separator/>
      </w:r>
    </w:p>
  </w:footnote>
  <w:footnote w:type="continuationSeparator" w:id="0">
    <w:p w:rsidR="00E74AF5" w:rsidRDefault="00E7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20B" w:rsidRPr="00A0620B" w:rsidRDefault="00A0620B" w:rsidP="00A0620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646"/>
    <w:multiLevelType w:val="hybridMultilevel"/>
    <w:tmpl w:val="4468AC28"/>
    <w:lvl w:ilvl="0" w:tplc="BB2867B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51359DE"/>
    <w:multiLevelType w:val="hybridMultilevel"/>
    <w:tmpl w:val="2F9A96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gutterAtTop/>
  <w:revisionView w:markup="0"/>
  <w:doNotTrackMoves/>
  <w:doNotTrackFormatting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20B"/>
    <w:rsid w:val="00103794"/>
    <w:rsid w:val="003B3BC2"/>
    <w:rsid w:val="00A0620B"/>
    <w:rsid w:val="00E74AF5"/>
    <w:rsid w:val="00F5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AB8199-A200-4FC1-9847-66476C1C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40"/>
      <w:szCs w:val="40"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52"/>
      <w:szCs w:val="52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44"/>
      <w:szCs w:val="44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Body Text"/>
    <w:basedOn w:val="a"/>
    <w:link w:val="a4"/>
    <w:uiPriority w:val="99"/>
    <w:rPr>
      <w:b/>
      <w:bCs/>
      <w:i/>
      <w:iCs/>
      <w:sz w:val="40"/>
      <w:szCs w:val="40"/>
      <w:u w:val="single"/>
      <w:lang w:val="ru-RU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Pr>
      <w:sz w:val="28"/>
      <w:szCs w:val="28"/>
      <w:lang w:val="ru-RU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  <w:lang w:val="en-US" w:eastAsia="en-US"/>
    </w:rPr>
  </w:style>
  <w:style w:type="paragraph" w:styleId="a5">
    <w:name w:val="footer"/>
    <w:basedOn w:val="a"/>
    <w:link w:val="a6"/>
    <w:uiPriority w:val="99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  <w:lang w:val="en-US" w:eastAsia="en-US"/>
    </w:rPr>
  </w:style>
  <w:style w:type="character" w:styleId="a7">
    <w:name w:val="page number"/>
    <w:uiPriority w:val="99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МГТУГА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Место и роль экономической инфраструктуры во всемирном хозяйстве.</dc:subject>
  <dc:creator>Вежева Катя</dc:creator>
  <cp:keywords/>
  <dc:description/>
  <cp:lastModifiedBy>admin</cp:lastModifiedBy>
  <cp:revision>2</cp:revision>
  <cp:lastPrinted>2001-11-28T16:44:00Z</cp:lastPrinted>
  <dcterms:created xsi:type="dcterms:W3CDTF">2014-02-28T08:37:00Z</dcterms:created>
  <dcterms:modified xsi:type="dcterms:W3CDTF">2014-02-28T08:37:00Z</dcterms:modified>
</cp:coreProperties>
</file>