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2FE5" w:rsidRPr="00C000BA" w:rsidRDefault="00C02FE5" w:rsidP="00C000BA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Toc155106877"/>
      <w:bookmarkStart w:id="1" w:name="_Toc89495732"/>
      <w:r w:rsidRPr="00C000BA">
        <w:rPr>
          <w:rFonts w:ascii="Times New Roman" w:hAnsi="Times New Roman" w:cs="Times New Roman"/>
          <w:sz w:val="28"/>
          <w:szCs w:val="28"/>
        </w:rPr>
        <w:t>Содержание</w:t>
      </w:r>
      <w:bookmarkEnd w:id="0"/>
    </w:p>
    <w:p w:rsidR="00C02FE5" w:rsidRPr="00C000BA" w:rsidRDefault="00C02FE5" w:rsidP="00C000BA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02FE5" w:rsidRPr="00C000BA" w:rsidRDefault="00C02FE5" w:rsidP="00C000BA">
      <w:pPr>
        <w:pStyle w:val="11"/>
        <w:tabs>
          <w:tab w:val="right" w:leader="dot" w:pos="9356"/>
        </w:tabs>
        <w:spacing w:line="360" w:lineRule="auto"/>
        <w:jc w:val="both"/>
        <w:rPr>
          <w:noProof/>
          <w:sz w:val="28"/>
          <w:szCs w:val="28"/>
        </w:rPr>
      </w:pPr>
      <w:r w:rsidRPr="00C000BA">
        <w:rPr>
          <w:sz w:val="28"/>
          <w:szCs w:val="28"/>
        </w:rPr>
        <w:fldChar w:fldCharType="begin"/>
      </w:r>
      <w:r w:rsidRPr="00C000BA">
        <w:rPr>
          <w:sz w:val="28"/>
          <w:szCs w:val="28"/>
        </w:rPr>
        <w:instrText xml:space="preserve"> TOC \o "1-3" \h \z \u </w:instrText>
      </w:r>
      <w:r w:rsidRPr="00C000BA">
        <w:rPr>
          <w:sz w:val="28"/>
          <w:szCs w:val="28"/>
        </w:rPr>
        <w:fldChar w:fldCharType="separate"/>
      </w:r>
      <w:hyperlink w:anchor="_Toc155106878" w:history="1">
        <w:r w:rsidRPr="00C000BA">
          <w:rPr>
            <w:rStyle w:val="a9"/>
            <w:noProof/>
            <w:sz w:val="28"/>
            <w:szCs w:val="28"/>
          </w:rPr>
          <w:t>Введение</w:t>
        </w:r>
        <w:r w:rsidRPr="00C000BA">
          <w:rPr>
            <w:noProof/>
            <w:webHidden/>
            <w:sz w:val="28"/>
            <w:szCs w:val="28"/>
          </w:rPr>
          <w:tab/>
        </w:r>
        <w:r w:rsidRPr="00C000BA">
          <w:rPr>
            <w:noProof/>
            <w:webHidden/>
            <w:sz w:val="28"/>
            <w:szCs w:val="28"/>
          </w:rPr>
          <w:fldChar w:fldCharType="begin"/>
        </w:r>
        <w:r w:rsidRPr="00C000BA">
          <w:rPr>
            <w:noProof/>
            <w:webHidden/>
            <w:sz w:val="28"/>
            <w:szCs w:val="28"/>
          </w:rPr>
          <w:instrText xml:space="preserve"> PAGEREF _Toc155106878 \h </w:instrText>
        </w:r>
        <w:r w:rsidRPr="00C000BA">
          <w:rPr>
            <w:noProof/>
            <w:webHidden/>
            <w:sz w:val="28"/>
            <w:szCs w:val="28"/>
          </w:rPr>
        </w:r>
        <w:r w:rsidRPr="00C000BA">
          <w:rPr>
            <w:noProof/>
            <w:webHidden/>
            <w:sz w:val="28"/>
            <w:szCs w:val="28"/>
          </w:rPr>
          <w:fldChar w:fldCharType="separate"/>
        </w:r>
        <w:r w:rsidR="008610A4" w:rsidRPr="00C000BA">
          <w:rPr>
            <w:noProof/>
            <w:webHidden/>
            <w:sz w:val="28"/>
            <w:szCs w:val="28"/>
          </w:rPr>
          <w:t>3</w:t>
        </w:r>
        <w:r w:rsidRPr="00C000BA">
          <w:rPr>
            <w:noProof/>
            <w:webHidden/>
            <w:sz w:val="28"/>
            <w:szCs w:val="28"/>
          </w:rPr>
          <w:fldChar w:fldCharType="end"/>
        </w:r>
      </w:hyperlink>
    </w:p>
    <w:p w:rsidR="00C02FE5" w:rsidRPr="00C000BA" w:rsidRDefault="0017050C" w:rsidP="00C000BA">
      <w:pPr>
        <w:pStyle w:val="11"/>
        <w:tabs>
          <w:tab w:val="left" w:pos="480"/>
          <w:tab w:val="right" w:leader="dot" w:pos="9356"/>
        </w:tabs>
        <w:spacing w:line="360" w:lineRule="auto"/>
        <w:jc w:val="both"/>
        <w:rPr>
          <w:noProof/>
          <w:sz w:val="28"/>
          <w:szCs w:val="28"/>
        </w:rPr>
      </w:pPr>
      <w:hyperlink w:anchor="_Toc155106879" w:history="1">
        <w:r w:rsidR="00C02FE5" w:rsidRPr="00C000BA">
          <w:rPr>
            <w:rStyle w:val="a9"/>
            <w:noProof/>
            <w:sz w:val="28"/>
            <w:szCs w:val="28"/>
          </w:rPr>
          <w:t>1.</w:t>
        </w:r>
        <w:r w:rsidR="00C02FE5" w:rsidRPr="00C000BA">
          <w:rPr>
            <w:noProof/>
            <w:sz w:val="28"/>
            <w:szCs w:val="28"/>
          </w:rPr>
          <w:tab/>
        </w:r>
        <w:r w:rsidR="00C02FE5" w:rsidRPr="00C000BA">
          <w:rPr>
            <w:rStyle w:val="a9"/>
            <w:noProof/>
            <w:sz w:val="28"/>
            <w:szCs w:val="28"/>
          </w:rPr>
          <w:t>Понятие,  характеристика основных  элементов  политической системы  общества</w:t>
        </w:r>
        <w:r w:rsidR="00C02FE5" w:rsidRPr="00C000BA">
          <w:rPr>
            <w:noProof/>
            <w:webHidden/>
            <w:sz w:val="28"/>
            <w:szCs w:val="28"/>
          </w:rPr>
          <w:tab/>
        </w:r>
        <w:r w:rsidR="00C02FE5" w:rsidRPr="00C000BA">
          <w:rPr>
            <w:noProof/>
            <w:webHidden/>
            <w:sz w:val="28"/>
            <w:szCs w:val="28"/>
          </w:rPr>
          <w:fldChar w:fldCharType="begin"/>
        </w:r>
        <w:r w:rsidR="00C02FE5" w:rsidRPr="00C000BA">
          <w:rPr>
            <w:noProof/>
            <w:webHidden/>
            <w:sz w:val="28"/>
            <w:szCs w:val="28"/>
          </w:rPr>
          <w:instrText xml:space="preserve"> PAGEREF _Toc155106879 \h </w:instrText>
        </w:r>
        <w:r w:rsidR="00C02FE5" w:rsidRPr="00C000BA">
          <w:rPr>
            <w:noProof/>
            <w:webHidden/>
            <w:sz w:val="28"/>
            <w:szCs w:val="28"/>
          </w:rPr>
        </w:r>
        <w:r w:rsidR="00C02FE5" w:rsidRPr="00C000BA">
          <w:rPr>
            <w:noProof/>
            <w:webHidden/>
            <w:sz w:val="28"/>
            <w:szCs w:val="28"/>
          </w:rPr>
          <w:fldChar w:fldCharType="separate"/>
        </w:r>
        <w:r w:rsidR="008610A4" w:rsidRPr="00C000BA">
          <w:rPr>
            <w:noProof/>
            <w:webHidden/>
            <w:sz w:val="28"/>
            <w:szCs w:val="28"/>
          </w:rPr>
          <w:t>4</w:t>
        </w:r>
        <w:r w:rsidR="00C02FE5" w:rsidRPr="00C000BA">
          <w:rPr>
            <w:noProof/>
            <w:webHidden/>
            <w:sz w:val="28"/>
            <w:szCs w:val="28"/>
          </w:rPr>
          <w:fldChar w:fldCharType="end"/>
        </w:r>
      </w:hyperlink>
    </w:p>
    <w:p w:rsidR="00C02FE5" w:rsidRPr="00C000BA" w:rsidRDefault="0017050C" w:rsidP="00C000BA">
      <w:pPr>
        <w:pStyle w:val="11"/>
        <w:tabs>
          <w:tab w:val="right" w:leader="dot" w:pos="9356"/>
        </w:tabs>
        <w:spacing w:line="360" w:lineRule="auto"/>
        <w:jc w:val="both"/>
        <w:rPr>
          <w:noProof/>
          <w:sz w:val="28"/>
          <w:szCs w:val="28"/>
        </w:rPr>
      </w:pPr>
      <w:hyperlink w:anchor="_Toc155106880" w:history="1">
        <w:r w:rsidR="00C02FE5" w:rsidRPr="00C000BA">
          <w:rPr>
            <w:rStyle w:val="a9"/>
            <w:noProof/>
            <w:sz w:val="28"/>
            <w:szCs w:val="28"/>
          </w:rPr>
          <w:t>2. Место и роль  государства  в политической  системе  общества</w:t>
        </w:r>
        <w:r w:rsidR="00C02FE5" w:rsidRPr="00C000BA">
          <w:rPr>
            <w:noProof/>
            <w:webHidden/>
            <w:sz w:val="28"/>
            <w:szCs w:val="28"/>
          </w:rPr>
          <w:tab/>
        </w:r>
        <w:r w:rsidR="00C02FE5" w:rsidRPr="00C000BA">
          <w:rPr>
            <w:noProof/>
            <w:webHidden/>
            <w:sz w:val="28"/>
            <w:szCs w:val="28"/>
          </w:rPr>
          <w:fldChar w:fldCharType="begin"/>
        </w:r>
        <w:r w:rsidR="00C02FE5" w:rsidRPr="00C000BA">
          <w:rPr>
            <w:noProof/>
            <w:webHidden/>
            <w:sz w:val="28"/>
            <w:szCs w:val="28"/>
          </w:rPr>
          <w:instrText xml:space="preserve"> PAGEREF _Toc155106880 \h </w:instrText>
        </w:r>
        <w:r w:rsidR="00C02FE5" w:rsidRPr="00C000BA">
          <w:rPr>
            <w:noProof/>
            <w:webHidden/>
            <w:sz w:val="28"/>
            <w:szCs w:val="28"/>
          </w:rPr>
        </w:r>
        <w:r w:rsidR="00C02FE5" w:rsidRPr="00C000BA">
          <w:rPr>
            <w:noProof/>
            <w:webHidden/>
            <w:sz w:val="28"/>
            <w:szCs w:val="28"/>
          </w:rPr>
          <w:fldChar w:fldCharType="separate"/>
        </w:r>
        <w:r w:rsidR="008610A4" w:rsidRPr="00C000BA">
          <w:rPr>
            <w:noProof/>
            <w:webHidden/>
            <w:sz w:val="28"/>
            <w:szCs w:val="28"/>
          </w:rPr>
          <w:t>7</w:t>
        </w:r>
        <w:r w:rsidR="00C02FE5" w:rsidRPr="00C000BA">
          <w:rPr>
            <w:noProof/>
            <w:webHidden/>
            <w:sz w:val="28"/>
            <w:szCs w:val="28"/>
          </w:rPr>
          <w:fldChar w:fldCharType="end"/>
        </w:r>
      </w:hyperlink>
    </w:p>
    <w:p w:rsidR="00C02FE5" w:rsidRPr="00C000BA" w:rsidRDefault="0017050C" w:rsidP="00C000BA">
      <w:pPr>
        <w:pStyle w:val="11"/>
        <w:tabs>
          <w:tab w:val="right" w:leader="dot" w:pos="9356"/>
        </w:tabs>
        <w:spacing w:line="360" w:lineRule="auto"/>
        <w:jc w:val="both"/>
        <w:rPr>
          <w:noProof/>
          <w:sz w:val="28"/>
          <w:szCs w:val="28"/>
        </w:rPr>
      </w:pPr>
      <w:hyperlink w:anchor="_Toc155106881" w:history="1">
        <w:r w:rsidR="00C02FE5" w:rsidRPr="00C000BA">
          <w:rPr>
            <w:rStyle w:val="a9"/>
            <w:noProof/>
            <w:sz w:val="28"/>
            <w:szCs w:val="28"/>
          </w:rPr>
          <w:t>Заключение</w:t>
        </w:r>
        <w:r w:rsidR="00C02FE5" w:rsidRPr="00C000BA">
          <w:rPr>
            <w:noProof/>
            <w:webHidden/>
            <w:sz w:val="28"/>
            <w:szCs w:val="28"/>
          </w:rPr>
          <w:tab/>
        </w:r>
        <w:r w:rsidR="00C02FE5" w:rsidRPr="00C000BA">
          <w:rPr>
            <w:noProof/>
            <w:webHidden/>
            <w:sz w:val="28"/>
            <w:szCs w:val="28"/>
          </w:rPr>
          <w:fldChar w:fldCharType="begin"/>
        </w:r>
        <w:r w:rsidR="00C02FE5" w:rsidRPr="00C000BA">
          <w:rPr>
            <w:noProof/>
            <w:webHidden/>
            <w:sz w:val="28"/>
            <w:szCs w:val="28"/>
          </w:rPr>
          <w:instrText xml:space="preserve"> PAGEREF _Toc155106881 \h </w:instrText>
        </w:r>
        <w:r w:rsidR="00C02FE5" w:rsidRPr="00C000BA">
          <w:rPr>
            <w:noProof/>
            <w:webHidden/>
            <w:sz w:val="28"/>
            <w:szCs w:val="28"/>
          </w:rPr>
        </w:r>
        <w:r w:rsidR="00C02FE5" w:rsidRPr="00C000BA">
          <w:rPr>
            <w:noProof/>
            <w:webHidden/>
            <w:sz w:val="28"/>
            <w:szCs w:val="28"/>
          </w:rPr>
          <w:fldChar w:fldCharType="separate"/>
        </w:r>
        <w:r w:rsidR="008610A4" w:rsidRPr="00C000BA">
          <w:rPr>
            <w:noProof/>
            <w:webHidden/>
            <w:sz w:val="28"/>
            <w:szCs w:val="28"/>
          </w:rPr>
          <w:t>14</w:t>
        </w:r>
        <w:r w:rsidR="00C02FE5" w:rsidRPr="00C000BA">
          <w:rPr>
            <w:noProof/>
            <w:webHidden/>
            <w:sz w:val="28"/>
            <w:szCs w:val="28"/>
          </w:rPr>
          <w:fldChar w:fldCharType="end"/>
        </w:r>
      </w:hyperlink>
    </w:p>
    <w:p w:rsidR="00C02FE5" w:rsidRPr="00C000BA" w:rsidRDefault="0017050C" w:rsidP="00C000BA">
      <w:pPr>
        <w:pStyle w:val="11"/>
        <w:tabs>
          <w:tab w:val="right" w:leader="dot" w:pos="9356"/>
        </w:tabs>
        <w:spacing w:line="360" w:lineRule="auto"/>
        <w:jc w:val="both"/>
        <w:rPr>
          <w:noProof/>
          <w:sz w:val="28"/>
          <w:szCs w:val="28"/>
        </w:rPr>
      </w:pPr>
      <w:hyperlink w:anchor="_Toc155106882" w:history="1">
        <w:r w:rsidR="00C02FE5" w:rsidRPr="00C000BA">
          <w:rPr>
            <w:rStyle w:val="a9"/>
            <w:noProof/>
            <w:sz w:val="28"/>
            <w:szCs w:val="28"/>
          </w:rPr>
          <w:t>Список  использованной  литературы</w:t>
        </w:r>
        <w:r w:rsidR="00C02FE5" w:rsidRPr="00C000BA">
          <w:rPr>
            <w:noProof/>
            <w:webHidden/>
            <w:sz w:val="28"/>
            <w:szCs w:val="28"/>
          </w:rPr>
          <w:tab/>
        </w:r>
        <w:r w:rsidR="00C02FE5" w:rsidRPr="00C000BA">
          <w:rPr>
            <w:noProof/>
            <w:webHidden/>
            <w:sz w:val="28"/>
            <w:szCs w:val="28"/>
          </w:rPr>
          <w:fldChar w:fldCharType="begin"/>
        </w:r>
        <w:r w:rsidR="00C02FE5" w:rsidRPr="00C000BA">
          <w:rPr>
            <w:noProof/>
            <w:webHidden/>
            <w:sz w:val="28"/>
            <w:szCs w:val="28"/>
          </w:rPr>
          <w:instrText xml:space="preserve"> PAGEREF _Toc155106882 \h </w:instrText>
        </w:r>
        <w:r w:rsidR="00C02FE5" w:rsidRPr="00C000BA">
          <w:rPr>
            <w:noProof/>
            <w:webHidden/>
            <w:sz w:val="28"/>
            <w:szCs w:val="28"/>
          </w:rPr>
        </w:r>
        <w:r w:rsidR="00C02FE5" w:rsidRPr="00C000BA">
          <w:rPr>
            <w:noProof/>
            <w:webHidden/>
            <w:sz w:val="28"/>
            <w:szCs w:val="28"/>
          </w:rPr>
          <w:fldChar w:fldCharType="separate"/>
        </w:r>
        <w:r w:rsidR="008610A4" w:rsidRPr="00C000BA">
          <w:rPr>
            <w:noProof/>
            <w:webHidden/>
            <w:sz w:val="28"/>
            <w:szCs w:val="28"/>
          </w:rPr>
          <w:t>16</w:t>
        </w:r>
        <w:r w:rsidR="00C02FE5" w:rsidRPr="00C000BA">
          <w:rPr>
            <w:noProof/>
            <w:webHidden/>
            <w:sz w:val="28"/>
            <w:szCs w:val="28"/>
          </w:rPr>
          <w:fldChar w:fldCharType="end"/>
        </w:r>
      </w:hyperlink>
    </w:p>
    <w:p w:rsidR="00C02FE5" w:rsidRPr="00C000BA" w:rsidRDefault="00C02FE5" w:rsidP="00C000BA">
      <w:pPr>
        <w:pStyle w:val="1"/>
        <w:tabs>
          <w:tab w:val="right" w:leader="dot" w:pos="9356"/>
        </w:tabs>
        <w:spacing w:before="0"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000BA">
        <w:rPr>
          <w:sz w:val="28"/>
          <w:szCs w:val="28"/>
        </w:rPr>
        <w:fldChar w:fldCharType="end"/>
      </w:r>
      <w:r w:rsidRPr="00C000BA">
        <w:rPr>
          <w:rFonts w:ascii="Times New Roman" w:hAnsi="Times New Roman" w:cs="Times New Roman"/>
          <w:sz w:val="28"/>
          <w:szCs w:val="28"/>
        </w:rPr>
        <w:br w:type="page"/>
      </w:r>
      <w:bookmarkStart w:id="2" w:name="_Toc155106878"/>
      <w:r w:rsidRPr="00C000BA">
        <w:rPr>
          <w:rFonts w:ascii="Times New Roman" w:hAnsi="Times New Roman" w:cs="Times New Roman"/>
          <w:sz w:val="28"/>
          <w:szCs w:val="28"/>
        </w:rPr>
        <w:t>Введение</w:t>
      </w:r>
      <w:bookmarkEnd w:id="1"/>
      <w:bookmarkEnd w:id="2"/>
    </w:p>
    <w:p w:rsidR="00C02FE5" w:rsidRPr="00C000BA" w:rsidRDefault="00C02FE5" w:rsidP="00C000BA">
      <w:pPr>
        <w:spacing w:line="360" w:lineRule="auto"/>
        <w:ind w:firstLine="709"/>
        <w:rPr>
          <w:sz w:val="28"/>
          <w:szCs w:val="28"/>
        </w:rPr>
      </w:pP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Для глубокого и всестороннего  понимания  государства и права важно их рассматривать не только  самих по себе,  но и  в  контексте  других   более  широких  и более емких  явлений. Одним из таких  явлений  выступает  политическая система  общества.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Что она  представляет? Из каких   частей  состоит? Какое место  в ней  занимают  и какую роль  играют  государство и право?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Эти и им подобные  вопросы  издавна  привлекали  внимание  отечественных и зарубежных  ученых-юристов,  философов, историков, экономистов. И это  не  случайно.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Ибо от  того, как они  понимаются,  в огромной степени  зависит  успех  в решении всех  других,  связанных  с ними  вопросов и проблем.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Таких, например, как проблемы «живучести»  политических систем, их  способности  решать задачи, возникающие  перед современным обществом, вопросы  эффективности  государства  и политической системы и  др.</w:t>
      </w:r>
    </w:p>
    <w:p w:rsidR="00C02FE5" w:rsidRPr="00C000BA" w:rsidRDefault="00C000BA" w:rsidP="00C000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Политические системы понимаются как совокупность </w:t>
      </w:r>
      <w:r w:rsidR="00C02FE5" w:rsidRPr="00C000BA">
        <w:rPr>
          <w:sz w:val="28"/>
          <w:szCs w:val="28"/>
        </w:rPr>
        <w:t>госуда</w:t>
      </w:r>
      <w:r>
        <w:rPr>
          <w:sz w:val="28"/>
          <w:szCs w:val="28"/>
        </w:rPr>
        <w:t xml:space="preserve">рственных, партийных и общественных </w:t>
      </w:r>
      <w:r w:rsidR="00C02FE5" w:rsidRPr="00C000BA">
        <w:rPr>
          <w:sz w:val="28"/>
          <w:szCs w:val="28"/>
        </w:rPr>
        <w:t>органов и организаций,  участвующих  в политической  жизни той или иной страны.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Итак, цель курсовой работы – определить государство как стержневой элемент политической системы.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Для этого поставлены следующие задачи (основные вопросы, подлежащие разработке (исследованию)): изучить  понятие,  характеристику основных элементов политической системы  общества; обозначить место и роль  государства  в политической  системе  общества.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.</w:t>
      </w:r>
    </w:p>
    <w:p w:rsidR="00C02FE5" w:rsidRPr="00C000BA" w:rsidRDefault="00C02FE5" w:rsidP="00C000BA">
      <w:pPr>
        <w:pStyle w:val="1"/>
        <w:numPr>
          <w:ilvl w:val="0"/>
          <w:numId w:val="1"/>
        </w:numPr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_Toc89495733"/>
      <w:bookmarkStart w:id="4" w:name="_Toc155106879"/>
      <w:r w:rsidRPr="00C000BA">
        <w:rPr>
          <w:rFonts w:ascii="Times New Roman" w:hAnsi="Times New Roman" w:cs="Times New Roman"/>
          <w:sz w:val="28"/>
          <w:szCs w:val="28"/>
        </w:rPr>
        <w:br w:type="page"/>
        <w:t>Понятие,  характеристика основных  элементов  политической системы  общества</w:t>
      </w:r>
      <w:bookmarkEnd w:id="3"/>
      <w:bookmarkEnd w:id="4"/>
    </w:p>
    <w:p w:rsidR="00C02FE5" w:rsidRPr="00C000BA" w:rsidRDefault="00C02FE5" w:rsidP="00C000BA">
      <w:pPr>
        <w:spacing w:line="360" w:lineRule="auto"/>
        <w:ind w:firstLine="709"/>
        <w:rPr>
          <w:sz w:val="28"/>
          <w:szCs w:val="28"/>
        </w:rPr>
      </w:pPr>
    </w:p>
    <w:p w:rsidR="00C02FE5" w:rsidRPr="00C000BA" w:rsidRDefault="00C000BA" w:rsidP="00C000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зависимости  </w:t>
      </w:r>
      <w:r w:rsidR="00C02FE5" w:rsidRPr="00C000BA">
        <w:rPr>
          <w:sz w:val="28"/>
          <w:szCs w:val="28"/>
        </w:rPr>
        <w:t>от степени   участия   в политической   жизни  органы  и организации – элементы политической системы  в научной литературе  подразделяются  на следующие   группы: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Собственно-политические. К их числу относятся государство, все политические партии, отдельные общественные организации.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 чем их особенность?  Каковы их признаки?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Характерным признаком этих организаций является их прямая связь с политикой, их активное воздействие на политику.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Непосредственной  целью их создания и функционирования выступает политическая цель.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Она заключается в формировании и осуществлении внутренней  и внешней политики на разных этапах развития общества, в политическом и идеологическом воздействии (воспитании) на различные слои и классы, существующие в обществе, в проведении политических интересов господствующих кругов и отчасти всего общества в жизнь.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Несобственно-политические объединения.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К ним относятся такие организации, которые возникают и развиваются не в силу непосредственно политических, а в силу экономических и других причин.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Это – профсоюзные, кооперативные и иные организации. Прямой целью их создания и функционирования, в отличие от собственно-политических объединений, никогда не выступает политическая цель.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Свою деятельность данные институты осуществляют не в политической, а в производственной, социально-бытовой, культурной и других сферах жизни. Они не ставят перед собой непосредственных задач активного воздействия в политических целях на государственную власть.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Политическая деятельность этих организаций не составляет основу их функционирования. Она не имеет для них решающего значения.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Это не означает, разумеется, принижения роли и значения несобственно-политических объединений в политической  системе общества, ибо речь идет лишь об отсутствии доминирующего политического аспекта в их деятельности, а не в отрицании его как такового вообще.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Следующую группу составляют организации, имеющие в своем содержании лишь незначительный политический аспект.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Они возникают и функционируют не основе личных склонностей и интересов того или иного слоя людей к занятию определенной деятельностью.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К их числу следует отнести объединения типа нумизматов, филателистов, авто- и мотолюбителей, туристов и др.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Политический оттенок в своей деятельности они приобретают лишь как объекты воздействия на них со стороны государственных и иных политических по своему характеру органов и организаций, но отнюдь не как субъекты, носители политической власти и соответствующих политических отношений.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Решающая роль среди всех вышеназванных объединений – составных частей политической системы общества -  всегда играло и продолжает играть государство.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Будучи оснащенным специальным аппаратом принуждения и подавления с соответствующими «вещественными придатками»</w:t>
      </w:r>
      <w:r w:rsidRPr="00C000BA">
        <w:rPr>
          <w:rStyle w:val="a5"/>
          <w:sz w:val="28"/>
          <w:szCs w:val="28"/>
        </w:rPr>
        <w:footnoteReference w:id="1"/>
      </w:r>
      <w:r w:rsidRPr="00C000BA">
        <w:rPr>
          <w:sz w:val="28"/>
          <w:szCs w:val="28"/>
        </w:rPr>
        <w:t xml:space="preserve"> в виде тюрем и иных принудительных учреждений, государство выступает как главная сила в руках любого господствующего класса или слоя, как важнейшее средство осуществления его политической власти.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В структуре политической системы общества государство является объективно необходимым ее составным элементом на протяжении всей истории развития общества, а, следовательно, и его самого.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 то же  время, как все остальные звенья – политические партии и различные общественные организации, имеющие политический характер, могут появляться на определенных этапах развития политической системы общества и,  выполнив возложенные на них задачи, исчезать.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В различных сферах жизни общества и экономики государство выступает как собственно-политическая организация, как сугубо политический институт.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Однако, относя государство к числу собственно-политических объединений, не следует абсолютизировать его политический характер и рассматривать его как «чисто» политический институт.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Дело в том, что в многогранной деятельности государства, равно как и его различных органов, имеются не только «чисто» политические, но и неполитические аспекты.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Например,  «чисто» организационные, финансовые, организационно-технические (связанные с разработкой и установлением всякого рода «технических» стандартов,  норм) и другие </w:t>
      </w:r>
      <w:r w:rsidRPr="00C000BA">
        <w:rPr>
          <w:rStyle w:val="a5"/>
          <w:sz w:val="28"/>
          <w:szCs w:val="28"/>
        </w:rPr>
        <w:footnoteReference w:id="2"/>
      </w:r>
      <w:r w:rsidRPr="00C000BA">
        <w:rPr>
          <w:sz w:val="28"/>
          <w:szCs w:val="28"/>
        </w:rPr>
        <w:t xml:space="preserve">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Они хотя и ассоциируются с политической деятельностью государства, но сами по себе не являются таковыми.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Аналогичная картина наблюдается и с отдельными государственными органами – парламентом, правительством, различными министерствами и ведомствами, конституционным судом (в тех странах, где он есть) и другими судебными институтами.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Будучи неотъемлемыми  составными частями  политического по своей сути и характеру государственного механизма, они в тоже время выполняют отнюдь не только политические  функции и в силу  этого являются отнюдь   не только политическими  органами и организациями.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Они выступают как  институты, выполняющие и неполитические – экономические, финансовые и иные функции, играющие в структуре   политической системы  общества разностороннюю роль.</w:t>
      </w:r>
    </w:p>
    <w:p w:rsidR="00C02FE5" w:rsidRPr="00C000BA" w:rsidRDefault="00C02FE5" w:rsidP="00C000BA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5" w:name="_Toc89495734"/>
      <w:r w:rsidRPr="00C000BA">
        <w:rPr>
          <w:rFonts w:ascii="Times New Roman" w:hAnsi="Times New Roman" w:cs="Times New Roman"/>
          <w:sz w:val="28"/>
          <w:szCs w:val="28"/>
        </w:rPr>
        <w:br w:type="page"/>
      </w:r>
      <w:bookmarkStart w:id="6" w:name="_Toc155106880"/>
      <w:r w:rsidRPr="00C000BA">
        <w:rPr>
          <w:rFonts w:ascii="Times New Roman" w:hAnsi="Times New Roman" w:cs="Times New Roman"/>
          <w:sz w:val="28"/>
          <w:szCs w:val="28"/>
        </w:rPr>
        <w:t>2. Место и роль  государства  в политической  системе  общества</w:t>
      </w:r>
      <w:bookmarkEnd w:id="5"/>
      <w:bookmarkEnd w:id="6"/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Чем же определяется  особое место  государства  в политической системе  общества?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Чем обусловливается  в ней  его особая роль?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Отвечая  на  эти  вопросы, необходимо  обратить   внимание, во-первых, на то, что государство  в  любой  стране  и на любом  этапе  развития    общества выступает  как  самая массовая, самая широкая  организация.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Оно объединяет или, по крайней мере, стремится  объединить  вокруг  себя самые  различные слои населения.</w:t>
      </w:r>
    </w:p>
    <w:p w:rsidR="00C02FE5" w:rsidRPr="00C000BA" w:rsidRDefault="00C000BA" w:rsidP="00C000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конституциях и других своих основополагающих актах </w:t>
      </w:r>
      <w:r w:rsidR="00C02FE5" w:rsidRPr="00C000BA">
        <w:rPr>
          <w:sz w:val="28"/>
          <w:szCs w:val="28"/>
        </w:rPr>
        <w:t xml:space="preserve">оно  стремится  закрепить  себя   и представиться  непременно  как   государство  всего народа, государство всех  и для всех. 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Это особенно  ярко, неприкрыто  проявляется  в конституциях  таких государств, как Германия,   США,   Франция,   Испания,   Швеция,  Япония  и др.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В Конституции США,  например, это стремление  закрепляется    в  следующей  формуле: «Мы, народ   Соединенных Штатов, в  целях    образования   более совершенного  Союза, утверждения  правосудия, охраны  внутреннего спокойствия, организации  совместной обороны, содействия   общему  благосостоянию  и обеспечения нам  и нашему  потомству  благ  свободы,  утверждаем  и вводим  эту  Конституцию  для  Соединенных  Штатов Америки» </w:t>
      </w:r>
      <w:r w:rsidRPr="00C000BA">
        <w:rPr>
          <w:rStyle w:val="a5"/>
          <w:sz w:val="28"/>
          <w:szCs w:val="28"/>
        </w:rPr>
        <w:footnoteReference w:id="3"/>
      </w:r>
      <w:r w:rsidRPr="00C000BA">
        <w:rPr>
          <w:sz w:val="28"/>
          <w:szCs w:val="28"/>
        </w:rPr>
        <w:t>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</w:t>
      </w:r>
      <w:r w:rsidR="00C000BA">
        <w:rPr>
          <w:sz w:val="28"/>
          <w:szCs w:val="28"/>
        </w:rPr>
        <w:t xml:space="preserve"> Конституции  Швеции  подобное </w:t>
      </w:r>
      <w:r w:rsidRPr="00C000BA">
        <w:rPr>
          <w:sz w:val="28"/>
          <w:szCs w:val="28"/>
        </w:rPr>
        <w:t xml:space="preserve">стремление  государства  выступать в качестве  организации  всего народа  выражается  в  закреплении  положения,  согласно   которому  «вся  государственная  власть  в Швеции  исходит от народа.  </w:t>
      </w:r>
    </w:p>
    <w:p w:rsidR="00C02FE5" w:rsidRPr="00C000BA" w:rsidRDefault="00C000BA" w:rsidP="00C000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Правление шведского народа основывается на </w:t>
      </w:r>
      <w:r w:rsidR="00C02FE5" w:rsidRPr="00C000BA">
        <w:rPr>
          <w:sz w:val="28"/>
          <w:szCs w:val="28"/>
        </w:rPr>
        <w:t>свободном   формировании  мнений  и на   веобщем   и равном    избирательном    праве.  Правление  осуществляется  посредством  государственн</w:t>
      </w:r>
      <w:r>
        <w:rPr>
          <w:sz w:val="28"/>
          <w:szCs w:val="28"/>
        </w:rPr>
        <w:t xml:space="preserve">ого   строя,  основанного на представительной  </w:t>
      </w:r>
      <w:r w:rsidR="00C02FE5" w:rsidRPr="00C000BA">
        <w:rPr>
          <w:sz w:val="28"/>
          <w:szCs w:val="28"/>
        </w:rPr>
        <w:t xml:space="preserve">и парламентской системе,   и  посредством   коммунального самоуправления» </w:t>
      </w:r>
      <w:r w:rsidR="00C02FE5" w:rsidRPr="00C000BA">
        <w:rPr>
          <w:rStyle w:val="a5"/>
          <w:sz w:val="28"/>
          <w:szCs w:val="28"/>
        </w:rPr>
        <w:footnoteReference w:id="4"/>
      </w:r>
      <w:r w:rsidR="00C02FE5" w:rsidRPr="00C000BA">
        <w:rPr>
          <w:sz w:val="28"/>
          <w:szCs w:val="28"/>
        </w:rPr>
        <w:t>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В преамбуле к конституции Японии подобное стремление проявляется в декларации: «Мы, японский народ, действуя через посредство наших должным образом избранных представителей в Парламенте и исполненные решимости обеспечить для себя и для своих потомков плоды мирного сотрудничества со всеми нациями и благословение свободы для всей нашей страны, исполненные решимости не допустить  ужасов новой войны в результате действий правительства, провозглашаем, что народ облечен суверенной властью, и устанавливает настоящую конституцию» </w:t>
      </w:r>
      <w:r w:rsidRPr="00C000BA">
        <w:rPr>
          <w:rStyle w:val="a5"/>
          <w:sz w:val="28"/>
          <w:szCs w:val="28"/>
        </w:rPr>
        <w:footnoteReference w:id="5"/>
      </w:r>
      <w:r w:rsidRPr="00C000BA">
        <w:rPr>
          <w:sz w:val="28"/>
          <w:szCs w:val="28"/>
        </w:rPr>
        <w:t>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Аналогичные положения, указывающие на стремление государства выступать в качестве организации всех и для всех, в виде института, представляющего интересы всего народа, содержались в конституционных актах СССР и других, именовавших себя социалистическими, стран.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Так, ст. 1 конституции СССР 1977 года провозглашала, что «Союз Советских Социалистических Республик есть социалистическое общенародное государство,  выражающее волю и интересы рабочих, крестьян, интеллигенции, трудящихся всех наций  и народностей страны». Статья 2 этого же документа закрепляла, что «вся власть в СССР принадлежит народу» и что « народ осуществляет государственную власть через советы народных депутатов, составляющие политическую основу СССР» </w:t>
      </w:r>
      <w:r w:rsidRPr="00C000BA">
        <w:rPr>
          <w:rStyle w:val="a5"/>
          <w:sz w:val="28"/>
          <w:szCs w:val="28"/>
        </w:rPr>
        <w:footnoteReference w:id="6"/>
      </w:r>
      <w:r w:rsidRPr="00C000BA">
        <w:rPr>
          <w:sz w:val="28"/>
          <w:szCs w:val="28"/>
        </w:rPr>
        <w:t>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Подобные отсылки к народу содержались и содержатся в конституциях России, Белоруссии, Украины, Латвии, Литвы, Казахстана и других бывших союзных республик, а ныне независимых государств.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Однако в подавляющем большинстве своем конституционные декларации этих, равно как и других, бывших социалистических и несоциалистических государств, на практике остаются ничем иным, как  декларациями.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Народ зачастую при этом является не более чем социальным фоном, политической или идеологической ширмой, за которой скрывается реальная государственная власть, принадлежащая определенному господствующему слою, классу, властвующей группе или социальной прослойке.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Последние, независимо от того, как они называются и как представляются, в повседневной практической жизни являются настоящими держателями государственной власти, реальными творцами внутренней и внешней политики.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Сказанное не означает, что государство ограничивает свою социальную базу лишь поддержкой непосредственно стоящих у власти правящих кругов. Наоборот,   оно прилагает огромные  усилия для того, чтобы как можно больше расширить свою социальную опору, как можно сильнее укрепить свои устои  в обществе.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 идеале каждое современное государство стремится к тому, чтобы его формальная социальная основа, каковую составляют все граждане или поданные государства, превратилась в его реальную основу, которая складывается из его твердых сторонников, убежденных последователей внутренней и внешней политики государства.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Далее. Особое место и роль государства в политической системе общества определяются тем, что оно сосредоточивает в своих руках огромные материальные и финансовые средства.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В ряде стран оно является исключительным собственником основных орудий и средств производства.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Последнее особенно ярко прослеживается на примере бывших социалистических, а ныне ставших на капиталистический путь развития стран.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Так, согласно Конституции СССР 1936 и 1977 годов в исключительной собственности государства находились земля, ее недра, а также воды и леса.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Государству принадлежали основные средства производства в промышленности, строительстве и сельском хозяйстве, средства транспорта и связи, банки, имущество организованных государством предприятий, основной городской жилищный фонд, а также иное имущество, необходимое для осуществления задач государства.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Допуская наличие других форм собственности, таких, как личная, колхозно-кооперативная собственность общественных организаций, конституционные акты в тоже время на первый план выдвигали государственную собственность.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 Конституции СССР 1977 года (ст. II) в связи с этим особо подчеркивалось, что «государственная собственность – общее  достояние всего советского народа, основная форма социалистической собственности».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Действующее законодательство России, равно как и ряд других бывших союзных республик, а также политическая и правовая практика этих стран имеют тенденцию на отказ от приоритета государственной собственности. Проходящие в этих странах приватизация и денационализация проводятся под лозунгами борьбы с государственным монополизмом и достижения лучшего будущего под  флагом плюрализма.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Нет сомнения  в  том,  что   равный правовой  статус  всех форм собственности  и их одинаковая защита,   плюрализм  форм собственности  имеют   очевидные преимущества  перед  монополизмом  одной из них.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Однако  это должно происходить  при одном непременном условии. 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А именно – чтобы  под видом  «демократической» или  иной   приватизации  не допускалось  противоправное присвоение  небольшой  группой  стоящих   у власти людей   всего или  значительной части  народного достояния. 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И чтобы монополия  одной, государственной,  формы собственности  под лозунгами   плюрализма   не вытеснялась   фактически  любой  другой,   например   частной   формой  собственности.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Для  стабильности общества  и политической  системы  непременным   условием  является  существование   самых  разнообразных  форм собственности,  баланс  политической власти.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Для стабильности  государства  важным  условием   яв</w:t>
      </w:r>
      <w:r w:rsidR="00C000BA">
        <w:rPr>
          <w:sz w:val="28"/>
          <w:szCs w:val="28"/>
        </w:rPr>
        <w:t xml:space="preserve">ляется, как  показывает  опыт  </w:t>
      </w:r>
      <w:r w:rsidRPr="00C000BA">
        <w:rPr>
          <w:sz w:val="28"/>
          <w:szCs w:val="28"/>
        </w:rPr>
        <w:t>многих стран, наличие  хорошо  развитой государственной  формы  собственности.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Далеко  не  случайным   следует  считать то обстоятельство, что во  многих  промышленно развитых  странах  в  послевоенный   период   масштабы   огосударствления  достигали  довольно  внушительных,   хотя и не одинаковых  размеров.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Сравнивая,  например,  масштабы   огосударствления  в разных  промышленно  развитых странах  можно заметить,  что   на  долю   государственного  сектора в экономике  Англии  приходится  около 53 %  валового национального  продукта, на долю государства  в национальном доходе  Франции – около  48 %,  в национальном доходе  Германии – 47, 2 %  и т. д. </w:t>
      </w:r>
      <w:r w:rsidRPr="00C000BA">
        <w:rPr>
          <w:rStyle w:val="a5"/>
          <w:sz w:val="28"/>
          <w:szCs w:val="28"/>
        </w:rPr>
        <w:footnoteReference w:id="7"/>
      </w:r>
      <w:r w:rsidRPr="00C000BA">
        <w:rPr>
          <w:sz w:val="28"/>
          <w:szCs w:val="28"/>
        </w:rPr>
        <w:t xml:space="preserve">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Масштабы   огосударствления  в  США   и Японии  являются  несколько  меньшими, чем  в  странах   Западной  Европы, но,  тем  не  менее,  государственная собственность   в  этих  странах   существует и   играет   значительную роль  в качестве   материальной  базы  государства.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Исключительное  место и роль  государства  в  политической системе   общества  обусловливается  наличием  у него  специального  аппарата  управления  и принуждения.</w:t>
      </w:r>
    </w:p>
    <w:p w:rsidR="00C02FE5" w:rsidRPr="00C000BA" w:rsidRDefault="00C000BA" w:rsidP="00C000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Разумеется, у политических партий и массовых </w:t>
      </w:r>
      <w:r w:rsidR="00C02FE5" w:rsidRPr="00C000BA">
        <w:rPr>
          <w:sz w:val="28"/>
          <w:szCs w:val="28"/>
        </w:rPr>
        <w:t>общест</w:t>
      </w:r>
      <w:r>
        <w:rPr>
          <w:sz w:val="28"/>
          <w:szCs w:val="28"/>
        </w:rPr>
        <w:t xml:space="preserve">венных организаций  тоже  есть свои </w:t>
      </w:r>
      <w:r w:rsidR="00C02FE5" w:rsidRPr="00C000BA">
        <w:rPr>
          <w:sz w:val="28"/>
          <w:szCs w:val="28"/>
        </w:rPr>
        <w:t>хорошо  слаженные  и постоянно  действующие   аппараты.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Без них  невозможно   было бы  нормальное  функционирование  данных организаций.  Однако  в  отличие  от государственного  аппарата  они   не  имеют  в  своей  структуре   таких органов,   как  милиция,   суд, прокуратура,  органы государственной  безопасности.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Кроме того,  партийные и общественные  органы   не обладают,  как  это  имеет  место  у государственных  органов,  государственно-властными полномочиями.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Государство  выделяется  среди  различных   элементов  политической  системы   общества  тем,   что   располагает  разветвленной  системой  юридических  средств, дающих  возможность  ему  оперативно  управлять  многими  отраслями  экономики и оказывать  эффективное  воздействие  на все  общественные отношения.</w:t>
      </w:r>
    </w:p>
    <w:p w:rsidR="00C02FE5" w:rsidRPr="00C000BA" w:rsidRDefault="00C000BA" w:rsidP="00C000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Обладая </w:t>
      </w:r>
      <w:r w:rsidR="00C02FE5" w:rsidRPr="00C000BA">
        <w:rPr>
          <w:sz w:val="28"/>
          <w:szCs w:val="28"/>
        </w:rPr>
        <w:t>государственно-властными полномочиями, различные государственные органы  не только   издают  в рамках  своей компетенции  соответствующие   нормативно-правовые  и индивидуальные акты, но и обеспечивают их   реализацию.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Это достигается  разными  способами – путем воспитания,  поощрения и убеждения,   осуществления    постоянного  контроля  за  точным   соблюдением  этих  актов,   применения  в необходимых  случаях  мер  государственного принуждения.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Следует отметить, что  в  бывших  соцстранах  существовала практика, когда общественные организации  в лице  своих органов  в определенных  случаях  тоже  издавали  юридические  нормативные  акты  и осуществляли  постоянный контроль  за их строгим и неуклонным  соблюдением.  </w:t>
      </w:r>
    </w:p>
    <w:p w:rsidR="00C02FE5" w:rsidRPr="00C000BA" w:rsidRDefault="00C000BA" w:rsidP="00C000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Например, в СССР </w:t>
      </w:r>
      <w:r w:rsidR="00C02FE5" w:rsidRPr="00C000BA">
        <w:rPr>
          <w:sz w:val="28"/>
          <w:szCs w:val="28"/>
        </w:rPr>
        <w:t>профсоюзы    вместе с органами   Госгортехнадзора, санитарного надзора и органами  Народного контроля  контролировали  деятельность  государственных  органов  в области   социального  страхования, соблюдения  на предприятиях  и в учреждениях  техники безопасности, соблюдения органами  государства   трудового  законодательства.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При  этом   средства  воздействия  профсоюзов  н</w:t>
      </w:r>
      <w:r w:rsidR="00C000BA">
        <w:rPr>
          <w:sz w:val="28"/>
          <w:szCs w:val="28"/>
        </w:rPr>
        <w:t>а нарушителей,  как  и   сам</w:t>
      </w:r>
      <w:r w:rsidRPr="00C000BA">
        <w:rPr>
          <w:sz w:val="28"/>
          <w:szCs w:val="28"/>
        </w:rPr>
        <w:t xml:space="preserve"> контроль, закреплялось  законодательно,  что   гарантировало  их реальность и эффективность.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Все массовые  общественные организации  в  лице  их  общесоюзных  органов   обладали,   согласно  ст.  113  Конституции СССР   правом законодательной  инициативы.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Совместно  с  государственными  органами  и самостоятельно   они  издавали  в некоторых  случаях  акты, имевшие   юридический  характер.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Все это свидетельствует  о том,   что  в  некоторых  странах  общественные организации,  так  же   как  и   различные   государственные  органы, имеют  в  своем   распоряжении  наряду   с  традиционными,  присущими  им  с  момента  их  возникновения  средствами, и   юридические  рычаги  воздействия.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Однако эти  рычаги  в  отличие   от юридических средств, находящихся   в руках различных  государственных органов, носят весьма  ограниченный характер и возникают  у общественных организаций не в силу самой природы данных объединений, а в силу   предварительной   или  последующей санкции  государства, в  результате  наделения  их   правом   издания  юридических  актов  уполномоченными на то государственными органами.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  политической системе  общества  государство  выделяется  тем,  что   обладает  суверенитетом.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Суверенность   государственной власти     выступает  как  один   из признаков  государства.  </w:t>
      </w:r>
    </w:p>
    <w:p w:rsidR="00C02FE5" w:rsidRPr="00C000BA" w:rsidRDefault="00C000BA" w:rsidP="00C000B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Содержание </w:t>
      </w:r>
      <w:r w:rsidR="00C02FE5" w:rsidRPr="00C000BA">
        <w:rPr>
          <w:sz w:val="28"/>
          <w:szCs w:val="28"/>
        </w:rPr>
        <w:t>это</w:t>
      </w:r>
      <w:r>
        <w:rPr>
          <w:sz w:val="28"/>
          <w:szCs w:val="28"/>
        </w:rPr>
        <w:t xml:space="preserve">го признака заключается в </w:t>
      </w:r>
      <w:r w:rsidR="00C02FE5" w:rsidRPr="00C000BA">
        <w:rPr>
          <w:sz w:val="28"/>
          <w:szCs w:val="28"/>
        </w:rPr>
        <w:t xml:space="preserve">верховенстве  государственной власти  по отношению  ко всем  </w:t>
      </w:r>
      <w:r>
        <w:rPr>
          <w:sz w:val="28"/>
          <w:szCs w:val="28"/>
        </w:rPr>
        <w:t xml:space="preserve"> гражданам  и образуемым  ими  </w:t>
      </w:r>
      <w:r w:rsidR="00C02FE5" w:rsidRPr="00C000BA">
        <w:rPr>
          <w:sz w:val="28"/>
          <w:szCs w:val="28"/>
        </w:rPr>
        <w:t>негосударственным   организациям   внутри  страны  и в  независимости  (самостоятельности)  государства  вовне,  в  проведении   внешней  политики  и построении  отношений  с  другими   государствами.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Названные  особенности  не  исчерпывают  всей  специфики  государства  как  элемента  политической  системы  общества  среди   других   его   структурных  элементов.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Но они  дают  общее  представление  о нем   самом,  а  также  о  факторах,  определяющих  его место  и роль   в  политической   системе.</w:t>
      </w:r>
    </w:p>
    <w:p w:rsidR="00C02FE5" w:rsidRPr="00C000BA" w:rsidRDefault="00C02FE5" w:rsidP="00C000BA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000BA">
        <w:rPr>
          <w:rFonts w:ascii="Times New Roman" w:hAnsi="Times New Roman" w:cs="Times New Roman"/>
          <w:sz w:val="28"/>
          <w:szCs w:val="28"/>
        </w:rPr>
        <w:br w:type="page"/>
      </w:r>
      <w:bookmarkStart w:id="7" w:name="_Toc155106881"/>
      <w:r w:rsidRPr="00C000BA">
        <w:rPr>
          <w:rFonts w:ascii="Times New Roman" w:hAnsi="Times New Roman" w:cs="Times New Roman"/>
          <w:sz w:val="28"/>
          <w:szCs w:val="28"/>
        </w:rPr>
        <w:t>Заключение</w:t>
      </w:r>
      <w:bookmarkEnd w:id="7"/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 зависимости   от степени   участия   в политической   жизни  органы  и организации – элементы политической системы  в научной литературе  подразделяются  на следующие   группы: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Собственно-политические. К их числу относятся государство, все политические партии, отдельные общественные организации.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Характерным признаком этих организаций является их прямая связь с политикой, их активное воздействие на политику.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Непосредственной  целью их создания и функционирования выступает политическая цель.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Несобственно-политические объединения.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К ним относятся такие организации, которые возникают и развиваются не в силу непосредственно политических, а в силу экономических и других причин.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Политическая деятельность этих организаций не составляет основу их функционирования. Она не имеет для них решающего значения.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Решающая роль среди всех вышеназванных объединений – составных частей политической системы общества -  всегда играло и продолжает играть государство.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В структуре политической системы общества государство является объективно необходимым ее составным элементом на протяжении всей истории развития общества, а, следовательно, и его самого. 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Государство выступает, прежде всего, в качестве  альтернативы  в бесплодной борьбе  между различными  социальными группами, слоями, классами с их противоречивыми  интересами.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Его можно рассматривать как организационную  форму, как союз людей, объединившихся для совместного проживания.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В ряду  факторов, обусловивших  появление государства, важное место занимает  социально-классовое  расслоение общества. Отсюда  следует, что государство выступает политической организацией  экономически господствующего класса.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Право является необходимым стабилизирующим  фактором политической системы. Источниками права являются не только нормативные акты, но и обычаи,   традиции, прецеденты, а также решения (законы).</w:t>
      </w:r>
    </w:p>
    <w:p w:rsidR="00C02FE5" w:rsidRPr="00C000BA" w:rsidRDefault="00C000BA" w:rsidP="00C000BA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8" w:name="_Toc89495737"/>
      <w:bookmarkStart w:id="9" w:name="_Toc155106882"/>
      <w:r>
        <w:rPr>
          <w:rFonts w:ascii="Times New Roman" w:hAnsi="Times New Roman" w:cs="Times New Roman"/>
          <w:sz w:val="28"/>
          <w:szCs w:val="28"/>
        </w:rPr>
        <w:br w:type="page"/>
      </w:r>
      <w:r w:rsidR="00C02FE5" w:rsidRPr="00C000BA">
        <w:rPr>
          <w:rFonts w:ascii="Times New Roman" w:hAnsi="Times New Roman" w:cs="Times New Roman"/>
          <w:sz w:val="28"/>
          <w:szCs w:val="28"/>
        </w:rPr>
        <w:t>Список  использованной  литературы</w:t>
      </w:r>
      <w:bookmarkEnd w:id="8"/>
      <w:bookmarkEnd w:id="9"/>
    </w:p>
    <w:p w:rsidR="00C02FE5" w:rsidRPr="00C000BA" w:rsidRDefault="00C02FE5" w:rsidP="00C000BA">
      <w:pPr>
        <w:spacing w:line="360" w:lineRule="auto"/>
        <w:ind w:firstLine="709"/>
        <w:rPr>
          <w:sz w:val="28"/>
          <w:szCs w:val="28"/>
        </w:rPr>
      </w:pPr>
    </w:p>
    <w:p w:rsidR="00C02FE5" w:rsidRPr="00C000BA" w:rsidRDefault="00C02FE5" w:rsidP="00C000BA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000BA">
        <w:rPr>
          <w:b/>
          <w:sz w:val="28"/>
          <w:szCs w:val="28"/>
        </w:rPr>
        <w:t>Основная нормативная (Н)</w:t>
      </w:r>
    </w:p>
    <w:p w:rsidR="00C02FE5" w:rsidRPr="00C000BA" w:rsidRDefault="00C02FE5" w:rsidP="00C000BA">
      <w:pPr>
        <w:spacing w:line="360" w:lineRule="auto"/>
        <w:ind w:firstLine="709"/>
        <w:jc w:val="both"/>
        <w:rPr>
          <w:sz w:val="28"/>
          <w:szCs w:val="28"/>
        </w:rPr>
      </w:pPr>
    </w:p>
    <w:p w:rsidR="00C02FE5" w:rsidRPr="00C000BA" w:rsidRDefault="00C02FE5" w:rsidP="00C000BA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Конституция Российской Федерации. М., 2000. </w:t>
      </w:r>
    </w:p>
    <w:p w:rsidR="00C02FE5" w:rsidRPr="00C000BA" w:rsidRDefault="00C02FE5" w:rsidP="00C000BA">
      <w:pPr>
        <w:tabs>
          <w:tab w:val="num" w:pos="0"/>
        </w:tabs>
        <w:spacing w:line="360" w:lineRule="auto"/>
        <w:jc w:val="both"/>
        <w:rPr>
          <w:sz w:val="28"/>
          <w:szCs w:val="28"/>
        </w:rPr>
      </w:pPr>
    </w:p>
    <w:p w:rsidR="00C02FE5" w:rsidRPr="00C000BA" w:rsidRDefault="00C02FE5" w:rsidP="00C000BA">
      <w:pPr>
        <w:tabs>
          <w:tab w:val="num" w:pos="0"/>
        </w:tabs>
        <w:spacing w:line="360" w:lineRule="auto"/>
        <w:jc w:val="center"/>
        <w:rPr>
          <w:b/>
          <w:sz w:val="28"/>
          <w:szCs w:val="28"/>
        </w:rPr>
      </w:pPr>
      <w:r w:rsidRPr="00C000BA">
        <w:rPr>
          <w:b/>
          <w:sz w:val="28"/>
          <w:szCs w:val="28"/>
        </w:rPr>
        <w:t>Учебники (У)</w:t>
      </w:r>
    </w:p>
    <w:p w:rsidR="00C02FE5" w:rsidRPr="00C000BA" w:rsidRDefault="00C02FE5" w:rsidP="00C000BA">
      <w:pPr>
        <w:tabs>
          <w:tab w:val="num" w:pos="0"/>
        </w:tabs>
        <w:spacing w:line="360" w:lineRule="auto"/>
        <w:jc w:val="center"/>
        <w:rPr>
          <w:b/>
          <w:sz w:val="28"/>
          <w:szCs w:val="28"/>
        </w:rPr>
      </w:pPr>
    </w:p>
    <w:p w:rsidR="00C02FE5" w:rsidRPr="00C000BA" w:rsidRDefault="00C02FE5" w:rsidP="00C000BA">
      <w:pPr>
        <w:numPr>
          <w:ilvl w:val="0"/>
          <w:numId w:val="3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Жеругов Р. Т. Теория государства и права. М.; Нальчик, 1995. 430 с.</w:t>
      </w:r>
    </w:p>
    <w:p w:rsidR="00C02FE5" w:rsidRPr="00C000BA" w:rsidRDefault="00C02FE5" w:rsidP="00C000BA">
      <w:pPr>
        <w:numPr>
          <w:ilvl w:val="0"/>
          <w:numId w:val="3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Комаров С. А. Общая теория государства и права. М. ,1995. 238 с.</w:t>
      </w:r>
    </w:p>
    <w:p w:rsidR="00C02FE5" w:rsidRPr="00C000BA" w:rsidRDefault="00C02FE5" w:rsidP="00C000BA">
      <w:pPr>
        <w:numPr>
          <w:ilvl w:val="0"/>
          <w:numId w:val="3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Сабо И. Основы теории права. М., 1974. 330 с.</w:t>
      </w:r>
    </w:p>
    <w:p w:rsidR="00C02FE5" w:rsidRPr="00C000BA" w:rsidRDefault="00C02FE5" w:rsidP="00C000BA">
      <w:pPr>
        <w:numPr>
          <w:ilvl w:val="0"/>
          <w:numId w:val="3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Спиридонов Л. И. Теория государства и права. М., 1995. 125 с.</w:t>
      </w:r>
    </w:p>
    <w:p w:rsidR="00C02FE5" w:rsidRPr="00C000BA" w:rsidRDefault="00C02FE5" w:rsidP="00C000BA">
      <w:pPr>
        <w:numPr>
          <w:ilvl w:val="0"/>
          <w:numId w:val="3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Теория государства и права. М., 1994. Вып. 2. 289 с.</w:t>
      </w:r>
    </w:p>
    <w:p w:rsidR="00C02FE5" w:rsidRPr="00C000BA" w:rsidRDefault="00C02FE5" w:rsidP="00C000BA">
      <w:pPr>
        <w:numPr>
          <w:ilvl w:val="0"/>
          <w:numId w:val="3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Теория государства и права / Отв.  ред. Н. А. Катаев, В. В. Лазарев. Уфа, 1994. 157 с.</w:t>
      </w:r>
    </w:p>
    <w:p w:rsidR="00C02FE5" w:rsidRPr="00C000BA" w:rsidRDefault="00C02FE5" w:rsidP="00C000BA">
      <w:pPr>
        <w:tabs>
          <w:tab w:val="num" w:pos="0"/>
        </w:tabs>
        <w:spacing w:line="360" w:lineRule="auto"/>
        <w:jc w:val="both"/>
        <w:rPr>
          <w:sz w:val="28"/>
          <w:szCs w:val="28"/>
        </w:rPr>
      </w:pPr>
    </w:p>
    <w:p w:rsidR="00C02FE5" w:rsidRPr="00C000BA" w:rsidRDefault="00C02FE5" w:rsidP="00C000BA">
      <w:pPr>
        <w:tabs>
          <w:tab w:val="num" w:pos="0"/>
        </w:tabs>
        <w:spacing w:line="360" w:lineRule="auto"/>
        <w:jc w:val="center"/>
        <w:rPr>
          <w:b/>
          <w:sz w:val="28"/>
          <w:szCs w:val="28"/>
        </w:rPr>
      </w:pPr>
      <w:r w:rsidRPr="00C000BA">
        <w:rPr>
          <w:b/>
          <w:sz w:val="28"/>
          <w:szCs w:val="28"/>
        </w:rPr>
        <w:t>Дополнительная (Д)</w:t>
      </w:r>
    </w:p>
    <w:p w:rsidR="00C02FE5" w:rsidRPr="00C000BA" w:rsidRDefault="00C02FE5" w:rsidP="00C000BA">
      <w:pPr>
        <w:tabs>
          <w:tab w:val="num" w:pos="0"/>
        </w:tabs>
        <w:spacing w:line="360" w:lineRule="auto"/>
        <w:jc w:val="both"/>
        <w:rPr>
          <w:sz w:val="28"/>
          <w:szCs w:val="28"/>
        </w:rPr>
      </w:pP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Аграновская Е. В. Правовая культура и обеспечение прав личности. М., 1988. 298 с.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Агешин Ю. А. Политика. Право. Мораль. М., 1982. 198 с.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Васильев А. М. Правовые категории. М., 1976. 230 с. 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Гулиев В. Е. Российская государственность: состояние и тенденции // Политические проблемы теории государства. М., 1993.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Ленин В. И. Полн. собр.  соч. Т. 8.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Лившиц Р. З. Государство и право в  современном  обществе // Теория права: новые идеи. М. , 1991. Вып. 1. 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Матузов Н. И. Правовая система и личность. Саратов, 1987. 465 с.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Международная защита прав и свобод человека: Сб. документов. М., 1990. 786 с.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Неновски Н. Право и ценности. М., 1987. 279 с.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Политические системы современности. М., 1978. 316 с.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 Права человека: Сб. универсальных и региональных международных документов. Сост. Шестаков Л.Н. М., 1990. 656 с.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 Саммерс Р. Господствующая  правовая теория в США // Советское государство и право. 1989. № 7.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 Современное  буржуазное  государственное право. Критические очерки. Основные  институты. Т. </w:t>
      </w:r>
      <w:smartTag w:uri="urn:schemas-microsoft-com:office:smarttags" w:element="metricconverter">
        <w:smartTagPr>
          <w:attr w:name="ProductID" w:val="2. М"/>
        </w:smartTagPr>
        <w:r w:rsidRPr="00C000BA">
          <w:rPr>
            <w:sz w:val="28"/>
            <w:szCs w:val="28"/>
          </w:rPr>
          <w:t>2. М</w:t>
        </w:r>
      </w:smartTag>
      <w:r w:rsidRPr="00C000BA">
        <w:rPr>
          <w:sz w:val="28"/>
          <w:szCs w:val="28"/>
        </w:rPr>
        <w:t>., 1987. 332 с.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>Халфина Р. О. Право как средство социального управления. Л., 1985. 290 с.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Четвернин В. А. Демократическое конституционное государство. М., 1993. 313 с. </w:t>
      </w:r>
    </w:p>
    <w:p w:rsidR="00C02FE5" w:rsidRPr="00C000BA" w:rsidRDefault="00C02FE5" w:rsidP="00C000BA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000BA">
        <w:rPr>
          <w:sz w:val="28"/>
          <w:szCs w:val="28"/>
        </w:rPr>
        <w:t xml:space="preserve">Чистое учение о праве Ганса Кельзена: Сб. переводов. Вып. 1 </w:t>
      </w:r>
      <w:smartTag w:uri="urn:schemas-microsoft-com:office:smarttags" w:element="metricconverter">
        <w:smartTagPr>
          <w:attr w:name="ProductID" w:val="-2. М"/>
        </w:smartTagPr>
        <w:r w:rsidRPr="00C000BA">
          <w:rPr>
            <w:sz w:val="28"/>
            <w:szCs w:val="28"/>
          </w:rPr>
          <w:t>-2. М</w:t>
        </w:r>
      </w:smartTag>
      <w:r w:rsidRPr="00C000BA">
        <w:rPr>
          <w:sz w:val="28"/>
          <w:szCs w:val="28"/>
        </w:rPr>
        <w:t>., 1987. 435 с.</w:t>
      </w:r>
    </w:p>
    <w:p w:rsidR="00D26942" w:rsidRPr="00C000BA" w:rsidRDefault="00D26942" w:rsidP="00C000BA">
      <w:pPr>
        <w:tabs>
          <w:tab w:val="num" w:pos="0"/>
        </w:tabs>
        <w:spacing w:line="360" w:lineRule="auto"/>
        <w:rPr>
          <w:sz w:val="28"/>
          <w:szCs w:val="28"/>
        </w:rPr>
      </w:pPr>
      <w:bookmarkStart w:id="10" w:name="_GoBack"/>
      <w:bookmarkEnd w:id="10"/>
    </w:p>
    <w:sectPr w:rsidR="00D26942" w:rsidRPr="00C000BA" w:rsidSect="00C000BA">
      <w:headerReference w:type="even" r:id="rId7"/>
      <w:headerReference w:type="default" r:id="rId8"/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20AA" w:rsidRDefault="00AB20AA">
      <w:r>
        <w:separator/>
      </w:r>
    </w:p>
  </w:endnote>
  <w:endnote w:type="continuationSeparator" w:id="0">
    <w:p w:rsidR="00AB20AA" w:rsidRDefault="00AB2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20AA" w:rsidRDefault="00AB20AA">
      <w:r>
        <w:separator/>
      </w:r>
    </w:p>
  </w:footnote>
  <w:footnote w:type="continuationSeparator" w:id="0">
    <w:p w:rsidR="00AB20AA" w:rsidRDefault="00AB20AA">
      <w:r>
        <w:continuationSeparator/>
      </w:r>
    </w:p>
  </w:footnote>
  <w:footnote w:id="1">
    <w:p w:rsidR="00AB20AA" w:rsidRDefault="00C02FE5" w:rsidP="00C02FE5">
      <w:pPr>
        <w:pStyle w:val="a3"/>
      </w:pPr>
      <w:r w:rsidRPr="00933CB6">
        <w:rPr>
          <w:rStyle w:val="a5"/>
        </w:rPr>
        <w:footnoteRef/>
      </w:r>
      <w:r w:rsidRPr="00933CB6">
        <w:t xml:space="preserve"> Жеругов Р. Т. Теория государства и права. М.; Нальчик, 1995.</w:t>
      </w:r>
      <w:r>
        <w:t xml:space="preserve"> С. 114.</w:t>
      </w:r>
    </w:p>
  </w:footnote>
  <w:footnote w:id="2">
    <w:p w:rsidR="00AB20AA" w:rsidRDefault="00C02FE5" w:rsidP="00C02FE5">
      <w:pPr>
        <w:pStyle w:val="a3"/>
      </w:pPr>
      <w:r>
        <w:rPr>
          <w:rStyle w:val="a5"/>
        </w:rPr>
        <w:footnoteRef/>
      </w:r>
      <w:r>
        <w:t xml:space="preserve"> Там же. С. 118.</w:t>
      </w:r>
    </w:p>
  </w:footnote>
  <w:footnote w:id="3">
    <w:p w:rsidR="00AB20AA" w:rsidRDefault="00C02FE5" w:rsidP="00C02FE5">
      <w:pPr>
        <w:pStyle w:val="a3"/>
      </w:pPr>
      <w:r>
        <w:rPr>
          <w:rStyle w:val="a5"/>
        </w:rPr>
        <w:footnoteRef/>
      </w:r>
      <w:r>
        <w:t xml:space="preserve"> </w:t>
      </w:r>
      <w:r w:rsidRPr="00933CB6">
        <w:t>Права человека: Сб. универсальных и региональных международных документов. Сост. Шестаков Л.Н. М., 1990.</w:t>
      </w:r>
      <w:r>
        <w:t xml:space="preserve"> С. 254. </w:t>
      </w:r>
    </w:p>
  </w:footnote>
  <w:footnote w:id="4">
    <w:p w:rsidR="00AB20AA" w:rsidRDefault="00C02FE5" w:rsidP="00C02FE5">
      <w:pPr>
        <w:pStyle w:val="a3"/>
      </w:pPr>
      <w:r>
        <w:rPr>
          <w:rStyle w:val="a5"/>
        </w:rPr>
        <w:footnoteRef/>
      </w:r>
      <w:r>
        <w:t xml:space="preserve"> Там  же. С. 105.</w:t>
      </w:r>
    </w:p>
  </w:footnote>
  <w:footnote w:id="5">
    <w:p w:rsidR="00AB20AA" w:rsidRDefault="00C02FE5" w:rsidP="00C02FE5">
      <w:pPr>
        <w:pStyle w:val="a3"/>
      </w:pPr>
      <w:r>
        <w:rPr>
          <w:rStyle w:val="a5"/>
        </w:rPr>
        <w:footnoteRef/>
      </w:r>
      <w:r>
        <w:t xml:space="preserve"> Там же. 304.</w:t>
      </w:r>
    </w:p>
  </w:footnote>
  <w:footnote w:id="6">
    <w:p w:rsidR="00AB20AA" w:rsidRDefault="00C02FE5" w:rsidP="00C02FE5">
      <w:pPr>
        <w:pStyle w:val="a3"/>
      </w:pPr>
      <w:r>
        <w:rPr>
          <w:rStyle w:val="a5"/>
        </w:rPr>
        <w:footnoteRef/>
      </w:r>
      <w:r>
        <w:t xml:space="preserve"> </w:t>
      </w:r>
      <w:r w:rsidRPr="00B813C0">
        <w:t>Четвернин В. А. Демократическое конституционное государство. М., 1993.</w:t>
      </w:r>
      <w:r>
        <w:t xml:space="preserve"> С. 123.</w:t>
      </w:r>
    </w:p>
  </w:footnote>
  <w:footnote w:id="7">
    <w:p w:rsidR="00C02FE5" w:rsidRDefault="00C02FE5" w:rsidP="00C02FE5">
      <w:pPr>
        <w:spacing w:line="360" w:lineRule="auto"/>
        <w:jc w:val="both"/>
        <w:rPr>
          <w:sz w:val="20"/>
          <w:szCs w:val="20"/>
        </w:rPr>
      </w:pPr>
      <w:r w:rsidRPr="00B813C0">
        <w:rPr>
          <w:rStyle w:val="a5"/>
          <w:sz w:val="20"/>
          <w:szCs w:val="20"/>
        </w:rPr>
        <w:footnoteRef/>
      </w:r>
      <w:r w:rsidRPr="00B813C0">
        <w:rPr>
          <w:sz w:val="20"/>
          <w:szCs w:val="20"/>
        </w:rPr>
        <w:t xml:space="preserve"> Лившиц Р. З. Государство и право в  современном  обществе // Теория права: новые идеи. М. , 1991.</w:t>
      </w:r>
      <w:r>
        <w:rPr>
          <w:sz w:val="20"/>
          <w:szCs w:val="20"/>
        </w:rPr>
        <w:t xml:space="preserve"> </w:t>
      </w:r>
    </w:p>
    <w:p w:rsidR="00C02FE5" w:rsidRPr="00B813C0" w:rsidRDefault="00C02FE5" w:rsidP="00C02FE5">
      <w:pPr>
        <w:spacing w:line="360" w:lineRule="auto"/>
        <w:jc w:val="both"/>
        <w:rPr>
          <w:sz w:val="20"/>
          <w:szCs w:val="20"/>
        </w:rPr>
      </w:pPr>
      <w:r w:rsidRPr="00B813C0">
        <w:rPr>
          <w:sz w:val="20"/>
          <w:szCs w:val="20"/>
        </w:rPr>
        <w:t xml:space="preserve">Вып. 1. </w:t>
      </w:r>
      <w:r>
        <w:rPr>
          <w:sz w:val="20"/>
          <w:szCs w:val="20"/>
        </w:rPr>
        <w:t xml:space="preserve"> С. 16.</w:t>
      </w:r>
    </w:p>
    <w:p w:rsidR="00AB20AA" w:rsidRDefault="00AB20AA" w:rsidP="00C02FE5">
      <w:pPr>
        <w:spacing w:line="360" w:lineRule="auto"/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FE5" w:rsidRDefault="00C02FE5" w:rsidP="00D83F7E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02FE5" w:rsidRDefault="00C02FE5" w:rsidP="00C02FE5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FE5" w:rsidRDefault="00C02FE5" w:rsidP="00D83F7E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352ED">
      <w:rPr>
        <w:rStyle w:val="a8"/>
        <w:noProof/>
      </w:rPr>
      <w:t>2</w:t>
    </w:r>
    <w:r>
      <w:rPr>
        <w:rStyle w:val="a8"/>
      </w:rPr>
      <w:fldChar w:fldCharType="end"/>
    </w:r>
  </w:p>
  <w:p w:rsidR="00C02FE5" w:rsidRDefault="00C02FE5" w:rsidP="00C02FE5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D32631"/>
    <w:multiLevelType w:val="hybridMultilevel"/>
    <w:tmpl w:val="73A629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0748BA"/>
    <w:multiLevelType w:val="hybridMultilevel"/>
    <w:tmpl w:val="C1C658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534E77"/>
    <w:multiLevelType w:val="hybridMultilevel"/>
    <w:tmpl w:val="41EC7A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16B704C"/>
    <w:multiLevelType w:val="hybridMultilevel"/>
    <w:tmpl w:val="989AD5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02FE5"/>
    <w:rsid w:val="0003372C"/>
    <w:rsid w:val="00055552"/>
    <w:rsid w:val="0017050C"/>
    <w:rsid w:val="003352ED"/>
    <w:rsid w:val="0041740D"/>
    <w:rsid w:val="008610A4"/>
    <w:rsid w:val="00933CB6"/>
    <w:rsid w:val="00AB20AA"/>
    <w:rsid w:val="00B813C0"/>
    <w:rsid w:val="00BB11A2"/>
    <w:rsid w:val="00C000BA"/>
    <w:rsid w:val="00C02FE5"/>
    <w:rsid w:val="00D26942"/>
    <w:rsid w:val="00D83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7159740-15B9-4CD2-A4B8-451E0A6EA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2FE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02FE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footnote text"/>
    <w:basedOn w:val="a"/>
    <w:link w:val="a4"/>
    <w:uiPriority w:val="99"/>
    <w:semiHidden/>
    <w:rsid w:val="00C02FE5"/>
    <w:rPr>
      <w:sz w:val="20"/>
      <w:szCs w:val="20"/>
    </w:rPr>
  </w:style>
  <w:style w:type="character" w:customStyle="1" w:styleId="a4">
    <w:name w:val="Текст сноски Знак"/>
    <w:link w:val="a3"/>
    <w:uiPriority w:val="99"/>
    <w:semiHidden/>
  </w:style>
  <w:style w:type="character" w:styleId="a5">
    <w:name w:val="footnote reference"/>
    <w:uiPriority w:val="99"/>
    <w:semiHidden/>
    <w:rsid w:val="00C02FE5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rsid w:val="00C02F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C02FE5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C02FE5"/>
  </w:style>
  <w:style w:type="character" w:styleId="a9">
    <w:name w:val="Hyperlink"/>
    <w:uiPriority w:val="99"/>
    <w:rsid w:val="00C02FE5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3397</Words>
  <Characters>19366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22718</CharactersWithSpaces>
  <SharedDoc>false</SharedDoc>
  <HLinks>
    <vt:vector size="30" baseType="variant">
      <vt:variant>
        <vt:i4>1900604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_Toc155106882</vt:lpwstr>
      </vt:variant>
      <vt:variant>
        <vt:i4>1900604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_Toc155106881</vt:lpwstr>
      </vt:variant>
      <vt:variant>
        <vt:i4>1900604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_Toc155106880</vt:lpwstr>
      </vt:variant>
      <vt:variant>
        <vt:i4>1179708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_Toc155106879</vt:lpwstr>
      </vt:variant>
      <vt:variant>
        <vt:i4>1179708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_Toc155106878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admin</cp:lastModifiedBy>
  <cp:revision>2</cp:revision>
  <cp:lastPrinted>2007-01-16T11:41:00Z</cp:lastPrinted>
  <dcterms:created xsi:type="dcterms:W3CDTF">2014-04-06T03:04:00Z</dcterms:created>
  <dcterms:modified xsi:type="dcterms:W3CDTF">2014-04-06T03:04:00Z</dcterms:modified>
</cp:coreProperties>
</file>