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FB0" w:rsidRDefault="00562696" w:rsidP="00A46759">
      <w:pPr>
        <w:widowControl/>
        <w:snapToGrid/>
        <w:spacing w:line="360" w:lineRule="auto"/>
        <w:ind w:right="0"/>
        <w:jc w:val="both"/>
        <w:rPr>
          <w:rFonts w:ascii="Times New Roman" w:hAnsi="Times New Roman"/>
          <w:b/>
          <w:sz w:val="28"/>
          <w:szCs w:val="28"/>
        </w:rPr>
      </w:pPr>
      <w:r w:rsidRPr="00952915">
        <w:rPr>
          <w:rFonts w:ascii="Times New Roman" w:hAnsi="Times New Roman"/>
          <w:b/>
          <w:sz w:val="28"/>
          <w:szCs w:val="28"/>
        </w:rPr>
        <w:t>СОДЕРЖАНИЕ</w:t>
      </w:r>
    </w:p>
    <w:p w:rsidR="00952915" w:rsidRPr="00952915" w:rsidRDefault="00952915" w:rsidP="00A46759">
      <w:pPr>
        <w:widowControl/>
        <w:snapToGrid/>
        <w:spacing w:line="360" w:lineRule="auto"/>
        <w:ind w:right="0"/>
        <w:jc w:val="both"/>
        <w:rPr>
          <w:rFonts w:ascii="Times New Roman" w:hAnsi="Times New Roman"/>
          <w:b/>
          <w:sz w:val="28"/>
          <w:szCs w:val="28"/>
        </w:rPr>
      </w:pPr>
    </w:p>
    <w:p w:rsidR="00562696" w:rsidRPr="00952915" w:rsidRDefault="00562696" w:rsidP="00A46759">
      <w:pPr>
        <w:widowControl/>
        <w:snapToGrid/>
        <w:spacing w:line="360" w:lineRule="auto"/>
        <w:ind w:right="0"/>
        <w:jc w:val="both"/>
        <w:rPr>
          <w:rFonts w:ascii="Times New Roman" w:hAnsi="Times New Roman"/>
          <w:sz w:val="28"/>
          <w:szCs w:val="28"/>
        </w:rPr>
      </w:pPr>
      <w:r w:rsidRPr="00952915">
        <w:rPr>
          <w:rFonts w:ascii="Times New Roman" w:hAnsi="Times New Roman"/>
          <w:sz w:val="28"/>
          <w:szCs w:val="28"/>
        </w:rPr>
        <w:t>1. Метод административно-правового регулирования общественных отношений</w:t>
      </w:r>
      <w:r w:rsidR="00B807A6">
        <w:rPr>
          <w:rFonts w:ascii="Times New Roman" w:hAnsi="Times New Roman"/>
          <w:sz w:val="28"/>
          <w:szCs w:val="28"/>
        </w:rPr>
        <w:tab/>
      </w:r>
      <w:r w:rsidR="00B807A6">
        <w:rPr>
          <w:rFonts w:ascii="Times New Roman" w:hAnsi="Times New Roman"/>
          <w:sz w:val="28"/>
          <w:szCs w:val="28"/>
        </w:rPr>
        <w:tab/>
      </w:r>
      <w:r w:rsidR="00B807A6">
        <w:rPr>
          <w:rFonts w:ascii="Times New Roman" w:hAnsi="Times New Roman"/>
          <w:sz w:val="28"/>
          <w:szCs w:val="28"/>
        </w:rPr>
        <w:tab/>
      </w:r>
      <w:r w:rsidR="00B807A6">
        <w:rPr>
          <w:rFonts w:ascii="Times New Roman" w:hAnsi="Times New Roman"/>
          <w:sz w:val="28"/>
          <w:szCs w:val="28"/>
        </w:rPr>
        <w:tab/>
      </w:r>
      <w:r w:rsidR="00B807A6">
        <w:rPr>
          <w:rFonts w:ascii="Times New Roman" w:hAnsi="Times New Roman"/>
          <w:sz w:val="28"/>
          <w:szCs w:val="28"/>
        </w:rPr>
        <w:tab/>
      </w:r>
      <w:r w:rsidR="00B807A6">
        <w:rPr>
          <w:rFonts w:ascii="Times New Roman" w:hAnsi="Times New Roman"/>
          <w:sz w:val="28"/>
          <w:szCs w:val="28"/>
        </w:rPr>
        <w:tab/>
      </w:r>
      <w:r w:rsidR="00B807A6">
        <w:rPr>
          <w:rFonts w:ascii="Times New Roman" w:hAnsi="Times New Roman"/>
          <w:sz w:val="28"/>
          <w:szCs w:val="28"/>
        </w:rPr>
        <w:tab/>
      </w:r>
      <w:r w:rsidR="00B807A6">
        <w:rPr>
          <w:rFonts w:ascii="Times New Roman" w:hAnsi="Times New Roman"/>
          <w:sz w:val="28"/>
          <w:szCs w:val="28"/>
        </w:rPr>
        <w:tab/>
      </w:r>
      <w:r w:rsidR="00B807A6">
        <w:rPr>
          <w:rFonts w:ascii="Times New Roman" w:hAnsi="Times New Roman"/>
          <w:sz w:val="28"/>
          <w:szCs w:val="28"/>
        </w:rPr>
        <w:tab/>
      </w:r>
      <w:r w:rsidR="00B807A6">
        <w:rPr>
          <w:rFonts w:ascii="Times New Roman" w:hAnsi="Times New Roman"/>
          <w:sz w:val="28"/>
          <w:szCs w:val="28"/>
        </w:rPr>
        <w:tab/>
      </w:r>
      <w:r w:rsidR="00B807A6">
        <w:rPr>
          <w:rFonts w:ascii="Times New Roman" w:hAnsi="Times New Roman"/>
          <w:sz w:val="28"/>
          <w:szCs w:val="28"/>
        </w:rPr>
        <w:tab/>
      </w:r>
      <w:r w:rsidR="00B807A6">
        <w:rPr>
          <w:rFonts w:ascii="Times New Roman" w:hAnsi="Times New Roman"/>
          <w:sz w:val="28"/>
          <w:szCs w:val="28"/>
        </w:rPr>
        <w:tab/>
      </w:r>
      <w:r w:rsidR="00A46759">
        <w:rPr>
          <w:rFonts w:ascii="Times New Roman" w:hAnsi="Times New Roman"/>
          <w:sz w:val="28"/>
          <w:szCs w:val="28"/>
        </w:rPr>
        <w:t xml:space="preserve"> </w:t>
      </w:r>
    </w:p>
    <w:p w:rsidR="00562696" w:rsidRPr="00952915" w:rsidRDefault="00562696" w:rsidP="00A46759">
      <w:pPr>
        <w:widowControl/>
        <w:snapToGrid/>
        <w:spacing w:line="360" w:lineRule="auto"/>
        <w:ind w:right="0"/>
        <w:jc w:val="both"/>
        <w:rPr>
          <w:rFonts w:ascii="Times New Roman" w:hAnsi="Times New Roman"/>
          <w:sz w:val="28"/>
          <w:szCs w:val="28"/>
        </w:rPr>
      </w:pPr>
      <w:r w:rsidRPr="00952915">
        <w:rPr>
          <w:rFonts w:ascii="Times New Roman" w:hAnsi="Times New Roman"/>
          <w:sz w:val="28"/>
          <w:szCs w:val="28"/>
        </w:rPr>
        <w:t>2. Административно-правовой режим пребывания иностранных граждан и лиц без гражданства в Республике Беларусь</w:t>
      </w:r>
      <w:r w:rsidR="00C41657">
        <w:rPr>
          <w:rFonts w:ascii="Times New Roman" w:hAnsi="Times New Roman"/>
          <w:sz w:val="28"/>
          <w:szCs w:val="28"/>
        </w:rPr>
        <w:tab/>
      </w:r>
      <w:r w:rsidR="00C41657">
        <w:rPr>
          <w:rFonts w:ascii="Times New Roman" w:hAnsi="Times New Roman"/>
          <w:sz w:val="28"/>
          <w:szCs w:val="28"/>
        </w:rPr>
        <w:tab/>
      </w:r>
      <w:r w:rsidR="00C41657">
        <w:rPr>
          <w:rFonts w:ascii="Times New Roman" w:hAnsi="Times New Roman"/>
          <w:sz w:val="28"/>
          <w:szCs w:val="28"/>
        </w:rPr>
        <w:tab/>
      </w:r>
      <w:r w:rsidR="00C41657">
        <w:rPr>
          <w:rFonts w:ascii="Times New Roman" w:hAnsi="Times New Roman"/>
          <w:sz w:val="28"/>
          <w:szCs w:val="28"/>
        </w:rPr>
        <w:tab/>
      </w:r>
      <w:r w:rsidR="00C41657">
        <w:rPr>
          <w:rFonts w:ascii="Times New Roman" w:hAnsi="Times New Roman"/>
          <w:sz w:val="28"/>
          <w:szCs w:val="28"/>
        </w:rPr>
        <w:tab/>
      </w:r>
    </w:p>
    <w:p w:rsidR="00562696" w:rsidRDefault="00562696" w:rsidP="00A46759">
      <w:pPr>
        <w:widowControl/>
        <w:snapToGrid/>
        <w:spacing w:line="360" w:lineRule="auto"/>
        <w:ind w:right="0"/>
        <w:jc w:val="both"/>
        <w:rPr>
          <w:rFonts w:ascii="Times New Roman" w:hAnsi="Times New Roman"/>
          <w:sz w:val="28"/>
          <w:szCs w:val="28"/>
        </w:rPr>
      </w:pPr>
      <w:r w:rsidRPr="00952915">
        <w:rPr>
          <w:rFonts w:ascii="Times New Roman" w:hAnsi="Times New Roman"/>
          <w:sz w:val="28"/>
          <w:szCs w:val="28"/>
        </w:rPr>
        <w:t xml:space="preserve">Список использованных </w:t>
      </w:r>
      <w:r w:rsidR="00952915" w:rsidRPr="00952915">
        <w:rPr>
          <w:rFonts w:ascii="Times New Roman" w:hAnsi="Times New Roman"/>
          <w:sz w:val="28"/>
          <w:szCs w:val="28"/>
        </w:rPr>
        <w:t>источников</w:t>
      </w:r>
      <w:r w:rsidR="00C41657">
        <w:rPr>
          <w:rFonts w:ascii="Times New Roman" w:hAnsi="Times New Roman"/>
          <w:sz w:val="28"/>
          <w:szCs w:val="28"/>
        </w:rPr>
        <w:tab/>
      </w:r>
      <w:r w:rsidR="00C41657">
        <w:rPr>
          <w:rFonts w:ascii="Times New Roman" w:hAnsi="Times New Roman"/>
          <w:sz w:val="28"/>
          <w:szCs w:val="28"/>
        </w:rPr>
        <w:tab/>
      </w:r>
      <w:r w:rsidR="00C41657">
        <w:rPr>
          <w:rFonts w:ascii="Times New Roman" w:hAnsi="Times New Roman"/>
          <w:sz w:val="28"/>
          <w:szCs w:val="28"/>
        </w:rPr>
        <w:tab/>
      </w:r>
      <w:r w:rsidR="00C41657">
        <w:rPr>
          <w:rFonts w:ascii="Times New Roman" w:hAnsi="Times New Roman"/>
          <w:sz w:val="28"/>
          <w:szCs w:val="28"/>
        </w:rPr>
        <w:tab/>
      </w:r>
      <w:r w:rsidR="00C41657">
        <w:rPr>
          <w:rFonts w:ascii="Times New Roman" w:hAnsi="Times New Roman"/>
          <w:sz w:val="28"/>
          <w:szCs w:val="28"/>
        </w:rPr>
        <w:tab/>
      </w:r>
      <w:r w:rsidR="00C41657">
        <w:rPr>
          <w:rFonts w:ascii="Times New Roman" w:hAnsi="Times New Roman"/>
          <w:sz w:val="28"/>
          <w:szCs w:val="28"/>
        </w:rPr>
        <w:tab/>
      </w:r>
      <w:r w:rsidR="00A46759">
        <w:rPr>
          <w:rFonts w:ascii="Times New Roman" w:hAnsi="Times New Roman"/>
          <w:sz w:val="28"/>
          <w:szCs w:val="28"/>
        </w:rPr>
        <w:t xml:space="preserve"> </w:t>
      </w:r>
    </w:p>
    <w:p w:rsidR="00952915" w:rsidRDefault="00952915" w:rsidP="00A46759">
      <w:pPr>
        <w:widowControl/>
        <w:snapToGrid/>
        <w:spacing w:line="360" w:lineRule="auto"/>
        <w:ind w:right="0"/>
        <w:jc w:val="both"/>
        <w:rPr>
          <w:rFonts w:ascii="Times New Roman" w:hAnsi="Times New Roman"/>
          <w:sz w:val="28"/>
          <w:szCs w:val="28"/>
        </w:rPr>
      </w:pPr>
    </w:p>
    <w:p w:rsidR="00952915" w:rsidRPr="00952915" w:rsidRDefault="00952915" w:rsidP="00A46759">
      <w:pPr>
        <w:widowControl/>
        <w:snapToGrid/>
        <w:spacing w:line="360" w:lineRule="auto"/>
        <w:ind w:right="0" w:firstLine="709"/>
        <w:jc w:val="both"/>
        <w:rPr>
          <w:rFonts w:ascii="Times New Roman" w:hAnsi="Times New Roman"/>
          <w:b/>
          <w:sz w:val="28"/>
          <w:szCs w:val="28"/>
        </w:rPr>
      </w:pPr>
      <w:r>
        <w:rPr>
          <w:rFonts w:ascii="Times New Roman" w:hAnsi="Times New Roman"/>
          <w:sz w:val="28"/>
          <w:szCs w:val="28"/>
        </w:rPr>
        <w:br w:type="page"/>
      </w:r>
      <w:r w:rsidRPr="00952915">
        <w:rPr>
          <w:rFonts w:ascii="Times New Roman" w:hAnsi="Times New Roman"/>
          <w:b/>
          <w:sz w:val="28"/>
          <w:szCs w:val="28"/>
        </w:rPr>
        <w:t>1. Метод административно-правового регулирования общественных отношений</w:t>
      </w:r>
    </w:p>
    <w:p w:rsidR="00952915" w:rsidRPr="00B35F60" w:rsidRDefault="00952915" w:rsidP="00A46759">
      <w:pPr>
        <w:widowControl/>
        <w:snapToGrid/>
        <w:spacing w:line="360" w:lineRule="auto"/>
        <w:ind w:right="0" w:firstLine="709"/>
        <w:jc w:val="both"/>
        <w:rPr>
          <w:rFonts w:ascii="Times New Roman" w:hAnsi="Times New Roman"/>
          <w:kern w:val="28"/>
          <w:sz w:val="28"/>
          <w:szCs w:val="28"/>
        </w:rPr>
      </w:pPr>
    </w:p>
    <w:p w:rsidR="008C6286" w:rsidRPr="00B35F60" w:rsidRDefault="008C6286" w:rsidP="00A46759">
      <w:pPr>
        <w:widowControl/>
        <w:snapToGrid/>
        <w:spacing w:line="360" w:lineRule="auto"/>
        <w:ind w:right="0" w:firstLine="709"/>
        <w:jc w:val="both"/>
        <w:rPr>
          <w:rFonts w:ascii="Times New Roman" w:hAnsi="Times New Roman"/>
          <w:kern w:val="28"/>
          <w:sz w:val="28"/>
          <w:szCs w:val="28"/>
        </w:rPr>
      </w:pPr>
      <w:r w:rsidRPr="00B35F60">
        <w:rPr>
          <w:rFonts w:ascii="Times New Roman" w:hAnsi="Times New Roman"/>
          <w:kern w:val="28"/>
          <w:sz w:val="28"/>
          <w:szCs w:val="28"/>
        </w:rPr>
        <w:t>Метод административно-правового регулирования определяется предметом, т. е. характером общественных отношений, которые подлежат правовому воздействию.</w:t>
      </w:r>
      <w:r w:rsidR="00B35F60" w:rsidRPr="00B35F60">
        <w:rPr>
          <w:rFonts w:ascii="Times New Roman" w:hAnsi="Times New Roman"/>
          <w:kern w:val="28"/>
          <w:sz w:val="28"/>
          <w:szCs w:val="28"/>
        </w:rPr>
        <w:t xml:space="preserve"> </w:t>
      </w:r>
      <w:r w:rsidRPr="00B35F60">
        <w:rPr>
          <w:rFonts w:ascii="Times New Roman" w:hAnsi="Times New Roman"/>
          <w:kern w:val="28"/>
          <w:sz w:val="28"/>
          <w:szCs w:val="28"/>
        </w:rPr>
        <w:t>Так, имущественные отношения, подпадающие под</w:t>
      </w:r>
      <w:r w:rsidRPr="00B35F60">
        <w:rPr>
          <w:rFonts w:ascii="Times New Roman" w:hAnsi="Times New Roman"/>
          <w:noProof/>
          <w:kern w:val="28"/>
          <w:sz w:val="28"/>
          <w:szCs w:val="28"/>
        </w:rPr>
        <w:t xml:space="preserve"> , </w:t>
      </w:r>
      <w:r w:rsidRPr="00B35F60">
        <w:rPr>
          <w:rFonts w:ascii="Times New Roman" w:hAnsi="Times New Roman"/>
          <w:kern w:val="28"/>
          <w:sz w:val="28"/>
          <w:szCs w:val="28"/>
        </w:rPr>
        <w:t xml:space="preserve">воздействие закона стоимости, могут быть урегулированы только при помощи специфичных гражданско-правовых средств воздействия, а управленческие отношения </w:t>
      </w:r>
      <w:r w:rsidRPr="00B35F60">
        <w:rPr>
          <w:rFonts w:ascii="Times New Roman" w:hAnsi="Times New Roman"/>
          <w:noProof/>
          <w:kern w:val="28"/>
          <w:sz w:val="28"/>
          <w:szCs w:val="28"/>
        </w:rPr>
        <w:t xml:space="preserve">– </w:t>
      </w:r>
      <w:r w:rsidRPr="00B35F60">
        <w:rPr>
          <w:rFonts w:ascii="Times New Roman" w:hAnsi="Times New Roman"/>
          <w:kern w:val="28"/>
          <w:sz w:val="28"/>
          <w:szCs w:val="28"/>
        </w:rPr>
        <w:t>административно – правовыми средствами. Семейные отношения невозможно регулировать при помощи методов правового воздействия на процессуальные отношения и т. п. Однако предмет регулирования механически не детерминирует метода; не обусловливает при всех обстоятельствах одно единственно возможное и неизменное юридическое средство правового воздействия на общественные отношения. Выбор тех или иных средств воздействия осуществляет государство в соответствии со стоящими перед ним задачами и объективными возможностями их решения тем или иным путем. Метод административно-правового регулирования общественных отношений обладает известной долей самостоятельности по отношению к предмету юридического воздействия в силу следующих причин:</w:t>
      </w:r>
      <w:r w:rsidR="002A76A9">
        <w:rPr>
          <w:rFonts w:ascii="Times New Roman" w:hAnsi="Times New Roman"/>
          <w:kern w:val="28"/>
          <w:sz w:val="28"/>
          <w:szCs w:val="28"/>
        </w:rPr>
        <w:t xml:space="preserve"> </w:t>
      </w:r>
      <w:r w:rsidRPr="00B35F60">
        <w:rPr>
          <w:rFonts w:ascii="Times New Roman" w:hAnsi="Times New Roman"/>
          <w:noProof/>
          <w:kern w:val="28"/>
          <w:sz w:val="28"/>
          <w:szCs w:val="28"/>
        </w:rPr>
        <w:t>1.</w:t>
      </w:r>
      <w:r w:rsidRPr="00B35F60">
        <w:rPr>
          <w:rFonts w:ascii="Times New Roman" w:hAnsi="Times New Roman"/>
          <w:kern w:val="28"/>
          <w:sz w:val="28"/>
          <w:szCs w:val="28"/>
        </w:rPr>
        <w:t xml:space="preserve"> Данное общественное отношение в рамках существующих возможностей может быть урегулировано по-разному. Об этом свидетельствуют, в частности, изменения в правовом режиме оборотных средств госпредприятий, в области метода заготовки сельскохозяйственной продукции и порядка планирования сельскохозяйственного производства.</w:t>
      </w:r>
      <w:r w:rsidR="002A76A9">
        <w:rPr>
          <w:rFonts w:ascii="Times New Roman" w:hAnsi="Times New Roman"/>
          <w:kern w:val="28"/>
          <w:sz w:val="28"/>
          <w:szCs w:val="28"/>
        </w:rPr>
        <w:t xml:space="preserve"> </w:t>
      </w:r>
      <w:r w:rsidRPr="00B35F60">
        <w:rPr>
          <w:rFonts w:ascii="Times New Roman" w:hAnsi="Times New Roman"/>
          <w:noProof/>
          <w:kern w:val="28"/>
          <w:sz w:val="28"/>
          <w:szCs w:val="28"/>
        </w:rPr>
        <w:t>2.</w:t>
      </w:r>
      <w:r w:rsidRPr="00B35F60">
        <w:rPr>
          <w:rFonts w:ascii="Times New Roman" w:hAnsi="Times New Roman"/>
          <w:kern w:val="28"/>
          <w:sz w:val="28"/>
          <w:szCs w:val="28"/>
        </w:rPr>
        <w:t xml:space="preserve"> В зависимости от своих целей государство осуществляет правовое регулирование разных сторон одного и того же вида общественных отношений отличными друг от друга методами. Известно, например, что различные стороны имущественных отношений могут подвергаться различным методам административно-правового регулирования. Достаточно вспомнить, что охрана собственности осуществляется мерами административно – правового, гражданско-правового и уголовно – правового характера.</w:t>
      </w:r>
      <w:r w:rsidR="00AF0237">
        <w:rPr>
          <w:rFonts w:ascii="Times New Roman" w:hAnsi="Times New Roman"/>
          <w:kern w:val="28"/>
          <w:sz w:val="28"/>
          <w:szCs w:val="28"/>
        </w:rPr>
        <w:t xml:space="preserve"> </w:t>
      </w:r>
      <w:r w:rsidRPr="00B35F60">
        <w:rPr>
          <w:rFonts w:ascii="Times New Roman" w:hAnsi="Times New Roman"/>
          <w:kern w:val="28"/>
          <w:sz w:val="28"/>
          <w:szCs w:val="28"/>
        </w:rPr>
        <w:t>Определяя цель и методы административно-правового регулирования законодатель руководствуется и исходит не только из данного отношения, но и учитывает всю совокупность существующих общественных отношений и происходящие в них изменения.</w:t>
      </w:r>
    </w:p>
    <w:p w:rsidR="008C6286" w:rsidRPr="00B35F60" w:rsidRDefault="008C6286" w:rsidP="00A46759">
      <w:pPr>
        <w:widowControl/>
        <w:snapToGrid/>
        <w:spacing w:line="360" w:lineRule="auto"/>
        <w:ind w:right="0" w:firstLine="709"/>
        <w:jc w:val="both"/>
        <w:rPr>
          <w:rFonts w:ascii="Times New Roman" w:hAnsi="Times New Roman"/>
          <w:kern w:val="28"/>
          <w:sz w:val="28"/>
          <w:szCs w:val="28"/>
        </w:rPr>
      </w:pPr>
      <w:r w:rsidRPr="00B35F60">
        <w:rPr>
          <w:rFonts w:ascii="Times New Roman" w:hAnsi="Times New Roman"/>
          <w:kern w:val="28"/>
          <w:sz w:val="28"/>
          <w:szCs w:val="28"/>
        </w:rPr>
        <w:t>Так, характер трудовых отношений, с которыми связано предоставление жилого помещения в ведомственном доме на период трудовой связи члена семьи с данным ведомством, сам по себе не изменился. Однако изменение других отношений привело к ограничению административного порядка выселения, т. е. к частичному изменению правовых методов, обеспечивающих ныне использование ведомственной жилплощади бывшими работниками данного учреждения пли предприятия.</w:t>
      </w:r>
      <w:r w:rsidRPr="00B35F60">
        <w:rPr>
          <w:rFonts w:ascii="Times New Roman" w:hAnsi="Times New Roman"/>
          <w:noProof/>
          <w:kern w:val="28"/>
          <w:sz w:val="28"/>
          <w:szCs w:val="28"/>
        </w:rPr>
        <w:t xml:space="preserve"> </w:t>
      </w:r>
      <w:r w:rsidRPr="00B35F60">
        <w:rPr>
          <w:rFonts w:ascii="Times New Roman" w:hAnsi="Times New Roman"/>
          <w:kern w:val="28"/>
          <w:sz w:val="28"/>
          <w:szCs w:val="28"/>
        </w:rPr>
        <w:t xml:space="preserve">Метод административно-правового регулирования всегда </w:t>
      </w:r>
      <w:r w:rsidR="00AF0237" w:rsidRPr="00B35F60">
        <w:rPr>
          <w:rFonts w:ascii="Times New Roman" w:hAnsi="Times New Roman"/>
          <w:kern w:val="28"/>
          <w:sz w:val="28"/>
          <w:szCs w:val="28"/>
        </w:rPr>
        <w:t>зависит,</w:t>
      </w:r>
      <w:r w:rsidRPr="00B35F60">
        <w:rPr>
          <w:rFonts w:ascii="Times New Roman" w:hAnsi="Times New Roman"/>
          <w:kern w:val="28"/>
          <w:sz w:val="28"/>
          <w:szCs w:val="28"/>
        </w:rPr>
        <w:t xml:space="preserve"> в конечном </w:t>
      </w:r>
      <w:r w:rsidR="00AF0237" w:rsidRPr="00B35F60">
        <w:rPr>
          <w:rFonts w:ascii="Times New Roman" w:hAnsi="Times New Roman"/>
          <w:kern w:val="28"/>
          <w:sz w:val="28"/>
          <w:szCs w:val="28"/>
        </w:rPr>
        <w:t>счете,</w:t>
      </w:r>
      <w:r w:rsidRPr="00B35F60">
        <w:rPr>
          <w:rFonts w:ascii="Times New Roman" w:hAnsi="Times New Roman"/>
          <w:kern w:val="28"/>
          <w:sz w:val="28"/>
          <w:szCs w:val="28"/>
        </w:rPr>
        <w:t xml:space="preserve"> от предмета, изменение метода всегда обусловлено сдвигами в общественных отношениях, хотя и вовсе не обязательно, чтобы эти сдвиги непосредственно затронули то отношение, которое стало регулироваться иным методом.</w:t>
      </w:r>
      <w:r w:rsidR="00AF0237">
        <w:rPr>
          <w:rFonts w:ascii="Times New Roman" w:hAnsi="Times New Roman"/>
          <w:kern w:val="28"/>
          <w:sz w:val="28"/>
          <w:szCs w:val="28"/>
        </w:rPr>
        <w:t xml:space="preserve"> </w:t>
      </w:r>
      <w:r w:rsidRPr="00B35F60">
        <w:rPr>
          <w:rFonts w:ascii="Times New Roman" w:hAnsi="Times New Roman"/>
          <w:kern w:val="28"/>
          <w:sz w:val="28"/>
          <w:szCs w:val="28"/>
        </w:rPr>
        <w:t>Общество объективно вызывает потребность в разумном сочетании убеждения и принуждения, а не взаимоисключение одного из них.</w:t>
      </w:r>
    </w:p>
    <w:p w:rsidR="008C6286" w:rsidRPr="00B35F60" w:rsidRDefault="008C6286" w:rsidP="00A46759">
      <w:pPr>
        <w:widowControl/>
        <w:snapToGrid/>
        <w:spacing w:line="360" w:lineRule="auto"/>
        <w:ind w:right="0" w:firstLine="709"/>
        <w:jc w:val="both"/>
        <w:rPr>
          <w:rFonts w:ascii="Times New Roman" w:hAnsi="Times New Roman"/>
          <w:kern w:val="28"/>
          <w:sz w:val="28"/>
          <w:szCs w:val="28"/>
        </w:rPr>
      </w:pPr>
      <w:r w:rsidRPr="00B35F60">
        <w:rPr>
          <w:rFonts w:ascii="Times New Roman" w:hAnsi="Times New Roman"/>
          <w:kern w:val="28"/>
          <w:sz w:val="28"/>
          <w:szCs w:val="28"/>
        </w:rPr>
        <w:t xml:space="preserve">Определенное место в системе способов воздействия на поведение людей, используемых управлением, занимает метод </w:t>
      </w:r>
      <w:r w:rsidRPr="00B35F60">
        <w:rPr>
          <w:rFonts w:ascii="Times New Roman" w:hAnsi="Times New Roman"/>
          <w:iCs/>
          <w:kern w:val="28"/>
          <w:sz w:val="28"/>
          <w:szCs w:val="28"/>
        </w:rPr>
        <w:t>поощрения,</w:t>
      </w:r>
      <w:r w:rsidRPr="00B35F60">
        <w:rPr>
          <w:rFonts w:ascii="Times New Roman" w:hAnsi="Times New Roman"/>
          <w:kern w:val="28"/>
          <w:sz w:val="28"/>
          <w:szCs w:val="28"/>
        </w:rPr>
        <w:t xml:space="preserve"> представляющий собой публичное признание заслуг, награждение, оказание общественного почета членам общества, проявившим примерное поведение при выполнении своего</w:t>
      </w:r>
      <w:r w:rsidRPr="00B35F60">
        <w:rPr>
          <w:rFonts w:ascii="Times New Roman" w:hAnsi="Times New Roman"/>
          <w:noProof/>
          <w:kern w:val="28"/>
          <w:sz w:val="28"/>
          <w:szCs w:val="28"/>
        </w:rPr>
        <w:t xml:space="preserve"> – </w:t>
      </w:r>
      <w:r w:rsidRPr="00B35F60">
        <w:rPr>
          <w:rFonts w:ascii="Times New Roman" w:hAnsi="Times New Roman"/>
          <w:kern w:val="28"/>
          <w:sz w:val="28"/>
          <w:szCs w:val="28"/>
        </w:rPr>
        <w:t xml:space="preserve">общественного долга. Назначение метода поощрения состоит в том, чтобы вызвать определенные стимулы к такому поведению, которое способствовало бы достижению результатов, выходящих за рамки ординарных представлений о возможностях человека. </w:t>
      </w:r>
    </w:p>
    <w:p w:rsidR="008C6286" w:rsidRPr="00B35F60" w:rsidRDefault="008C6286" w:rsidP="00A46759">
      <w:pPr>
        <w:widowControl/>
        <w:snapToGrid/>
        <w:spacing w:line="360" w:lineRule="auto"/>
        <w:ind w:right="0" w:firstLine="709"/>
        <w:jc w:val="both"/>
        <w:rPr>
          <w:rFonts w:ascii="Times New Roman" w:hAnsi="Times New Roman"/>
          <w:kern w:val="28"/>
          <w:sz w:val="28"/>
          <w:szCs w:val="28"/>
        </w:rPr>
      </w:pPr>
      <w:r w:rsidRPr="00B35F60">
        <w:rPr>
          <w:rFonts w:ascii="Times New Roman" w:hAnsi="Times New Roman"/>
          <w:kern w:val="28"/>
          <w:sz w:val="28"/>
          <w:szCs w:val="28"/>
        </w:rPr>
        <w:t xml:space="preserve">Этим свойством служебная роль поощрения существенно отличается от служебной роли принуждения. Последнее, выражая </w:t>
      </w:r>
      <w:r w:rsidR="00B807A6" w:rsidRPr="00B35F60">
        <w:rPr>
          <w:rFonts w:ascii="Times New Roman" w:hAnsi="Times New Roman"/>
          <w:kern w:val="28"/>
          <w:sz w:val="28"/>
          <w:szCs w:val="28"/>
        </w:rPr>
        <w:t>собой,</w:t>
      </w:r>
      <w:r w:rsidRPr="00B35F60">
        <w:rPr>
          <w:rFonts w:ascii="Times New Roman" w:hAnsi="Times New Roman"/>
          <w:kern w:val="28"/>
          <w:sz w:val="28"/>
          <w:szCs w:val="28"/>
        </w:rPr>
        <w:t xml:space="preserve"> порицание от имени общества и устанавливая определенные лишения для человека, отступившего от установленного правила, </w:t>
      </w:r>
      <w:r w:rsidR="00B807A6" w:rsidRPr="00B35F60">
        <w:rPr>
          <w:rFonts w:ascii="Times New Roman" w:hAnsi="Times New Roman"/>
          <w:kern w:val="28"/>
          <w:sz w:val="28"/>
          <w:szCs w:val="28"/>
        </w:rPr>
        <w:t>ставит,</w:t>
      </w:r>
      <w:r w:rsidRPr="00B35F60">
        <w:rPr>
          <w:rFonts w:ascii="Times New Roman" w:hAnsi="Times New Roman"/>
          <w:kern w:val="28"/>
          <w:sz w:val="28"/>
          <w:szCs w:val="28"/>
        </w:rPr>
        <w:t xml:space="preserve"> прежде </w:t>
      </w:r>
      <w:r w:rsidR="00B807A6" w:rsidRPr="00B35F60">
        <w:rPr>
          <w:rFonts w:ascii="Times New Roman" w:hAnsi="Times New Roman"/>
          <w:kern w:val="28"/>
          <w:sz w:val="28"/>
          <w:szCs w:val="28"/>
        </w:rPr>
        <w:t>всего,</w:t>
      </w:r>
      <w:r w:rsidRPr="00B35F60">
        <w:rPr>
          <w:rFonts w:ascii="Times New Roman" w:hAnsi="Times New Roman"/>
          <w:kern w:val="28"/>
          <w:sz w:val="28"/>
          <w:szCs w:val="28"/>
        </w:rPr>
        <w:t xml:space="preserve"> задачу поднять его до уровня подавляющего большинства добросовестных членов общества, аккуратно выполняющих свой общественный долг, и одновременно угрозой наступления неблагоприятных последствий предотвратить неправомерное поведение отдельных неустойчивых граждан. В этом проявляется своего рода «очистительное» качество принуждения, позволяющее вытеснить из общества все вредное и чуждое ему. Поощрение же, будучи высокой оценкой особых достижений, превосходящих обычные, и оказывая общественный почет человеку, достигшему высоких показателей своего поведения, ставит задачу побудить других членов общества последовать примеру поощряемого и, следовательно, способствует возникновению новых, более высоких по своему характеру общественных отношений.</w:t>
      </w:r>
    </w:p>
    <w:p w:rsidR="008C6286" w:rsidRPr="00B35F60" w:rsidRDefault="008C6286" w:rsidP="00A46759">
      <w:pPr>
        <w:widowControl/>
        <w:snapToGrid/>
        <w:spacing w:line="360" w:lineRule="auto"/>
        <w:ind w:right="0" w:firstLine="709"/>
        <w:jc w:val="both"/>
        <w:rPr>
          <w:rFonts w:ascii="Times New Roman" w:hAnsi="Times New Roman"/>
          <w:kern w:val="28"/>
          <w:sz w:val="28"/>
          <w:szCs w:val="28"/>
        </w:rPr>
      </w:pPr>
      <w:r w:rsidRPr="00B35F60">
        <w:rPr>
          <w:rFonts w:ascii="Times New Roman" w:hAnsi="Times New Roman"/>
          <w:kern w:val="28"/>
          <w:sz w:val="28"/>
          <w:szCs w:val="28"/>
        </w:rPr>
        <w:t>Используемые в сфере управления обществом методы убеждения, поощрения и принуждения являются наиболее общими и распространенными активными способами воздействия на граждан общества. Они применяются в деятельности всех организаций и коллективов, приобретая самые различные организационные формы. Научные категории методов убеждения, принуждения и поощрения отражают только общие возможности взаимоотношений по вертикали между теми, кто управляет, и теми, кто выступает в роли управляемых, т. е. они лишены конкретности в установлении поведения управляемых в определенных жизненных условиях, не детализируют взаимоотношений между управляемыми, не определяют характера и содержания, а также результата складывающихся между ними отношений. В этом смысле рассуждения о методах убеждения, поощрения и принуждения представляют собой лишь общий, исходный материал для исследования орга</w:t>
      </w:r>
      <w:r w:rsidRPr="00B35F60">
        <w:rPr>
          <w:rFonts w:ascii="Times New Roman" w:hAnsi="Times New Roman"/>
          <w:kern w:val="28"/>
          <w:sz w:val="28"/>
          <w:szCs w:val="28"/>
        </w:rPr>
        <w:softHyphen/>
        <w:t xml:space="preserve">низационных способов воздействия на людей в сфере административно-правового регулирования. Указанные организационные способы </w:t>
      </w:r>
      <w:r w:rsidR="00AF0237" w:rsidRPr="00B35F60">
        <w:rPr>
          <w:rFonts w:ascii="Times New Roman" w:hAnsi="Times New Roman"/>
          <w:kern w:val="28"/>
          <w:sz w:val="28"/>
          <w:szCs w:val="28"/>
        </w:rPr>
        <w:t>характеризуются,</w:t>
      </w:r>
      <w:r w:rsidRPr="00B35F60">
        <w:rPr>
          <w:rFonts w:ascii="Times New Roman" w:hAnsi="Times New Roman"/>
          <w:kern w:val="28"/>
          <w:sz w:val="28"/>
          <w:szCs w:val="28"/>
        </w:rPr>
        <w:t xml:space="preserve"> прежде </w:t>
      </w:r>
      <w:r w:rsidR="00AF0237" w:rsidRPr="00B35F60">
        <w:rPr>
          <w:rFonts w:ascii="Times New Roman" w:hAnsi="Times New Roman"/>
          <w:kern w:val="28"/>
          <w:sz w:val="28"/>
          <w:szCs w:val="28"/>
        </w:rPr>
        <w:t>всего,</w:t>
      </w:r>
      <w:r w:rsidRPr="00B35F60">
        <w:rPr>
          <w:rFonts w:ascii="Times New Roman" w:hAnsi="Times New Roman"/>
          <w:kern w:val="28"/>
          <w:sz w:val="28"/>
          <w:szCs w:val="28"/>
        </w:rPr>
        <w:t xml:space="preserve"> тем, что они предусматривают определенных адресатов воздействия, типичные связи между ними и должные результаты их взаимоотношений.</w:t>
      </w:r>
      <w:r w:rsidRPr="00B35F60">
        <w:rPr>
          <w:rFonts w:ascii="Times New Roman" w:hAnsi="Times New Roman"/>
          <w:noProof/>
          <w:kern w:val="28"/>
          <w:sz w:val="28"/>
          <w:szCs w:val="28"/>
        </w:rPr>
        <w:t xml:space="preserve"> </w:t>
      </w:r>
      <w:r w:rsidRPr="00B35F60">
        <w:rPr>
          <w:rFonts w:ascii="Times New Roman" w:hAnsi="Times New Roman"/>
          <w:kern w:val="28"/>
          <w:sz w:val="28"/>
          <w:szCs w:val="28"/>
        </w:rPr>
        <w:t xml:space="preserve">Одной из наиболее действенных организационных форм использования общих способов воздействия на поведение людей является правовое регулирование, представляющее собой нормативное закрепление (регламентацию) государством общих, фактических способов организации членов общества. </w:t>
      </w:r>
    </w:p>
    <w:p w:rsidR="008C6286" w:rsidRPr="00B35F60" w:rsidRDefault="008C6286" w:rsidP="00A46759">
      <w:pPr>
        <w:widowControl/>
        <w:snapToGrid/>
        <w:spacing w:line="360" w:lineRule="auto"/>
        <w:ind w:right="0" w:firstLine="709"/>
        <w:jc w:val="both"/>
        <w:rPr>
          <w:rFonts w:ascii="Times New Roman" w:hAnsi="Times New Roman"/>
          <w:kern w:val="28"/>
          <w:sz w:val="28"/>
          <w:szCs w:val="28"/>
        </w:rPr>
      </w:pPr>
      <w:r w:rsidRPr="00B35F60">
        <w:rPr>
          <w:rFonts w:ascii="Times New Roman" w:hAnsi="Times New Roman"/>
          <w:kern w:val="28"/>
          <w:sz w:val="28"/>
          <w:szCs w:val="28"/>
        </w:rPr>
        <w:t>Исследования способов административно-правового регулирования в юридической литературе обычно связываются с поисками классификационного основания, критерия научного построения системы права, когда наряду с предметом предлагается также учитывать значение и так называемого метода административно-правового регулирования. Несмотря на то, что по данному вопросу отдельными авторами высказаны интересные соображения, все же плодотворных результатов научного обоснования собственно метода или способа административно-правового регулирования в плане его самостоятельного значения и места в механизме воздействия права на общественные отношения пока еще не достигнуто. Как специфический способ, при помощи которого государство на основе данной совокупности юридических норм обеспечивает нужное ему поведение, понимают метод административно-правового регулирования многие ученые – юристы.</w:t>
      </w:r>
      <w:r w:rsidR="00AF0237">
        <w:rPr>
          <w:rFonts w:ascii="Times New Roman" w:hAnsi="Times New Roman"/>
          <w:kern w:val="28"/>
          <w:sz w:val="28"/>
          <w:szCs w:val="28"/>
        </w:rPr>
        <w:t xml:space="preserve"> </w:t>
      </w:r>
      <w:r w:rsidRPr="00B35F60">
        <w:rPr>
          <w:rFonts w:ascii="Times New Roman" w:hAnsi="Times New Roman"/>
          <w:kern w:val="28"/>
          <w:sz w:val="28"/>
          <w:szCs w:val="28"/>
        </w:rPr>
        <w:t>Высказывания ученых – юристов позволяют составить общее представление о методе административно-правового регулирования как, во – первых, специфическом способе воздействия государства на волю участников социальных связей, во – вторых, находящем закрепление (выражение) в действующих нормах права и, в – третьих, с помощью которого обеспечивается – нужное всему обществу упорядочение общественных отношений.</w:t>
      </w:r>
      <w:r w:rsidR="002422CA">
        <w:rPr>
          <w:rFonts w:ascii="Times New Roman" w:hAnsi="Times New Roman"/>
          <w:kern w:val="28"/>
          <w:sz w:val="28"/>
          <w:szCs w:val="28"/>
        </w:rPr>
        <w:t xml:space="preserve"> </w:t>
      </w:r>
      <w:r w:rsidRPr="00B35F60">
        <w:rPr>
          <w:rFonts w:ascii="Times New Roman" w:hAnsi="Times New Roman"/>
          <w:kern w:val="28"/>
          <w:sz w:val="28"/>
          <w:szCs w:val="28"/>
        </w:rPr>
        <w:t>Следовательно, большинство авторов, рассуждавших о методе административно-правового регулирования как дополнительном классификационном критерии построения научной системы права, вкладывают такой смысл в его определение, который дает больше оснований относить эту научную категорию к самостоятельной области научных исследований, а именно к области изучения различных способов воздействия права на общественные отношения.</w:t>
      </w:r>
      <w:r w:rsidR="002422CA">
        <w:rPr>
          <w:rFonts w:ascii="Times New Roman" w:hAnsi="Times New Roman"/>
          <w:kern w:val="28"/>
          <w:sz w:val="28"/>
          <w:szCs w:val="28"/>
        </w:rPr>
        <w:t xml:space="preserve"> </w:t>
      </w:r>
      <w:r w:rsidRPr="00B35F60">
        <w:rPr>
          <w:rFonts w:ascii="Times New Roman" w:hAnsi="Times New Roman"/>
          <w:kern w:val="28"/>
          <w:sz w:val="28"/>
          <w:szCs w:val="28"/>
        </w:rPr>
        <w:t>Категория метода в том смысле, как это понимается большинством ученых, пожалуй, вообще неприемлема в качестве дополнительного классификационного основания для научного построения системы права. Следует отметить, что попытка исследовать метод регулирования в качестве самостоятельной категории, не ставя ее в зависимость от поисков классификационного основания в построении системы права, уже была предпринята литературе. Поскольку еще не выработано единого понимания метода административно-правового регулирования и не выяснено, что конкретно скрывается за данным понятием, следует подчеркнуть, что методы (способы) административно-правового регулирования расположены в сфере научного управления и являются одним из важнейших компонентов в системе различных способов воздействия на волю членов общества. Они как бы «лежат» над фактическими общественными отношениями и оказывают влияние</w:t>
      </w:r>
      <w:r w:rsidRPr="00B35F60">
        <w:rPr>
          <w:rFonts w:ascii="Times New Roman" w:hAnsi="Times New Roman"/>
          <w:noProof/>
          <w:kern w:val="28"/>
          <w:sz w:val="28"/>
          <w:szCs w:val="28"/>
        </w:rPr>
        <w:t xml:space="preserve"> , </w:t>
      </w:r>
      <w:r w:rsidRPr="00B35F60">
        <w:rPr>
          <w:rFonts w:ascii="Times New Roman" w:hAnsi="Times New Roman"/>
          <w:kern w:val="28"/>
          <w:sz w:val="28"/>
          <w:szCs w:val="28"/>
        </w:rPr>
        <w:t xml:space="preserve">на установление границ, направления и целей, волевых поступков субъектов в различных социальных связях. В таком плане под </w:t>
      </w:r>
      <w:r w:rsidRPr="00B35F60">
        <w:rPr>
          <w:rFonts w:ascii="Times New Roman" w:hAnsi="Times New Roman"/>
          <w:iCs/>
          <w:kern w:val="28"/>
          <w:sz w:val="28"/>
          <w:szCs w:val="28"/>
        </w:rPr>
        <w:t>методом администрати</w:t>
      </w:r>
      <w:r w:rsidR="002422CA">
        <w:rPr>
          <w:rFonts w:ascii="Times New Roman" w:hAnsi="Times New Roman"/>
          <w:iCs/>
          <w:kern w:val="28"/>
          <w:sz w:val="28"/>
          <w:szCs w:val="28"/>
        </w:rPr>
        <w:t>вно-правового регулирования сле</w:t>
      </w:r>
      <w:r w:rsidRPr="00B35F60">
        <w:rPr>
          <w:rFonts w:ascii="Times New Roman" w:hAnsi="Times New Roman"/>
          <w:iCs/>
          <w:kern w:val="28"/>
          <w:sz w:val="28"/>
          <w:szCs w:val="28"/>
        </w:rPr>
        <w:t>дует понимать своеобразный способ воздействия на общественные отношения с целью их урегулирования, который выражается в установлении с помощью нормы права определенного</w:t>
      </w:r>
      <w:r w:rsidRPr="00B35F60">
        <w:rPr>
          <w:rFonts w:ascii="Times New Roman" w:hAnsi="Times New Roman"/>
          <w:kern w:val="28"/>
          <w:sz w:val="28"/>
          <w:szCs w:val="28"/>
        </w:rPr>
        <w:t xml:space="preserve"> (возможного и должного) </w:t>
      </w:r>
      <w:r w:rsidRPr="00B35F60">
        <w:rPr>
          <w:rFonts w:ascii="Times New Roman" w:hAnsi="Times New Roman"/>
          <w:iCs/>
          <w:kern w:val="28"/>
          <w:sz w:val="28"/>
          <w:szCs w:val="28"/>
        </w:rPr>
        <w:t>состояния воли субъектов в их взаимоотношении друг с другом, а также относительно желаемых результатов их поведения</w:t>
      </w:r>
      <w:r w:rsidRPr="00B35F60">
        <w:rPr>
          <w:rStyle w:val="ab"/>
          <w:rFonts w:ascii="Times New Roman" w:hAnsi="Times New Roman"/>
          <w:iCs/>
          <w:kern w:val="28"/>
          <w:sz w:val="28"/>
          <w:szCs w:val="28"/>
        </w:rPr>
        <w:footnoteReference w:id="1"/>
      </w:r>
      <w:r w:rsidR="002422CA">
        <w:rPr>
          <w:rFonts w:ascii="Times New Roman" w:hAnsi="Times New Roman"/>
          <w:iCs/>
          <w:kern w:val="28"/>
          <w:sz w:val="28"/>
          <w:szCs w:val="28"/>
        </w:rPr>
        <w:t>.</w:t>
      </w:r>
    </w:p>
    <w:p w:rsidR="008C6286" w:rsidRPr="00B35F60" w:rsidRDefault="008C6286" w:rsidP="00A46759">
      <w:pPr>
        <w:widowControl/>
        <w:snapToGrid/>
        <w:spacing w:line="360" w:lineRule="auto"/>
        <w:ind w:right="0" w:firstLine="709"/>
        <w:jc w:val="both"/>
        <w:rPr>
          <w:rFonts w:ascii="Times New Roman" w:hAnsi="Times New Roman"/>
          <w:kern w:val="28"/>
          <w:sz w:val="28"/>
          <w:szCs w:val="28"/>
        </w:rPr>
      </w:pPr>
      <w:r w:rsidRPr="00B35F60">
        <w:rPr>
          <w:rFonts w:ascii="Times New Roman" w:hAnsi="Times New Roman"/>
          <w:kern w:val="28"/>
          <w:sz w:val="28"/>
          <w:szCs w:val="28"/>
        </w:rPr>
        <w:t xml:space="preserve">В литературе при раскрытии качества метода обычно отмечается, что он проявляется, например, либо в «автономности», либо в «соподчиненности» субъектов урегулированного правом отношения. </w:t>
      </w:r>
    </w:p>
    <w:p w:rsidR="008C6286" w:rsidRPr="00B35F60" w:rsidRDefault="008C6286" w:rsidP="00A46759">
      <w:pPr>
        <w:widowControl/>
        <w:snapToGrid/>
        <w:spacing w:line="360" w:lineRule="auto"/>
        <w:ind w:right="0" w:firstLine="709"/>
        <w:jc w:val="both"/>
        <w:rPr>
          <w:rFonts w:ascii="Times New Roman" w:hAnsi="Times New Roman"/>
          <w:kern w:val="28"/>
          <w:sz w:val="28"/>
          <w:szCs w:val="28"/>
        </w:rPr>
      </w:pPr>
      <w:r w:rsidRPr="00B35F60">
        <w:rPr>
          <w:rFonts w:ascii="Times New Roman" w:hAnsi="Times New Roman"/>
          <w:kern w:val="28"/>
          <w:sz w:val="28"/>
          <w:szCs w:val="28"/>
        </w:rPr>
        <w:t>«Автономность» и «соподчиненность» есть определенные состояния воли субъектов, выражающиеся в том, что их способность сознательно и целеустремленно руководить своими поступками имеет определенные рамки свободы поведения и не зависит от волн других, субъектов данного отношения, или эта способность руководить своими действиями ограничена, зависима от объективированной (выраженной вовне) воли других субъектов, и поэтому они должны определить свои поступки в пределах строго установленного порядка. Таким образом, метод непосредственно призван организовать волю субъектов, определить ее состояние так, чтобы она соответствовала интересам общества или определенного коллектива. Само же фактическое состояние волн субъектов может быть чрезвычайно различным в зависимости от разных обстоятельств. Например, в зависимости от положения субъектов в процессе развития сложившегося (или складывающегося) между</w:t>
      </w:r>
      <w:r w:rsidR="00B807A6" w:rsidRPr="00B35F60">
        <w:rPr>
          <w:rFonts w:ascii="Times New Roman" w:hAnsi="Times New Roman"/>
          <w:kern w:val="28"/>
          <w:sz w:val="28"/>
          <w:szCs w:val="28"/>
        </w:rPr>
        <w:t xml:space="preserve"> </w:t>
      </w:r>
      <w:r w:rsidRPr="00B35F60">
        <w:rPr>
          <w:rFonts w:ascii="Times New Roman" w:hAnsi="Times New Roman"/>
          <w:kern w:val="28"/>
          <w:sz w:val="28"/>
          <w:szCs w:val="28"/>
        </w:rPr>
        <w:t>ними общественного отношения может, быть установлено различное состояние воли относительно конкретного способа возникновения их прав и обязанностей. Иногда права и обязанности субъектов возникают только благодаря предварительному акту (решению) органа государства, а иногда из взаимного соглашения обеих сторон правоотношения.</w:t>
      </w:r>
    </w:p>
    <w:p w:rsidR="002A76A9" w:rsidRDefault="008C6286" w:rsidP="00A46759">
      <w:pPr>
        <w:widowControl/>
        <w:snapToGrid/>
        <w:spacing w:line="360" w:lineRule="auto"/>
        <w:ind w:right="0" w:firstLine="709"/>
        <w:jc w:val="both"/>
        <w:rPr>
          <w:rFonts w:ascii="Times New Roman" w:hAnsi="Times New Roman"/>
          <w:kern w:val="28"/>
          <w:sz w:val="28"/>
          <w:szCs w:val="28"/>
        </w:rPr>
      </w:pPr>
      <w:r w:rsidRPr="00B35F60">
        <w:rPr>
          <w:rFonts w:ascii="Times New Roman" w:hAnsi="Times New Roman"/>
          <w:kern w:val="28"/>
          <w:sz w:val="28"/>
          <w:szCs w:val="28"/>
        </w:rPr>
        <w:t xml:space="preserve">Существенной особенностью метода административно-правового регулирования в отличие, например, от таких общих способов воздействия, как принуждение, убеждение и поощрение, является то, что он характеризуется </w:t>
      </w:r>
      <w:r w:rsidRPr="00B35F60">
        <w:rPr>
          <w:rFonts w:ascii="Times New Roman" w:hAnsi="Times New Roman"/>
          <w:iCs/>
          <w:kern w:val="28"/>
          <w:sz w:val="28"/>
          <w:szCs w:val="28"/>
        </w:rPr>
        <w:t>конкретностью нормативного предписания:</w:t>
      </w:r>
      <w:r w:rsidRPr="00B35F60">
        <w:rPr>
          <w:rFonts w:ascii="Times New Roman" w:hAnsi="Times New Roman"/>
          <w:kern w:val="28"/>
          <w:sz w:val="28"/>
          <w:szCs w:val="28"/>
        </w:rPr>
        <w:t xml:space="preserve"> с его помощью устанавливается не вообще состояние волн, а такое, которое преследует наступление результата с определенным видом и определенной мерой объективированного поведения. Если, например, с помощью метода устанавливается поощрение, то одновременно предусматривается вид поощрения </w:t>
      </w:r>
      <w:r w:rsidRPr="00B35F60">
        <w:rPr>
          <w:rFonts w:ascii="Times New Roman" w:hAnsi="Times New Roman"/>
          <w:noProof/>
          <w:kern w:val="28"/>
          <w:sz w:val="28"/>
          <w:szCs w:val="28"/>
        </w:rPr>
        <w:t xml:space="preserve">– </w:t>
      </w:r>
      <w:r w:rsidRPr="00B35F60">
        <w:rPr>
          <w:rFonts w:ascii="Times New Roman" w:hAnsi="Times New Roman"/>
          <w:kern w:val="28"/>
          <w:sz w:val="28"/>
          <w:szCs w:val="28"/>
        </w:rPr>
        <w:t xml:space="preserve">денежная премия, и мера поощрения. </w:t>
      </w:r>
    </w:p>
    <w:p w:rsidR="008C6286" w:rsidRPr="00B35F60" w:rsidRDefault="008C6286" w:rsidP="00A46759">
      <w:pPr>
        <w:widowControl/>
        <w:snapToGrid/>
        <w:spacing w:line="360" w:lineRule="auto"/>
        <w:ind w:right="0" w:firstLine="709"/>
        <w:jc w:val="both"/>
        <w:rPr>
          <w:rFonts w:ascii="Times New Roman" w:hAnsi="Times New Roman"/>
          <w:kern w:val="28"/>
          <w:sz w:val="28"/>
          <w:szCs w:val="28"/>
        </w:rPr>
      </w:pPr>
      <w:r w:rsidRPr="00B35F60">
        <w:rPr>
          <w:rFonts w:ascii="Times New Roman" w:hAnsi="Times New Roman"/>
          <w:kern w:val="28"/>
          <w:sz w:val="28"/>
          <w:szCs w:val="28"/>
        </w:rPr>
        <w:t>Метод административно-правового регулирования во всем механизме воздействия права является фактором, непосредственно упорядочивающим общественные отношения. Именно волевой момент поведения участников общественных отношений и представляет собой тот рецепторный отросток, через который непосредственно государственная воля переводится в плоскость упорядоченного общественного отношения и где участники достигают желаемого для общества результата административно-правового регулирования. Это еще раз подтверждает справедливость вывода о том, что право воздействует непосредственно не на общественные отношения и даже не на поведение участников данных отношений, а на волю сторон, их способность сознательно и целеустремленно руководить своим поведением, направить его к достижению нужного результата. В этом смысле категория метода административно-правового регулирования представляет собой непосредственно связующее звено между государственной волей</w:t>
      </w:r>
      <w:r w:rsidRPr="00B35F60">
        <w:rPr>
          <w:rFonts w:ascii="Times New Roman" w:hAnsi="Times New Roman"/>
          <w:noProof/>
          <w:kern w:val="28"/>
          <w:sz w:val="28"/>
          <w:szCs w:val="28"/>
        </w:rPr>
        <w:t xml:space="preserve"> –</w:t>
      </w:r>
      <w:r w:rsidRPr="00B35F60">
        <w:rPr>
          <w:rFonts w:ascii="Times New Roman" w:hAnsi="Times New Roman"/>
          <w:kern w:val="28"/>
          <w:sz w:val="28"/>
          <w:szCs w:val="28"/>
        </w:rPr>
        <w:t xml:space="preserve"> волей управляющего и индивидуальной волей</w:t>
      </w:r>
      <w:r w:rsidRPr="00B35F60">
        <w:rPr>
          <w:rFonts w:ascii="Times New Roman" w:hAnsi="Times New Roman"/>
          <w:noProof/>
          <w:kern w:val="28"/>
          <w:sz w:val="28"/>
          <w:szCs w:val="28"/>
        </w:rPr>
        <w:t xml:space="preserve"> –</w:t>
      </w:r>
      <w:r w:rsidRPr="00B35F60">
        <w:rPr>
          <w:rFonts w:ascii="Times New Roman" w:hAnsi="Times New Roman"/>
          <w:kern w:val="28"/>
          <w:sz w:val="28"/>
          <w:szCs w:val="28"/>
        </w:rPr>
        <w:t xml:space="preserve"> волей управляемых субъектов.</w:t>
      </w:r>
      <w:r w:rsidR="002422CA">
        <w:rPr>
          <w:rFonts w:ascii="Times New Roman" w:hAnsi="Times New Roman"/>
          <w:kern w:val="28"/>
          <w:sz w:val="28"/>
          <w:szCs w:val="28"/>
        </w:rPr>
        <w:t xml:space="preserve"> </w:t>
      </w:r>
      <w:r w:rsidRPr="00B35F60">
        <w:rPr>
          <w:rFonts w:ascii="Times New Roman" w:hAnsi="Times New Roman"/>
          <w:kern w:val="28"/>
          <w:sz w:val="28"/>
          <w:szCs w:val="28"/>
        </w:rPr>
        <w:t>Многообразие</w:t>
      </w:r>
      <w:r w:rsidRPr="00B35F60">
        <w:rPr>
          <w:rFonts w:ascii="Times New Roman" w:hAnsi="Times New Roman"/>
          <w:noProof/>
          <w:kern w:val="28"/>
          <w:sz w:val="28"/>
          <w:szCs w:val="28"/>
        </w:rPr>
        <w:t xml:space="preserve"> </w:t>
      </w:r>
      <w:r w:rsidRPr="00B35F60">
        <w:rPr>
          <w:rFonts w:ascii="Times New Roman" w:hAnsi="Times New Roman"/>
          <w:kern w:val="28"/>
          <w:sz w:val="28"/>
          <w:szCs w:val="28"/>
        </w:rPr>
        <w:t>методов</w:t>
      </w:r>
      <w:r w:rsidRPr="00B35F60">
        <w:rPr>
          <w:rFonts w:ascii="Times New Roman" w:hAnsi="Times New Roman"/>
          <w:noProof/>
          <w:kern w:val="28"/>
          <w:sz w:val="28"/>
          <w:szCs w:val="28"/>
        </w:rPr>
        <w:t xml:space="preserve"> </w:t>
      </w:r>
      <w:r w:rsidRPr="00B35F60">
        <w:rPr>
          <w:rFonts w:ascii="Times New Roman" w:hAnsi="Times New Roman"/>
          <w:kern w:val="28"/>
          <w:sz w:val="28"/>
          <w:szCs w:val="28"/>
        </w:rPr>
        <w:t>находит отражение в диспозициях норм права, где формулируется само правило поведения. В том, как описывается, формулируется в диспозиции правило поведения, и обнаруживается конкретный метод регулирования, т. е. определенное состояние воли сторон, предусматриваемое нормой права. Причем отдельные разновидности гипотез более или менее четко обнаруживают метод регулирования, в других же гипотезах выявить конкретный метод регулирования значительно сложнее. Например, в</w:t>
      </w:r>
      <w:r w:rsidRPr="00B35F60">
        <w:rPr>
          <w:rFonts w:ascii="Times New Roman" w:hAnsi="Times New Roman"/>
          <w:noProof/>
          <w:kern w:val="28"/>
          <w:sz w:val="28"/>
          <w:szCs w:val="28"/>
        </w:rPr>
        <w:t xml:space="preserve"> </w:t>
      </w:r>
      <w:r w:rsidRPr="00B35F60">
        <w:rPr>
          <w:rFonts w:ascii="Times New Roman" w:hAnsi="Times New Roman"/>
          <w:kern w:val="28"/>
          <w:sz w:val="28"/>
          <w:szCs w:val="28"/>
        </w:rPr>
        <w:t>диспозициях запретительных, поощрительных и рекомендательных норм права</w:t>
      </w:r>
      <w:r w:rsidR="00B807A6" w:rsidRPr="00B35F60">
        <w:rPr>
          <w:rFonts w:ascii="Times New Roman" w:hAnsi="Times New Roman"/>
          <w:kern w:val="28"/>
          <w:sz w:val="28"/>
          <w:szCs w:val="28"/>
        </w:rPr>
        <w:t xml:space="preserve"> </w:t>
      </w:r>
      <w:r w:rsidRPr="00B35F60">
        <w:rPr>
          <w:rFonts w:ascii="Times New Roman" w:hAnsi="Times New Roman"/>
          <w:kern w:val="28"/>
          <w:sz w:val="28"/>
          <w:szCs w:val="28"/>
        </w:rPr>
        <w:t>метод регулирования выступает вполне четко: это или конкретный запрет совершать указанный поступок, и тогда состояние воли субъекта выражается в том, что он сознательно воздерживается от запрещенного поступка; или указание поощрени</w:t>
      </w:r>
      <w:r w:rsidR="002422CA">
        <w:rPr>
          <w:rFonts w:ascii="Times New Roman" w:hAnsi="Times New Roman"/>
          <w:kern w:val="28"/>
          <w:sz w:val="28"/>
          <w:szCs w:val="28"/>
        </w:rPr>
        <w:t>я в случае выбора субъектом луч</w:t>
      </w:r>
      <w:r w:rsidRPr="00B35F60">
        <w:rPr>
          <w:rFonts w:ascii="Times New Roman" w:hAnsi="Times New Roman"/>
          <w:kern w:val="28"/>
          <w:sz w:val="28"/>
          <w:szCs w:val="28"/>
        </w:rPr>
        <w:t>шего варианта поведения, и тогда состояние воли субъекта выражается в том, что он озабочен поиском наиболее благоприятных условий, способствующих совершению поощряемого поступка.</w:t>
      </w:r>
    </w:p>
    <w:p w:rsidR="00952915" w:rsidRDefault="00B35F60" w:rsidP="00A46759">
      <w:pPr>
        <w:widowControl/>
        <w:snapToGrid/>
        <w:spacing w:line="360" w:lineRule="auto"/>
        <w:ind w:right="0" w:firstLine="709"/>
        <w:jc w:val="both"/>
        <w:rPr>
          <w:rFonts w:ascii="Times New Roman" w:hAnsi="Times New Roman" w:cs="Arial"/>
          <w:kern w:val="28"/>
          <w:sz w:val="28"/>
          <w:szCs w:val="28"/>
        </w:rPr>
      </w:pPr>
      <w:r w:rsidRPr="00B35F60">
        <w:rPr>
          <w:rFonts w:ascii="Times New Roman" w:hAnsi="Times New Roman" w:cs="Arial"/>
          <w:kern w:val="28"/>
          <w:sz w:val="28"/>
          <w:szCs w:val="28"/>
        </w:rPr>
        <w:t>В процессе реализации в таможенных органах таких функций управления, как организация и регулирование, с помощью административных методов формируются отношения, которые включают такие аспекты деятельности сотрудников и коллективов, как долг, полномочия, ответственность, дисциплинарные требования и др. Особен</w:t>
      </w:r>
      <w:r w:rsidR="002422CA">
        <w:rPr>
          <w:rFonts w:ascii="Times New Roman" w:hAnsi="Times New Roman" w:cs="Arial"/>
          <w:kern w:val="28"/>
          <w:sz w:val="28"/>
          <w:szCs w:val="28"/>
        </w:rPr>
        <w:t>ностью методов административно-правового регулирования</w:t>
      </w:r>
      <w:r w:rsidRPr="00B35F60">
        <w:rPr>
          <w:rFonts w:ascii="Times New Roman" w:hAnsi="Times New Roman" w:cs="Arial"/>
          <w:kern w:val="28"/>
          <w:sz w:val="28"/>
          <w:szCs w:val="28"/>
        </w:rPr>
        <w:t xml:space="preserve"> в таможенных органах, как военизированных и правоохранительных, состоит в том, что они выражают прямое директивное воздействие на систему в целом или на ее элементы в отдельности; дают возможность руководителю там</w:t>
      </w:r>
      <w:r w:rsidR="002A76A9">
        <w:rPr>
          <w:rFonts w:ascii="Times New Roman" w:hAnsi="Times New Roman" w:cs="Arial"/>
          <w:kern w:val="28"/>
          <w:sz w:val="28"/>
          <w:szCs w:val="28"/>
        </w:rPr>
        <w:t>оженно</w:t>
      </w:r>
      <w:r w:rsidRPr="00B35F60">
        <w:rPr>
          <w:rFonts w:ascii="Times New Roman" w:hAnsi="Times New Roman" w:cs="Arial"/>
          <w:kern w:val="28"/>
          <w:sz w:val="28"/>
          <w:szCs w:val="28"/>
        </w:rPr>
        <w:t xml:space="preserve">го органа принимать однозначное решение; основаны на обязательности исполнения нормативно-правовых и директивных документов. В таможенных органах применяются три группы организационно-распорядительных методов: организационные, распорядительные и дисциплинарные. Ведущее место отводится методам организационного воздействия, составляющим первую группу. Они представляют собой долговременное закрепление организационных связей в системе, служащее основой ее управления, и включают регламентирование, нормирование и инструктирование. Регламентирование представляет собой жесткий тип организационного воздействия. Оно устанавливает в таможенных органах основу организации системы и процессов, протекающих в них, и заключается в разработке и введении в действие организационных положений, к которым относятся: положения общеорганизационного характера, устанавливающие организационную обособленность и порядок функционирования таможенной системы в целом; положения, определяющие и устанавливающие внутренний порядок работы, организационный статус различных подразделений, их задачи, функции, полномочия; типовые структуры подразделений; должностное регламентирование, осуществляемое штатными расписаниями и должностными инструкциями. Нормирование - это менее жесткий тип организационного воздействия и заключается в установлении норм и нормативов, которые служат ориентировкой в деятельности, устанавливают ее границы по верхним и нижним пределам. Организационное нормирование определяет пути и порядок выполнения функций и обязанностей, необходимые нормы, правила действий и взаимодействий в таможенной системе. В практике управления таможенным и органами используются некоторые нормы времени и другие нормативы и идет постоянный процесс их совершенствования. Инструктирование - всегда имеет форму методической и информационной помощи, направленной на успешное выполнение работы. Второй группой организационно-распорядительных методов управления являются методы распорядительного воздействия, которые выражаются в повседневном оперативном обеспечении слаженной работы органов управления. Это методы текущей организационной работы, базирующиеся на организационной структуре, сформированной путем организационного воздействия. В основе методов распорядительного воздействия в таможенной системе лежат полномочия и обязанности. Данные методы реализуются путем принятия решения коллегии ГТК, издания приказов, указаний, распоряжений, положений, резолюций на документах, а также принятия и доведения управленческих решений в устной форме. Приказы в таможенной системе издают только линейные руководители, распоряжения - их заместители и руководители функциональных служб в пределах делегированных им прав и полномочий. В ГТК правом подписи приказов пользуются и заместители председателя Комитета в пределах полномочий, предоставленных им председателем ГТК. Третьей группой организационно-распорядительных методов управления являются методы дисциплинарного воздействия. Суть этих методов в таможенных органах состоит в установлении ответственности. Предназначены они для поддержания стабильности организационных связей в системе управления посредством дисциплинарных требований и системы ответственности. Выделяют личную, коллективную, материальную, моральную и служебную ответственность. </w:t>
      </w:r>
    </w:p>
    <w:p w:rsidR="00A46759" w:rsidRDefault="00A46759" w:rsidP="00A46759">
      <w:pPr>
        <w:widowControl/>
        <w:snapToGrid/>
        <w:spacing w:line="360" w:lineRule="auto"/>
        <w:ind w:right="0" w:firstLine="709"/>
        <w:jc w:val="both"/>
        <w:rPr>
          <w:rFonts w:ascii="Times New Roman" w:hAnsi="Times New Roman"/>
          <w:b/>
          <w:sz w:val="28"/>
          <w:szCs w:val="28"/>
        </w:rPr>
      </w:pPr>
    </w:p>
    <w:p w:rsidR="002A76A9" w:rsidRPr="002A76A9" w:rsidRDefault="002A76A9" w:rsidP="00A46759">
      <w:pPr>
        <w:widowControl/>
        <w:snapToGrid/>
        <w:spacing w:line="360" w:lineRule="auto"/>
        <w:ind w:right="0" w:firstLine="709"/>
        <w:jc w:val="both"/>
        <w:rPr>
          <w:rFonts w:ascii="Times New Roman" w:hAnsi="Times New Roman"/>
          <w:b/>
          <w:sz w:val="28"/>
          <w:szCs w:val="28"/>
        </w:rPr>
      </w:pPr>
      <w:r w:rsidRPr="002A76A9">
        <w:rPr>
          <w:rFonts w:ascii="Times New Roman" w:hAnsi="Times New Roman"/>
          <w:b/>
          <w:sz w:val="28"/>
          <w:szCs w:val="28"/>
        </w:rPr>
        <w:t>2. Административно-правовой режим пребывания иностранных граждан и лиц без гражданства в Республике Беларусь</w:t>
      </w:r>
    </w:p>
    <w:p w:rsidR="002A76A9" w:rsidRDefault="002A76A9" w:rsidP="00A46759">
      <w:pPr>
        <w:widowControl/>
        <w:snapToGrid/>
        <w:spacing w:line="360" w:lineRule="auto"/>
        <w:ind w:right="0" w:firstLine="709"/>
        <w:jc w:val="both"/>
        <w:rPr>
          <w:rFonts w:ascii="Times New Roman" w:hAnsi="Times New Roman"/>
          <w:kern w:val="28"/>
          <w:sz w:val="28"/>
          <w:szCs w:val="28"/>
        </w:rPr>
      </w:pPr>
    </w:p>
    <w:p w:rsidR="007527E9" w:rsidRPr="00EF0248" w:rsidRDefault="007527E9" w:rsidP="00A46759">
      <w:pPr>
        <w:widowControl/>
        <w:autoSpaceDE w:val="0"/>
        <w:autoSpaceDN w:val="0"/>
        <w:adjustRightInd w:val="0"/>
        <w:snapToGrid/>
        <w:spacing w:line="360" w:lineRule="auto"/>
        <w:ind w:right="0" w:firstLine="709"/>
        <w:jc w:val="both"/>
        <w:rPr>
          <w:rFonts w:ascii="Times New Roman" w:hAnsi="Times New Roman" w:cs="Tahoma"/>
          <w:kern w:val="28"/>
          <w:sz w:val="28"/>
          <w:szCs w:val="28"/>
        </w:rPr>
      </w:pPr>
      <w:bookmarkStart w:id="0" w:name="RichViewCheckpoint0"/>
      <w:bookmarkEnd w:id="0"/>
      <w:r w:rsidRPr="00EF0248">
        <w:rPr>
          <w:rFonts w:ascii="Times New Roman" w:hAnsi="Times New Roman" w:cs="Tahoma"/>
          <w:kern w:val="28"/>
          <w:sz w:val="28"/>
          <w:szCs w:val="28"/>
        </w:rPr>
        <w:t>Иностранцы въезжают в Республику Беларусь и выезжают из Республики Беларусь через пункты пропуска на Государственной границе Республики Беларусь по документу для выезда за границу при наличии визы Республики Беларусь, если иное не определено международными договорами Республики Беларусь.</w:t>
      </w:r>
      <w:r w:rsidR="00FE616A">
        <w:rPr>
          <w:rFonts w:ascii="Times New Roman" w:hAnsi="Times New Roman" w:cs="Tahoma"/>
          <w:kern w:val="28"/>
          <w:sz w:val="28"/>
          <w:szCs w:val="28"/>
        </w:rPr>
        <w:t xml:space="preserve"> </w:t>
      </w:r>
      <w:bookmarkStart w:id="1" w:name="RichViewCheckpoint1"/>
      <w:bookmarkEnd w:id="1"/>
      <w:r w:rsidRPr="00EF0248">
        <w:rPr>
          <w:rFonts w:ascii="Times New Roman" w:hAnsi="Times New Roman" w:cs="Tahoma"/>
          <w:kern w:val="28"/>
          <w:sz w:val="28"/>
          <w:szCs w:val="28"/>
        </w:rPr>
        <w:t>Виды виз Республики Беларусь и порядок их выдачи иностранным гражданам и лицам без гражданства определяются Министерством иностранных дел по согласованию с Министерством внутренних дел, Государственным комитетом пограничных войск, Комитетом государственной безопасности.</w:t>
      </w:r>
    </w:p>
    <w:p w:rsidR="007527E9" w:rsidRPr="00EF0248" w:rsidRDefault="007527E9" w:rsidP="00A46759">
      <w:pPr>
        <w:widowControl/>
        <w:autoSpaceDE w:val="0"/>
        <w:autoSpaceDN w:val="0"/>
        <w:adjustRightInd w:val="0"/>
        <w:snapToGrid/>
        <w:spacing w:line="360" w:lineRule="auto"/>
        <w:ind w:right="0" w:firstLine="709"/>
        <w:jc w:val="both"/>
        <w:rPr>
          <w:rFonts w:ascii="Times New Roman" w:hAnsi="Times New Roman" w:cs="Tahoma"/>
          <w:kern w:val="28"/>
          <w:sz w:val="28"/>
          <w:szCs w:val="28"/>
        </w:rPr>
      </w:pPr>
      <w:bookmarkStart w:id="2" w:name="RichViewCheckpoint2"/>
      <w:bookmarkEnd w:id="2"/>
      <w:r w:rsidRPr="00EF0248">
        <w:rPr>
          <w:rFonts w:ascii="Times New Roman" w:hAnsi="Times New Roman" w:cs="Tahoma"/>
          <w:kern w:val="28"/>
          <w:sz w:val="28"/>
          <w:szCs w:val="28"/>
        </w:rPr>
        <w:t>Должностное лицо пограничных войск Республики Беларусь при принятии решения о въезде иностранца в Республику Беларусь про</w:t>
      </w:r>
      <w:r w:rsidR="00FE616A">
        <w:rPr>
          <w:rFonts w:ascii="Times New Roman" w:hAnsi="Times New Roman" w:cs="Tahoma"/>
          <w:kern w:val="28"/>
          <w:sz w:val="28"/>
          <w:szCs w:val="28"/>
        </w:rPr>
        <w:t>веряет наличие у него оснований</w:t>
      </w:r>
      <w:r w:rsidRPr="00EF0248">
        <w:rPr>
          <w:rFonts w:ascii="Times New Roman" w:hAnsi="Times New Roman" w:cs="Tahoma"/>
          <w:kern w:val="28"/>
          <w:sz w:val="28"/>
          <w:szCs w:val="28"/>
        </w:rPr>
        <w:t>.</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В случае установления таких оснований иностранцу может быть отказано или отказывается во въезде в Республику Беларусь в соответствии с законодательством Республики Беларусь.</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В случае установления оснований, должностное лицо пограничных войск Республики Беларусь проводит дополнительную проверку и изучение обстоятельств, связанных с целесообразностью въезда иностранца в Республику Беларусь.</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При этом иностранец может представлять документы, обосновывающие целесообразность въезда в Республику Беларусь.</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Должностное лицо пограничных войск Республики Беларусь, изучив предоставленные документы, принимает решение о въезде в Республику Беларусь (отказе во въезде в Республику Беларусь).</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При принятии решения об отказе во въезде в Республику Беларусь должностное лицо пограничных войск Республики Беларусь проставляет в документе иностранца для выезда за границу соответствующую отметку. Форма отметки и порядок ее проставления определяются Государственным комитетом пограничных войск.</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В случае принятия решения об отказе иностранцу во въезде ранее выданная ему виза аннулируется должностным лицом пограничных войск Республики Беларусь на основании решения об отказе во въезде в Республику Беларусь.</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Решение об отказе во въезде в Республику Беларусь принимается пограничными войсками, органом внутренних дел или органом государственной безопасности Республики Беларусь.</w:t>
      </w:r>
    </w:p>
    <w:p w:rsidR="007527E9" w:rsidRPr="00EF0248" w:rsidRDefault="007527E9" w:rsidP="00A46759">
      <w:pPr>
        <w:widowControl/>
        <w:autoSpaceDE w:val="0"/>
        <w:autoSpaceDN w:val="0"/>
        <w:adjustRightInd w:val="0"/>
        <w:snapToGrid/>
        <w:spacing w:line="360" w:lineRule="auto"/>
        <w:ind w:right="0" w:firstLine="709"/>
        <w:jc w:val="both"/>
        <w:rPr>
          <w:rFonts w:ascii="Times New Roman" w:hAnsi="Times New Roman" w:cs="Tahoma"/>
          <w:kern w:val="28"/>
          <w:sz w:val="28"/>
          <w:szCs w:val="28"/>
        </w:rPr>
      </w:pPr>
      <w:r w:rsidRPr="00EF0248">
        <w:rPr>
          <w:rFonts w:ascii="Times New Roman" w:hAnsi="Times New Roman" w:cs="Tahoma"/>
          <w:kern w:val="28"/>
          <w:sz w:val="28"/>
          <w:szCs w:val="28"/>
        </w:rPr>
        <w:t>Органы, принявшие решения об отказе во въезде, не обязаны информировать иностранцев о причинах и основаниях принятия таких решений.</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В исключительных случаях органами, принявшими решение об отказе иностранцу во въезде, вышестоящими органами или на основании решения суда Республики Беларусь ему может быть разрешен въезд в Республику Беларусь на срок не более 30 суток.</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Решение об отказе в выдаче визы для въезда или во въезде в Республику Беларусь влечет за собой включение иностранца в список лиц, которым отказано во въезде в Республику Беларусь.</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Правила включения иностранцев в Список лиц, въезд которых в Республику Беларусь запрещен или нежелателен, и исключения иностранцев из этого Списка, а также порядок ведения такого Списка определяются Комитетом государственной безопасности, Министерством внутренних дел, Государственным комитетом пограничных войск и Министерством иностранных дел.</w:t>
      </w:r>
    </w:p>
    <w:p w:rsidR="007527E9" w:rsidRPr="00EF0248" w:rsidRDefault="007527E9" w:rsidP="00A46759">
      <w:pPr>
        <w:widowControl/>
        <w:autoSpaceDE w:val="0"/>
        <w:autoSpaceDN w:val="0"/>
        <w:adjustRightInd w:val="0"/>
        <w:snapToGrid/>
        <w:spacing w:line="360" w:lineRule="auto"/>
        <w:ind w:right="0" w:firstLine="709"/>
        <w:jc w:val="both"/>
        <w:rPr>
          <w:rFonts w:ascii="Times New Roman" w:hAnsi="Times New Roman"/>
          <w:kern w:val="28"/>
          <w:sz w:val="28"/>
          <w:szCs w:val="28"/>
        </w:rPr>
      </w:pPr>
      <w:r w:rsidRPr="00EF0248">
        <w:rPr>
          <w:rFonts w:ascii="Times New Roman" w:hAnsi="Times New Roman" w:cs="Tahoma"/>
          <w:kern w:val="28"/>
          <w:sz w:val="28"/>
          <w:szCs w:val="28"/>
        </w:rPr>
        <w:t>Иностранцы, ходатайствующие о получении визы или о въезде, должны располагать средствами, необходимыми для покрытия расходов по их пребыванию в Республике Беларусь и выезду из Республики Беларусь.</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Наличие таких средств или гарантии предоставления таких средств может быть подтверждено путем предъявления:</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национальной валюты Республики Беларусь либо иностранной валюты, конвертируемой Национальным банком;</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документа, на основании которого возможно получение платежных средств;</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приглашения для временного въезда в Республику Беларусь, оформленного органами внутренних дел;</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документа, подтверждающего бронирование и оплату места проживания и оплату питания в Республике Беларусь;</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гарантийного письма индивидуального предпринимателя или юридического лица, принимающего иностранца (далее - принимающая организация) об оплате всех расходов, связанных с его пребыванием и выездом из Республики Беларусь;</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транспортного средства или проездных билетов в государство своего гражданства, постоянного места жительства или в третью страну.</w:t>
      </w:r>
    </w:p>
    <w:p w:rsidR="007527E9" w:rsidRPr="00EF0248" w:rsidRDefault="007527E9" w:rsidP="00A46759">
      <w:pPr>
        <w:widowControl/>
        <w:autoSpaceDE w:val="0"/>
        <w:autoSpaceDN w:val="0"/>
        <w:adjustRightInd w:val="0"/>
        <w:snapToGrid/>
        <w:spacing w:line="360" w:lineRule="auto"/>
        <w:ind w:right="0" w:firstLine="709"/>
        <w:jc w:val="both"/>
        <w:rPr>
          <w:rFonts w:ascii="Times New Roman" w:hAnsi="Times New Roman" w:cs="Tahoma"/>
          <w:kern w:val="28"/>
          <w:sz w:val="28"/>
          <w:szCs w:val="28"/>
        </w:rPr>
      </w:pPr>
      <w:r w:rsidRPr="00EF0248">
        <w:rPr>
          <w:rFonts w:ascii="Times New Roman" w:hAnsi="Times New Roman" w:cs="Tahoma"/>
          <w:kern w:val="28"/>
          <w:sz w:val="28"/>
          <w:szCs w:val="28"/>
        </w:rPr>
        <w:t>Иностранцы при въезде в Республику Беларусь должны располагать средствами в объеме, эквивалентном не менее 25 базовым величинам, установленным в Республике Беларусь на день въезда в Республику Беларусь, на каждый месяц пребывания.</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Иностранцы при въезде в Республику Беларусь на срок менее одного месяца должны располагать средствами в объеме, эквивалентном не менее 1 указанной базовой величины на каждый день пребывания.</w:t>
      </w:r>
    </w:p>
    <w:p w:rsidR="007527E9" w:rsidRPr="00EF0248" w:rsidRDefault="007527E9" w:rsidP="00A46759">
      <w:pPr>
        <w:widowControl/>
        <w:autoSpaceDE w:val="0"/>
        <w:autoSpaceDN w:val="0"/>
        <w:adjustRightInd w:val="0"/>
        <w:snapToGrid/>
        <w:spacing w:line="360" w:lineRule="auto"/>
        <w:ind w:right="0" w:firstLine="709"/>
        <w:jc w:val="both"/>
        <w:rPr>
          <w:rFonts w:ascii="Times New Roman" w:hAnsi="Times New Roman" w:cs="Tahoma"/>
          <w:kern w:val="28"/>
          <w:sz w:val="28"/>
          <w:szCs w:val="28"/>
        </w:rPr>
      </w:pPr>
      <w:r w:rsidRPr="00EF0248">
        <w:rPr>
          <w:rFonts w:ascii="Times New Roman" w:hAnsi="Times New Roman" w:cs="Tahoma"/>
          <w:kern w:val="28"/>
          <w:sz w:val="28"/>
          <w:szCs w:val="28"/>
        </w:rPr>
        <w:t>Иностранец при въезде в Республику Беларусь заполняет миграционную карту, кроме иностранцев, которые не заполняют миграционных карт при въезде в Республику Беларусь и не предъявляют их при выезде из Республики Беларусь на основании законодательных актов Республики Беларусь и международных договоров Республики Беларусь, которая вместе с документом для выезда за границу предъявляется должностному лицу пограничных войск Республики Беларусь в пункте пропуска через Государственную границу Республики Беларусь.</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Должностным лицом пограничных войск Республики Беларусь в миграционной карте и документе для выезда за границу проставляется отметка о въезде иностранца в Республику Беларусь.</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Иностранцы выезжают из Республики Беларусь при наличии действительной визы, оформленной органами внутренних дел, загранучреждением Республики Беларусь или Министерством иностранных дел, за исключением иностранцев, имеющих право на пересечение Государственной границы Республики Беларусь без виз в соответствии с международными договорами Республики Беларусь.</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Решение об отказе в выезде из Республики Беларусь принимается пограничными войсками, органами внутренних дел, органами государственной безопасности Республики Беларусь.</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О принятом решении иностранец информируется путем направления ему соответствующего уведомления по месту временного пребывания, временного или постоянного проживания.</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Решение об отказе в выезде из Республики Беларусь влечет за собой включение иностранца в список лиц, которым отказано в выезде из Республики Беларусь.</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Правила включения иностранцев в данный список лиц и исключения из него, а также порядок ведения такого списка определяются Министерством внутренних дел, Комитетом государственной безопасности, Государственным комитетом пограничных войск.</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Решения об отказе в выезде из Республики Беларусь, принятые в отношении иностранцев, временно пребывающих или временно проживающих в Республике Беларусь, являются основанием для продления им срока временного пребывания или временного проживания на срок, необходимый для устранения оснований для отказа в выезде из Республики Беларусь.</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При выезде из Республики Беларусь иностранец обязан сдать миграционную карту должностному лицу пограничных войск Республики Беларусь в пункте пропуска через Государственную границу Республики Беларусь. Должностным лицом пограничных войск Республики Беларусь в миграционной карте и документе для выезда за границу иностранца проставляется отметка о выезде иностранца из Республики Беларусь.</w:t>
      </w:r>
    </w:p>
    <w:p w:rsidR="007527E9" w:rsidRPr="00EF0248" w:rsidRDefault="007527E9" w:rsidP="00A46759">
      <w:pPr>
        <w:widowControl/>
        <w:autoSpaceDE w:val="0"/>
        <w:autoSpaceDN w:val="0"/>
        <w:adjustRightInd w:val="0"/>
        <w:snapToGrid/>
        <w:spacing w:line="360" w:lineRule="auto"/>
        <w:ind w:right="0" w:firstLine="709"/>
        <w:jc w:val="both"/>
        <w:rPr>
          <w:rFonts w:ascii="Times New Roman" w:hAnsi="Times New Roman" w:cs="Tahoma"/>
          <w:kern w:val="28"/>
          <w:sz w:val="28"/>
          <w:szCs w:val="28"/>
        </w:rPr>
      </w:pPr>
      <w:r w:rsidRPr="00EF0248">
        <w:rPr>
          <w:rFonts w:ascii="Times New Roman" w:hAnsi="Times New Roman" w:cs="Tahoma"/>
          <w:kern w:val="28"/>
          <w:sz w:val="28"/>
          <w:szCs w:val="28"/>
        </w:rPr>
        <w:t>Иностранцы, прибывшие в Республику Беларусь, в течение трех суток, за исключением выходных дней, государственных праздников и праздничных дней, объявленных Президентом Республики Беларусь нерабочими, обязаны зарегистрироваться в органе регистрации - Министерстве иностранных дел, или органе внутренних дел, или гостинице, осуществляющей регистрацию иностранцев, на основании личных обращений иностранцев или письменных ходатайств принимающих организаций, за исключением иностранцев, не подлежащих регистрации.</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Регистрация иностранца производится при наличии миграционной карты, имеющей отметку должностного лица пограничных войск Республики Беларусь о въезде иностранца в Республику Беларусь, и документа для выезда за границу.</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Регистрация иностранца, который в соответствии с законодательными актами и международными договорами Республики Беларусь не заполняет миграционную карту при въезде в Республику Беларусь и не предъявляет ее при выезде из Республики Беларусь, производится на основании документа для выезда за границу.</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Для регистрации в гостинице иностранец представляет:</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документ для выезда за границу;</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миграционную карту;</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страховой полис медицинского страхования для лиц, подлежащих в соответствии с законодательством обязател</w:t>
      </w:r>
      <w:r w:rsidR="00FE616A">
        <w:rPr>
          <w:rFonts w:ascii="Times New Roman" w:hAnsi="Times New Roman" w:cs="Tahoma"/>
          <w:kern w:val="28"/>
          <w:sz w:val="28"/>
          <w:szCs w:val="28"/>
        </w:rPr>
        <w:t>ьному медицинскому страхованию</w:t>
      </w:r>
      <w:r w:rsidRPr="00EF0248">
        <w:rPr>
          <w:rFonts w:ascii="Times New Roman" w:hAnsi="Times New Roman" w:cs="Tahoma"/>
          <w:kern w:val="28"/>
          <w:sz w:val="28"/>
          <w:szCs w:val="28"/>
        </w:rPr>
        <w:t>.</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После регистрации иностранца администрация гостиницы в течение суток направляет в орган внутренних дел по месту расположения гостиницы информацию об иностранце в порядке, установленном Министерством внутренних дел.</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Для регистрации (продления срока временного пребывания) в органах внутренних дел иностранцы представляют:</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заявление по форме, установленной Министерством внутренних дел, или ходатайство принимающей организации;</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документ для выезда за границу;</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миграционную карту;</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страховой полис;</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квитанцию об оплате государственной пошлины.</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Граждане государств с визовым режимом въезда в Республику Беларусь регистрируются на срок, указанный в их заявлении или ходатайстве принимающей организации, но не более срока действия визы.</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Граждане государств с безвизовым режимом въезда в Республику Беларусь регистрируются на срок, не превышающий срока, определенного международным договором Республики Беларусь с соответствующим государством. В случае отсутствия такого международного договора или отсутствия в международном договоре указания о сроке безвизового пребывания регистрация осуществляется на срок, указанный в личном обращении иностранца или ходатайстве принимающей организации, но не более девяноста суток в год со дня въезда в Республику Беларусь.</w:t>
      </w:r>
    </w:p>
    <w:p w:rsidR="007527E9" w:rsidRPr="00EF0248" w:rsidRDefault="007527E9" w:rsidP="00A46759">
      <w:pPr>
        <w:widowControl/>
        <w:autoSpaceDE w:val="0"/>
        <w:autoSpaceDN w:val="0"/>
        <w:adjustRightInd w:val="0"/>
        <w:snapToGrid/>
        <w:spacing w:line="360" w:lineRule="auto"/>
        <w:ind w:right="0" w:firstLine="709"/>
        <w:jc w:val="both"/>
        <w:rPr>
          <w:rFonts w:ascii="Times New Roman" w:hAnsi="Times New Roman" w:cs="Tahoma"/>
          <w:kern w:val="28"/>
          <w:sz w:val="28"/>
          <w:szCs w:val="28"/>
        </w:rPr>
      </w:pPr>
      <w:r w:rsidRPr="00EF0248">
        <w:rPr>
          <w:rFonts w:ascii="Times New Roman" w:hAnsi="Times New Roman" w:cs="Tahoma"/>
          <w:kern w:val="28"/>
          <w:sz w:val="28"/>
          <w:szCs w:val="28"/>
        </w:rPr>
        <w:t>Иностранцы обязаны проживать в Республике Беларусь только по тому месту жительства, по которому они зарегистрированы в органах регистрации.</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При смене места жительства иностранец обязан в течение трех суток, за исключением выходных дней, государственных праздников и праздничных дней, объявленных Президентом Республики Беларусь нерабочими, зарегистрироваться в органе регистрации по новому месту проживания.</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Регистрация иностранца в органе регистрации осуществляется в день обращения.</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Регистрация, продление срока временного пребывания иностранца выражается в проставлении отметки о регистрации (продления срока регистрации) на миграционной карте или на вкладыше к документу для выезда за границу или в документе для выезда за границу с указанием срока временного пребывания иностранца.</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Форма вкладыша к документу для выезда за границу и отметки о регистрации (продлении срока регистрации) иностранцев определяются Министерством внутренних дел.</w:t>
      </w:r>
    </w:p>
    <w:p w:rsidR="007527E9" w:rsidRPr="00EF0248" w:rsidRDefault="007527E9" w:rsidP="00A46759">
      <w:pPr>
        <w:widowControl/>
        <w:autoSpaceDE w:val="0"/>
        <w:autoSpaceDN w:val="0"/>
        <w:adjustRightInd w:val="0"/>
        <w:snapToGrid/>
        <w:spacing w:line="360" w:lineRule="auto"/>
        <w:ind w:right="0" w:firstLine="709"/>
        <w:jc w:val="both"/>
        <w:rPr>
          <w:rFonts w:ascii="Times New Roman" w:hAnsi="Times New Roman" w:cs="Tahoma"/>
          <w:kern w:val="28"/>
          <w:sz w:val="28"/>
          <w:szCs w:val="28"/>
        </w:rPr>
      </w:pPr>
      <w:r w:rsidRPr="00EF0248">
        <w:rPr>
          <w:rFonts w:ascii="Times New Roman" w:hAnsi="Times New Roman" w:cs="Tahoma"/>
          <w:kern w:val="28"/>
          <w:sz w:val="28"/>
          <w:szCs w:val="28"/>
        </w:rPr>
        <w:t>При невозможности осуществления проверок наличия у иностранца, проходящего процедуру регистрации, оснований, в день обращения органом внутренних дел регистрация иностранца может осуществляться на срок, необходимый для проведения проверок, но не свыше пяти рабочих дней. После проведения таких проверок продление сроков временного пребывания осуществляется на срок, указанный в обращении иностранца или ходатайстве принимающей организации.</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Решение о сокращении или об отказе в продлении срока временного пребывания иностранца принимается органом внутренних дел самостоятельно или по ходатайству соответствующих государственных органов.</w:t>
      </w:r>
    </w:p>
    <w:p w:rsidR="007527E9" w:rsidRPr="00EF0248" w:rsidRDefault="007527E9" w:rsidP="00A46759">
      <w:pPr>
        <w:widowControl/>
        <w:autoSpaceDE w:val="0"/>
        <w:autoSpaceDN w:val="0"/>
        <w:adjustRightInd w:val="0"/>
        <w:snapToGrid/>
        <w:spacing w:line="360" w:lineRule="auto"/>
        <w:ind w:right="0" w:firstLine="709"/>
        <w:jc w:val="both"/>
        <w:rPr>
          <w:rFonts w:ascii="Times New Roman" w:hAnsi="Times New Roman" w:cs="Tahoma"/>
          <w:kern w:val="28"/>
          <w:sz w:val="28"/>
          <w:szCs w:val="28"/>
        </w:rPr>
      </w:pPr>
      <w:r w:rsidRPr="00EF0248">
        <w:rPr>
          <w:rFonts w:ascii="Times New Roman" w:hAnsi="Times New Roman" w:cs="Tahoma"/>
          <w:kern w:val="28"/>
          <w:sz w:val="28"/>
          <w:szCs w:val="28"/>
        </w:rPr>
        <w:t>В случае отказа иностранцу в продлении разрешения на временное пребывание или сокращения срока временного пребывания срок действия ранее выданной ему визы сокращается по решению органа внутренних дел.</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О принятых решениях иностранцы информируются путем направления им сообщения по месту временного пребывания.</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В сообщении должна содержаться информация об обязанности выезда иностранца из Республики Беларусь в течение десяти суток со дня его ознакомления с решением о сокращении срока временного пребывания.</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Иностранцы, не исполнившие обязанность выезда из Республики Беларусь, несут ответственность в соответствии с законодательными актами Республики Беларусь.</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В случае неявки иностранца в орган внутренних дел в сроки, указанные в сообщении, датой его ознакомления с решением об отказе в продлении и (или) сокращении срока временного пребывания считается день направления ему сообщения.</w:t>
      </w:r>
    </w:p>
    <w:p w:rsidR="007527E9" w:rsidRPr="00EF0248" w:rsidRDefault="007527E9" w:rsidP="00A46759">
      <w:pPr>
        <w:widowControl/>
        <w:autoSpaceDE w:val="0"/>
        <w:autoSpaceDN w:val="0"/>
        <w:adjustRightInd w:val="0"/>
        <w:snapToGrid/>
        <w:spacing w:line="360" w:lineRule="auto"/>
        <w:ind w:right="0" w:firstLine="709"/>
        <w:jc w:val="both"/>
        <w:rPr>
          <w:rFonts w:ascii="Times New Roman" w:hAnsi="Times New Roman" w:cs="Tahoma"/>
          <w:kern w:val="28"/>
          <w:sz w:val="28"/>
          <w:szCs w:val="28"/>
        </w:rPr>
      </w:pPr>
      <w:r w:rsidRPr="00EF0248">
        <w:rPr>
          <w:rFonts w:ascii="Times New Roman" w:hAnsi="Times New Roman" w:cs="Tahoma"/>
          <w:kern w:val="28"/>
          <w:sz w:val="28"/>
          <w:szCs w:val="28"/>
        </w:rPr>
        <w:t>Иностранцы, в отношении которых принято решение об отказе в продлении и (или) сокращении срока временного пребывания, а также их законные представители вправе обжаловать указанное решение в вышестоящий государственный орган (вышестоящему должностному лицу) и (или) в суд Республики Беларусь.</w:t>
      </w:r>
      <w:r w:rsidR="00FE616A">
        <w:rPr>
          <w:rFonts w:ascii="Times New Roman" w:hAnsi="Times New Roman" w:cs="Tahoma"/>
          <w:kern w:val="28"/>
          <w:sz w:val="28"/>
          <w:szCs w:val="28"/>
        </w:rPr>
        <w:t xml:space="preserve"> </w:t>
      </w:r>
      <w:r w:rsidRPr="00EF0248">
        <w:rPr>
          <w:rFonts w:ascii="Times New Roman" w:hAnsi="Times New Roman" w:cs="Tahoma"/>
          <w:kern w:val="28"/>
          <w:sz w:val="28"/>
          <w:szCs w:val="28"/>
        </w:rPr>
        <w:t>Жалоба иностранца на решение государственного органа или должностного лица Республики Беларусь об отказе в продлении и (или) о сокращении срока временного пребывания в Республике Беларусь подается в суд не позднее десяти суток со дня ознакомления иностранца с таким решением и не является основанием для пребывания иностранца в Республике Беларусь.</w:t>
      </w:r>
    </w:p>
    <w:p w:rsidR="007527E9" w:rsidRPr="00EF0248" w:rsidRDefault="007527E9" w:rsidP="00A46759">
      <w:pPr>
        <w:widowControl/>
        <w:autoSpaceDE w:val="0"/>
        <w:autoSpaceDN w:val="0"/>
        <w:adjustRightInd w:val="0"/>
        <w:snapToGrid/>
        <w:spacing w:line="360" w:lineRule="auto"/>
        <w:ind w:right="0" w:firstLine="709"/>
        <w:jc w:val="both"/>
        <w:rPr>
          <w:rFonts w:ascii="Times New Roman" w:hAnsi="Times New Roman"/>
          <w:kern w:val="28"/>
          <w:sz w:val="28"/>
          <w:szCs w:val="28"/>
        </w:rPr>
      </w:pPr>
      <w:r w:rsidRPr="00EF0248">
        <w:rPr>
          <w:rFonts w:ascii="Times New Roman" w:hAnsi="Times New Roman" w:cs="Tahoma"/>
          <w:kern w:val="28"/>
          <w:sz w:val="28"/>
          <w:szCs w:val="28"/>
        </w:rPr>
        <w:t>Для получения разрешения на временное проживание иностранец представляет в орган внутренних дел по месту предполагаемого временного проживания:</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заявление - анкету по форме, утверждаемой Министерством внутренних дел;</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документ, подтверждающий наличие оснований для получения разреше</w:t>
      </w:r>
      <w:r w:rsidR="00FE616A">
        <w:rPr>
          <w:rFonts w:ascii="Times New Roman" w:hAnsi="Times New Roman" w:cs="Tahoma"/>
          <w:kern w:val="28"/>
          <w:sz w:val="28"/>
          <w:szCs w:val="28"/>
        </w:rPr>
        <w:t>ния на временное проживание</w:t>
      </w:r>
      <w:r w:rsidRPr="00EF0248">
        <w:rPr>
          <w:rFonts w:ascii="Times New Roman" w:hAnsi="Times New Roman" w:cs="Tahoma"/>
          <w:kern w:val="28"/>
          <w:sz w:val="28"/>
          <w:szCs w:val="28"/>
        </w:rPr>
        <w:t>;</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документ для выезда за границу;</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миграционную карту со штампом регистрации или вкладыш со штампом регистрации;</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страховой полис;</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документ, подтверждающий возможность проживания по месту предполагаемого временного проживания;</w:t>
      </w:r>
      <w:r w:rsidR="00FE616A">
        <w:rPr>
          <w:rFonts w:ascii="Times New Roman" w:hAnsi="Times New Roman" w:cs="Tahoma"/>
          <w:kern w:val="28"/>
          <w:sz w:val="28"/>
          <w:szCs w:val="28"/>
        </w:rPr>
        <w:t xml:space="preserve"> - </w:t>
      </w:r>
      <w:r w:rsidRPr="00EF0248">
        <w:rPr>
          <w:rFonts w:ascii="Times New Roman" w:hAnsi="Times New Roman" w:cs="Tahoma"/>
          <w:kern w:val="28"/>
          <w:sz w:val="28"/>
          <w:szCs w:val="28"/>
        </w:rPr>
        <w:t>квитанцию об уплате государственной пошлины.</w:t>
      </w:r>
    </w:p>
    <w:p w:rsidR="00BF1B5B" w:rsidRDefault="007527E9" w:rsidP="00A46759">
      <w:pPr>
        <w:widowControl/>
        <w:autoSpaceDE w:val="0"/>
        <w:autoSpaceDN w:val="0"/>
        <w:adjustRightInd w:val="0"/>
        <w:snapToGrid/>
        <w:spacing w:line="360" w:lineRule="auto"/>
        <w:ind w:right="0" w:firstLine="709"/>
        <w:jc w:val="both"/>
        <w:rPr>
          <w:rFonts w:ascii="Times New Roman" w:hAnsi="Times New Roman" w:cs="Tahoma"/>
          <w:kern w:val="28"/>
          <w:sz w:val="28"/>
          <w:szCs w:val="28"/>
        </w:rPr>
      </w:pPr>
      <w:r w:rsidRPr="00EF0248">
        <w:rPr>
          <w:rFonts w:ascii="Times New Roman" w:hAnsi="Times New Roman" w:cs="Tahoma"/>
          <w:kern w:val="28"/>
          <w:sz w:val="28"/>
          <w:szCs w:val="28"/>
        </w:rPr>
        <w:t>Разрешение на временное проживание - документ, предоставляющий иностранцу право на проживание в Республике Беларусь в течение срока его действия.</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Порядок оформления разрешений на временное проживание, а также образец разрешения на временное проживание определяются Министерством внутренних дел.</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Сотрудник органа внутренних дел, рассматривающий документы иностранца о получении разрешения на временное проживание, проверяет правильность заполнения анкеты-заявления, наличие в ней подписи иностранца, заверяет анкету-заявление своей подписью с указанием даты и формирует материалы о выдаче иностранцу разрешения на временное проживание.</w:t>
      </w:r>
      <w:r w:rsidR="00BF1B5B">
        <w:rPr>
          <w:rFonts w:ascii="Times New Roman" w:hAnsi="Times New Roman" w:cs="Tahoma"/>
          <w:kern w:val="28"/>
          <w:sz w:val="28"/>
          <w:szCs w:val="28"/>
        </w:rPr>
        <w:t xml:space="preserve"> </w:t>
      </w:r>
    </w:p>
    <w:p w:rsidR="007527E9" w:rsidRPr="00EF0248" w:rsidRDefault="007527E9" w:rsidP="00A46759">
      <w:pPr>
        <w:widowControl/>
        <w:autoSpaceDE w:val="0"/>
        <w:autoSpaceDN w:val="0"/>
        <w:adjustRightInd w:val="0"/>
        <w:snapToGrid/>
        <w:spacing w:line="360" w:lineRule="auto"/>
        <w:ind w:right="0" w:firstLine="709"/>
        <w:jc w:val="both"/>
        <w:rPr>
          <w:rFonts w:ascii="Times New Roman" w:hAnsi="Times New Roman" w:cs="Tahoma"/>
          <w:kern w:val="28"/>
          <w:sz w:val="28"/>
          <w:szCs w:val="28"/>
        </w:rPr>
      </w:pPr>
      <w:r w:rsidRPr="00EF0248">
        <w:rPr>
          <w:rFonts w:ascii="Times New Roman" w:hAnsi="Times New Roman" w:cs="Tahoma"/>
          <w:kern w:val="28"/>
          <w:sz w:val="28"/>
          <w:szCs w:val="28"/>
        </w:rPr>
        <w:t>До принятия решения о выдаче иностранцу разрешения на временное проживание органом внутренних дел проводится проверка наличия у него оснований для отказа в выдаче тако</w:t>
      </w:r>
      <w:r w:rsidR="00BF1B5B">
        <w:rPr>
          <w:rFonts w:ascii="Times New Roman" w:hAnsi="Times New Roman" w:cs="Tahoma"/>
          <w:kern w:val="28"/>
          <w:sz w:val="28"/>
          <w:szCs w:val="28"/>
        </w:rPr>
        <w:t>го разрешения</w:t>
      </w:r>
      <w:r w:rsidRPr="00EF0248">
        <w:rPr>
          <w:rFonts w:ascii="Times New Roman" w:hAnsi="Times New Roman" w:cs="Tahoma"/>
          <w:kern w:val="28"/>
          <w:sz w:val="28"/>
          <w:szCs w:val="28"/>
        </w:rPr>
        <w:t>.</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Порядок проведения данных проверок определятся Министерством внутренних дел.</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Решение о выдаче или об отказе в выдаче разрешения на временное проживание принимается органом внутренних дел не позднее пятнадцати дней со дня приема документов и оформляется заключением.</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В случае отказа иностранцу в выдаче разрешения на временное пребывание срок действия ранее выданной ему визы сокращается по решению органа внутренних дел.</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О принятых решениях иностранцу направляется письменное сообщение по месту временного пребывания.</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В сообщении должна содержаться информация об обязанности выезда временно проживающего в Республике Беларусь иностранца из Республики Беларусь до истечения срока действия разрешения на временное проживание, если на день истечения указанного срока им не получено новое разрешение на временное проживание либо разрешение на постоянное проживание.</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Решение об аннулировании разрешения на временное проживание принимается органом внутренних дел самостоятельно или по ходатайству соответствующих государственных органов.</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В случае установления оснований для аннулирования разрешения на временное проживание иностранца орган внутренних дел, на территории которого проживает иностранец, направляет ему сообщение о начале процедуры аннулирования разрешения на временное проживание, в котором указывает основания для аннулирования разрешения на временное проживание, время и место рассмотрения данного вопроса.</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Иностранец, в отношении которого начата процедура аннулирования разрешения на временное проживание, может представлять в орган внутренних дел документы и материалы, обосновывающие нецелесообразность аннулирования разрешения на временное проживание.</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В случае неявки иностранца в орган внутренних дел для рассмотрения вопроса об аннулировании разрешения на временное проживание, а также отсутствия сведений о месте его нахождения в Республике Беларусь решение об аннулировании разрешения на временное проживание принимается без присутствия иностранца.</w:t>
      </w:r>
    </w:p>
    <w:p w:rsidR="007527E9" w:rsidRPr="00EF0248" w:rsidRDefault="007527E9" w:rsidP="00A46759">
      <w:pPr>
        <w:widowControl/>
        <w:autoSpaceDE w:val="0"/>
        <w:autoSpaceDN w:val="0"/>
        <w:adjustRightInd w:val="0"/>
        <w:snapToGrid/>
        <w:spacing w:line="360" w:lineRule="auto"/>
        <w:ind w:right="0" w:firstLine="709"/>
        <w:jc w:val="both"/>
        <w:rPr>
          <w:rFonts w:ascii="Times New Roman" w:hAnsi="Times New Roman" w:cs="Tahoma"/>
          <w:kern w:val="28"/>
          <w:sz w:val="28"/>
          <w:szCs w:val="28"/>
        </w:rPr>
      </w:pPr>
      <w:r w:rsidRPr="00EF0248">
        <w:rPr>
          <w:rFonts w:ascii="Times New Roman" w:hAnsi="Times New Roman" w:cs="Tahoma"/>
          <w:kern w:val="28"/>
          <w:sz w:val="28"/>
          <w:szCs w:val="28"/>
        </w:rPr>
        <w:t>Орган внутренних дел после изучения всех материалов, имеющих отношение к аннулированию разрешения на временное проживание иностранца, принимает решение об аннулировании данного разрешения или о прекращении рассмотрения вопроса об аннулировании разрешения на временное проживание иностранца, которое оформляется заключением.</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В случае аннулирования разрешения на временное проживание иностранца срок действия ранее выданной ему визы сокращается по решению органа внутренних дел.</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 xml:space="preserve">Иностранец, </w:t>
      </w:r>
      <w:r w:rsidR="00B807A6" w:rsidRPr="00EF0248">
        <w:rPr>
          <w:rFonts w:ascii="Times New Roman" w:hAnsi="Times New Roman" w:cs="Tahoma"/>
          <w:kern w:val="28"/>
          <w:sz w:val="28"/>
          <w:szCs w:val="28"/>
        </w:rPr>
        <w:t>разрешение,</w:t>
      </w:r>
      <w:r w:rsidRPr="00EF0248">
        <w:rPr>
          <w:rFonts w:ascii="Times New Roman" w:hAnsi="Times New Roman" w:cs="Tahoma"/>
          <w:kern w:val="28"/>
          <w:sz w:val="28"/>
          <w:szCs w:val="28"/>
        </w:rPr>
        <w:t xml:space="preserve"> на временное проживание которого аннулировано, обязан прибыть в орган внутренних дел для ознакомления с принятым решением, о чем ему направляется сообщение.</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 xml:space="preserve">В сообщении должна содержаться информация об обязанности выезда из Республики Беларусь иностранца, </w:t>
      </w:r>
      <w:r w:rsidR="00B807A6" w:rsidRPr="00EF0248">
        <w:rPr>
          <w:rFonts w:ascii="Times New Roman" w:hAnsi="Times New Roman" w:cs="Tahoma"/>
          <w:kern w:val="28"/>
          <w:sz w:val="28"/>
          <w:szCs w:val="28"/>
        </w:rPr>
        <w:t>разрешение,</w:t>
      </w:r>
      <w:r w:rsidRPr="00EF0248">
        <w:rPr>
          <w:rFonts w:ascii="Times New Roman" w:hAnsi="Times New Roman" w:cs="Tahoma"/>
          <w:kern w:val="28"/>
          <w:sz w:val="28"/>
          <w:szCs w:val="28"/>
        </w:rPr>
        <w:t xml:space="preserve"> на постоянное проживание которого аннулировано и не имеется других оснований для его пребывания в Республике Беларусь, в течение пятнадцати суток со дня его ознакомления с решением об аннулировании разрешения на временное проживание.</w:t>
      </w:r>
    </w:p>
    <w:p w:rsidR="007527E9" w:rsidRPr="00EF0248" w:rsidRDefault="007527E9" w:rsidP="00A46759">
      <w:pPr>
        <w:widowControl/>
        <w:autoSpaceDE w:val="0"/>
        <w:autoSpaceDN w:val="0"/>
        <w:adjustRightInd w:val="0"/>
        <w:snapToGrid/>
        <w:spacing w:line="360" w:lineRule="auto"/>
        <w:ind w:right="0" w:firstLine="709"/>
        <w:jc w:val="both"/>
        <w:rPr>
          <w:rFonts w:ascii="Times New Roman" w:hAnsi="Times New Roman" w:cs="Tahoma"/>
          <w:kern w:val="28"/>
          <w:sz w:val="28"/>
          <w:szCs w:val="28"/>
        </w:rPr>
      </w:pPr>
      <w:r w:rsidRPr="00EF0248">
        <w:rPr>
          <w:rFonts w:ascii="Times New Roman" w:hAnsi="Times New Roman" w:cs="Tahoma"/>
          <w:kern w:val="28"/>
          <w:sz w:val="28"/>
          <w:szCs w:val="28"/>
        </w:rPr>
        <w:t>В случае неявки иностранца в орган внутренних дел в сроки, указанные в сообщении, датой его ознакомления с решением об аннулировании разрешения на временное проживание считается день направления ему сообщения.</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Сотрудник органа внутренних дел аннулирует иностранцу разрешение на временное проживание путем проставления в данном разрешении соответствующего штампа, разъясняет иностранцу возможность обжалования принятого решения, а также оформляет регистрацию и</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(или) визу для выезда из Республики Беларусь сроком действия тридцать дней.</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Образец штампа об аннулировании разрешения на временное проживание определяется Министерством внутренних дел.</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Иностранец, в отношении которого принято решение об отказе в выдаче разрешения на временное проживание или об аннулировании разрешения на временное проживание, а также его законные представители вправе обжаловать указанное решение в вышестоящий государственный орган (вышестоящему должностному лицу) и</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(или) в суд Республики Беларусь.</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Жалоба иностранца на решение государственного органа или должностного лица Республики Беларусь об отказе в выдаче разрешения на временное проживание или об аннулировании разрешения на временное проживание подается в суд Республики Беларусь не позднее 30 дней со дня ознакомления иностранца с принятым решением.</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Если иностранец уклонился от выезда из Республики Беларусь, в отношении него может быть принято решение о высылке или депортации в соответствии с актами законодательства.</w:t>
      </w:r>
    </w:p>
    <w:p w:rsidR="007527E9" w:rsidRPr="00C41657" w:rsidRDefault="007527E9" w:rsidP="00A46759">
      <w:pPr>
        <w:widowControl/>
        <w:autoSpaceDE w:val="0"/>
        <w:autoSpaceDN w:val="0"/>
        <w:adjustRightInd w:val="0"/>
        <w:snapToGrid/>
        <w:spacing w:line="360" w:lineRule="auto"/>
        <w:ind w:right="0" w:firstLine="709"/>
        <w:jc w:val="both"/>
        <w:rPr>
          <w:rFonts w:ascii="Times New Roman" w:hAnsi="Times New Roman" w:cs="Tahoma"/>
          <w:kern w:val="28"/>
          <w:sz w:val="28"/>
          <w:szCs w:val="28"/>
        </w:rPr>
      </w:pPr>
      <w:r w:rsidRPr="00EF0248">
        <w:rPr>
          <w:rFonts w:ascii="Times New Roman" w:hAnsi="Times New Roman" w:cs="Tahoma"/>
          <w:kern w:val="28"/>
          <w:sz w:val="28"/>
          <w:szCs w:val="28"/>
        </w:rPr>
        <w:t>Должностные лица юридических лиц или индивидуальные предприниматели, принимающие иностранцев, физические лица, пригласившие иностранцев в Республику Беларусь, предоставившие им жилую площадь, обязаны принимать меры по оформлению иностранцами регистрации, разрешения на временное проживание, выезду иностранцев из Республики Беларусь по истечении определенного срока пребывания, а также по соблюдению иностранцами законодательства Республики Беларусь в области внешней трудовой миграции и иного законодательства.</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Лица, предоставившие жилище, транспортные средства либо оказавшие иные услуги иностранцам, пребывающим на территории Республики Беларусь, несут ответственность в соответствии с законодательством Республики Беларусь.</w:t>
      </w:r>
      <w:r w:rsidR="00BF1B5B">
        <w:rPr>
          <w:rFonts w:ascii="Times New Roman" w:hAnsi="Times New Roman" w:cs="Tahoma"/>
          <w:kern w:val="28"/>
          <w:sz w:val="28"/>
          <w:szCs w:val="28"/>
        </w:rPr>
        <w:t xml:space="preserve"> </w:t>
      </w:r>
      <w:r w:rsidRPr="00EF0248">
        <w:rPr>
          <w:rFonts w:ascii="Times New Roman" w:hAnsi="Times New Roman" w:cs="Tahoma"/>
          <w:kern w:val="28"/>
          <w:sz w:val="28"/>
          <w:szCs w:val="28"/>
        </w:rPr>
        <w:t xml:space="preserve">Орган внутренних дел имеет право временно изъять документ для выезда за границу у иностранца, нарушившего законодательство Республики Беларусь о правовом положении иностранных граждан и лиц без гражданства, </w:t>
      </w:r>
      <w:r w:rsidRPr="00C41657">
        <w:rPr>
          <w:rFonts w:ascii="Times New Roman" w:hAnsi="Times New Roman" w:cs="Tahoma"/>
          <w:kern w:val="28"/>
          <w:sz w:val="28"/>
          <w:szCs w:val="28"/>
        </w:rPr>
        <w:t>если иностранец не имеет разрешения на постоянное проживание в Республике Беларусь.</w:t>
      </w:r>
      <w:r w:rsidR="00BF1B5B" w:rsidRPr="00C41657">
        <w:rPr>
          <w:rFonts w:ascii="Times New Roman" w:hAnsi="Times New Roman" w:cs="Tahoma"/>
          <w:kern w:val="28"/>
          <w:sz w:val="28"/>
          <w:szCs w:val="28"/>
        </w:rPr>
        <w:t xml:space="preserve"> </w:t>
      </w:r>
      <w:r w:rsidRPr="00C41657">
        <w:rPr>
          <w:rFonts w:ascii="Times New Roman" w:hAnsi="Times New Roman" w:cs="Tahoma"/>
          <w:kern w:val="28"/>
          <w:sz w:val="28"/>
          <w:szCs w:val="28"/>
        </w:rPr>
        <w:t>Взамен изъятого документа для выезда за границу иностранцу выдается справка, подписанная руководителем органа внутренних дел или лицом, исполняющим его обязанности, и заверенная гербовой печатью.</w:t>
      </w:r>
      <w:r w:rsidR="00BF1B5B" w:rsidRPr="00C41657">
        <w:rPr>
          <w:rFonts w:ascii="Times New Roman" w:hAnsi="Times New Roman" w:cs="Tahoma"/>
          <w:kern w:val="28"/>
          <w:sz w:val="28"/>
          <w:szCs w:val="28"/>
        </w:rPr>
        <w:t xml:space="preserve"> </w:t>
      </w:r>
      <w:r w:rsidRPr="00C41657">
        <w:rPr>
          <w:rFonts w:ascii="Times New Roman" w:hAnsi="Times New Roman" w:cs="Tahoma"/>
          <w:kern w:val="28"/>
          <w:sz w:val="28"/>
          <w:szCs w:val="28"/>
        </w:rPr>
        <w:t>При этом документ для выезда за границу возвращается иностранцу после рассмотрения вопроса о нарушении им законодательства о правовом положении иностранных граждан и лиц без гражданства и применения соответствующего взыскания.</w:t>
      </w:r>
    </w:p>
    <w:p w:rsidR="00C41657" w:rsidRDefault="00722D38" w:rsidP="00A46759">
      <w:pPr>
        <w:widowControl/>
        <w:autoSpaceDE w:val="0"/>
        <w:autoSpaceDN w:val="0"/>
        <w:adjustRightInd w:val="0"/>
        <w:snapToGrid/>
        <w:spacing w:line="360" w:lineRule="auto"/>
        <w:ind w:right="0" w:firstLine="709"/>
        <w:jc w:val="both"/>
        <w:rPr>
          <w:rFonts w:ascii="Times New Roman" w:hAnsi="Times New Roman"/>
          <w:sz w:val="28"/>
          <w:szCs w:val="28"/>
        </w:rPr>
      </w:pPr>
      <w:r w:rsidRPr="00C41657">
        <w:rPr>
          <w:rFonts w:ascii="Times New Roman" w:hAnsi="Times New Roman"/>
          <w:sz w:val="28"/>
          <w:szCs w:val="28"/>
        </w:rPr>
        <w:t>Декларирование товаров, перемещаемых через таможенную границу Республики Беларусь может осуществляться в письменной или устной форме с указанием точный сведений о товарах, целях их перемещения через таможенную границу, а также иных сведений, необходимых для таможенных целей.</w:t>
      </w:r>
      <w:r w:rsidR="00C41657" w:rsidRPr="00C41657">
        <w:rPr>
          <w:rFonts w:ascii="Times New Roman" w:hAnsi="Times New Roman"/>
          <w:sz w:val="28"/>
          <w:szCs w:val="28"/>
        </w:rPr>
        <w:t xml:space="preserve"> </w:t>
      </w:r>
      <w:r w:rsidRPr="00C41657">
        <w:rPr>
          <w:rFonts w:ascii="Times New Roman" w:hAnsi="Times New Roman"/>
          <w:sz w:val="28"/>
          <w:szCs w:val="28"/>
        </w:rPr>
        <w:t>Письменное декларирование осуществляется путем заполнения таможенной декларации и передаче ее сотруднику таможенных органов.</w:t>
      </w:r>
      <w:r w:rsidR="00C41657" w:rsidRPr="00C41657">
        <w:rPr>
          <w:rFonts w:ascii="Times New Roman" w:hAnsi="Times New Roman"/>
          <w:sz w:val="28"/>
          <w:szCs w:val="28"/>
        </w:rPr>
        <w:t xml:space="preserve"> </w:t>
      </w:r>
      <w:r w:rsidRPr="00C41657">
        <w:rPr>
          <w:rFonts w:ascii="Times New Roman" w:hAnsi="Times New Roman"/>
          <w:sz w:val="28"/>
          <w:szCs w:val="28"/>
        </w:rPr>
        <w:t>Обязательному декларированию при ввозе в письменной форме подлежат:</w:t>
      </w:r>
      <w:r w:rsidR="00C41657">
        <w:rPr>
          <w:rFonts w:ascii="Times New Roman" w:hAnsi="Times New Roman"/>
          <w:sz w:val="28"/>
          <w:szCs w:val="28"/>
        </w:rPr>
        <w:t xml:space="preserve"> </w:t>
      </w:r>
      <w:r w:rsidRPr="00C41657">
        <w:rPr>
          <w:rFonts w:ascii="Times New Roman" w:hAnsi="Times New Roman"/>
          <w:sz w:val="28"/>
          <w:szCs w:val="28"/>
        </w:rPr>
        <w:t>1) белорусские рубли, ввозимые и вывозимые в сумме, превышающей на одно лицо 100 минимальных заработных плат, установленных в Республике Беларусь (1 900 000 рублей);</w:t>
      </w:r>
      <w:r w:rsidR="00C41657">
        <w:rPr>
          <w:rFonts w:ascii="Times New Roman" w:hAnsi="Times New Roman"/>
          <w:sz w:val="28"/>
          <w:szCs w:val="28"/>
        </w:rPr>
        <w:t xml:space="preserve"> </w:t>
      </w:r>
      <w:r w:rsidRPr="00C41657">
        <w:rPr>
          <w:rFonts w:ascii="Times New Roman" w:hAnsi="Times New Roman"/>
          <w:sz w:val="28"/>
          <w:szCs w:val="28"/>
        </w:rPr>
        <w:t>2) иная валюта в сумме превышающей эквивалент 3000 долларов США на одно физическое лицо;</w:t>
      </w:r>
      <w:r w:rsidR="00C41657">
        <w:rPr>
          <w:rFonts w:ascii="Times New Roman" w:hAnsi="Times New Roman"/>
          <w:sz w:val="28"/>
          <w:szCs w:val="28"/>
        </w:rPr>
        <w:t xml:space="preserve"> </w:t>
      </w:r>
      <w:r w:rsidRPr="00C41657">
        <w:rPr>
          <w:rFonts w:ascii="Times New Roman" w:hAnsi="Times New Roman"/>
          <w:sz w:val="28"/>
          <w:szCs w:val="28"/>
        </w:rPr>
        <w:t xml:space="preserve">3) независимо от </w:t>
      </w:r>
      <w:r w:rsidR="00B807A6" w:rsidRPr="00C41657">
        <w:rPr>
          <w:rFonts w:ascii="Times New Roman" w:hAnsi="Times New Roman"/>
          <w:sz w:val="28"/>
          <w:szCs w:val="28"/>
        </w:rPr>
        <w:t>суммы,</w:t>
      </w:r>
      <w:r w:rsidRPr="00C41657">
        <w:rPr>
          <w:rFonts w:ascii="Times New Roman" w:hAnsi="Times New Roman"/>
          <w:sz w:val="28"/>
          <w:szCs w:val="28"/>
        </w:rPr>
        <w:t xml:space="preserve"> ввозимые белорусские рубли, иная валюта, другие валютные ценности, если они ввозятся с целью использования в качестве иностранной безвозмездной помощи на территории Республики Беларусь;</w:t>
      </w:r>
      <w:r w:rsidR="00C41657">
        <w:rPr>
          <w:rFonts w:ascii="Times New Roman" w:hAnsi="Times New Roman"/>
          <w:sz w:val="28"/>
          <w:szCs w:val="28"/>
        </w:rPr>
        <w:t xml:space="preserve"> </w:t>
      </w:r>
      <w:r w:rsidRPr="00C41657">
        <w:rPr>
          <w:rFonts w:ascii="Times New Roman" w:hAnsi="Times New Roman"/>
          <w:sz w:val="28"/>
          <w:szCs w:val="28"/>
        </w:rPr>
        <w:t>4) ввозимые алкогольные напитки, количество которых превышает 3 литра на одно физическое лицо, достигшее 18-летнего возраста;</w:t>
      </w:r>
      <w:r w:rsidR="00C41657">
        <w:rPr>
          <w:rFonts w:ascii="Times New Roman" w:hAnsi="Times New Roman"/>
          <w:sz w:val="28"/>
          <w:szCs w:val="28"/>
        </w:rPr>
        <w:t xml:space="preserve"> </w:t>
      </w:r>
      <w:r w:rsidRPr="00C41657">
        <w:rPr>
          <w:rFonts w:ascii="Times New Roman" w:hAnsi="Times New Roman"/>
          <w:sz w:val="28"/>
          <w:szCs w:val="28"/>
        </w:rPr>
        <w:t xml:space="preserve">5) ввозимые табачные изделия, количество которых превышает 200 штук сигарет либо </w:t>
      </w:r>
      <w:smartTag w:uri="urn:schemas-microsoft-com:office:smarttags" w:element="metricconverter">
        <w:smartTagPr>
          <w:attr w:name="ProductID" w:val="200 граммов"/>
        </w:smartTagPr>
        <w:r w:rsidRPr="00C41657">
          <w:rPr>
            <w:rFonts w:ascii="Times New Roman" w:hAnsi="Times New Roman"/>
            <w:sz w:val="28"/>
            <w:szCs w:val="28"/>
          </w:rPr>
          <w:t>200 граммов</w:t>
        </w:r>
      </w:smartTag>
      <w:r w:rsidRPr="00C41657">
        <w:rPr>
          <w:rFonts w:ascii="Times New Roman" w:hAnsi="Times New Roman"/>
          <w:sz w:val="28"/>
          <w:szCs w:val="28"/>
        </w:rPr>
        <w:t xml:space="preserve"> табака или иных табачных изделий на одно физическое лицо, достигшее 18-летнего возраста;</w:t>
      </w:r>
      <w:r w:rsidR="00C41657">
        <w:rPr>
          <w:rFonts w:ascii="Times New Roman" w:hAnsi="Times New Roman"/>
          <w:sz w:val="28"/>
          <w:szCs w:val="28"/>
        </w:rPr>
        <w:t xml:space="preserve"> </w:t>
      </w:r>
      <w:r w:rsidRPr="00C41657">
        <w:rPr>
          <w:rFonts w:ascii="Times New Roman" w:hAnsi="Times New Roman"/>
          <w:sz w:val="28"/>
          <w:szCs w:val="28"/>
        </w:rPr>
        <w:t>6) ввозимые ювелирные изделия, количество которых превышает 5 единиц;</w:t>
      </w:r>
      <w:r w:rsidR="00C41657">
        <w:rPr>
          <w:rFonts w:ascii="Times New Roman" w:hAnsi="Times New Roman"/>
          <w:sz w:val="28"/>
          <w:szCs w:val="28"/>
        </w:rPr>
        <w:t xml:space="preserve"> </w:t>
      </w:r>
      <w:r w:rsidRPr="00C41657">
        <w:rPr>
          <w:rFonts w:ascii="Times New Roman" w:hAnsi="Times New Roman"/>
          <w:sz w:val="28"/>
          <w:szCs w:val="28"/>
        </w:rPr>
        <w:t>7) огнестрельное оружие и боеприпасы к нему всякого рода военных образцов, воинское снаряжение, охотничье, спортивное, газовое оружие и боеприпасы к нему, холодное оружие всех видов;</w:t>
      </w:r>
      <w:r w:rsidR="00C41657">
        <w:rPr>
          <w:rFonts w:ascii="Times New Roman" w:hAnsi="Times New Roman"/>
          <w:sz w:val="28"/>
          <w:szCs w:val="28"/>
        </w:rPr>
        <w:t xml:space="preserve"> </w:t>
      </w:r>
      <w:r w:rsidRPr="00C41657">
        <w:rPr>
          <w:rFonts w:ascii="Times New Roman" w:hAnsi="Times New Roman"/>
          <w:sz w:val="28"/>
          <w:szCs w:val="28"/>
        </w:rPr>
        <w:t>8) технические изделия, предназначенные для негласного получения информации, высокочастотные радиоэлектронные устройства и средства связи;</w:t>
      </w:r>
      <w:r w:rsidR="00C41657">
        <w:rPr>
          <w:rFonts w:ascii="Times New Roman" w:hAnsi="Times New Roman"/>
          <w:sz w:val="28"/>
          <w:szCs w:val="28"/>
        </w:rPr>
        <w:t xml:space="preserve"> </w:t>
      </w:r>
      <w:r w:rsidRPr="00C41657">
        <w:rPr>
          <w:rFonts w:ascii="Times New Roman" w:hAnsi="Times New Roman"/>
          <w:sz w:val="28"/>
          <w:szCs w:val="28"/>
        </w:rPr>
        <w:t>9) товары, подлежащие обложению таможенными платежами.</w:t>
      </w:r>
    </w:p>
    <w:p w:rsidR="00C41657" w:rsidRPr="00C41657" w:rsidRDefault="00C41657" w:rsidP="00A46759">
      <w:pPr>
        <w:widowControl/>
        <w:tabs>
          <w:tab w:val="left" w:pos="426"/>
        </w:tabs>
        <w:autoSpaceDE w:val="0"/>
        <w:autoSpaceDN w:val="0"/>
        <w:adjustRightInd w:val="0"/>
        <w:snapToGrid/>
        <w:spacing w:line="360" w:lineRule="auto"/>
        <w:ind w:right="0"/>
        <w:jc w:val="both"/>
        <w:rPr>
          <w:rFonts w:ascii="Times New Roman" w:hAnsi="Times New Roman"/>
          <w:b/>
          <w:sz w:val="28"/>
          <w:szCs w:val="28"/>
        </w:rPr>
      </w:pPr>
      <w:r>
        <w:rPr>
          <w:rFonts w:ascii="Times New Roman" w:hAnsi="Times New Roman" w:cs="Tahoma"/>
          <w:kern w:val="28"/>
          <w:sz w:val="28"/>
          <w:szCs w:val="28"/>
        </w:rPr>
        <w:br w:type="page"/>
      </w:r>
      <w:r w:rsidRPr="00C41657">
        <w:rPr>
          <w:rFonts w:ascii="Times New Roman" w:hAnsi="Times New Roman"/>
          <w:b/>
          <w:sz w:val="28"/>
          <w:szCs w:val="28"/>
        </w:rPr>
        <w:t>Список использованных источников</w:t>
      </w:r>
    </w:p>
    <w:p w:rsidR="00C41657" w:rsidRPr="00EF667A" w:rsidRDefault="00C41657" w:rsidP="00A46759">
      <w:pPr>
        <w:widowControl/>
        <w:tabs>
          <w:tab w:val="left" w:pos="426"/>
          <w:tab w:val="left" w:pos="6765"/>
        </w:tabs>
        <w:spacing w:line="360" w:lineRule="auto"/>
        <w:ind w:right="0"/>
        <w:jc w:val="both"/>
        <w:rPr>
          <w:b/>
          <w:kern w:val="28"/>
          <w:sz w:val="28"/>
          <w:szCs w:val="28"/>
        </w:rPr>
      </w:pPr>
    </w:p>
    <w:p w:rsidR="00C41657" w:rsidRDefault="00C41657" w:rsidP="00A46759">
      <w:pPr>
        <w:pStyle w:val="HTML"/>
        <w:numPr>
          <w:ilvl w:val="0"/>
          <w:numId w:val="2"/>
        </w:numPr>
        <w:tabs>
          <w:tab w:val="left" w:pos="426"/>
        </w:tabs>
        <w:spacing w:line="360" w:lineRule="auto"/>
        <w:ind w:left="0" w:firstLine="0"/>
        <w:jc w:val="both"/>
        <w:rPr>
          <w:rFonts w:ascii="Times New Roman" w:hAnsi="Times New Roman" w:cs="Times New Roman"/>
          <w:kern w:val="28"/>
          <w:sz w:val="28"/>
          <w:szCs w:val="28"/>
        </w:rPr>
      </w:pPr>
      <w:r w:rsidRPr="00EF667A">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C41657" w:rsidRDefault="00C41657" w:rsidP="00A46759">
      <w:pPr>
        <w:pStyle w:val="HTML"/>
        <w:numPr>
          <w:ilvl w:val="0"/>
          <w:numId w:val="2"/>
        </w:numPr>
        <w:tabs>
          <w:tab w:val="left" w:pos="426"/>
        </w:tabs>
        <w:spacing w:line="360" w:lineRule="auto"/>
        <w:ind w:left="0" w:firstLine="0"/>
        <w:jc w:val="both"/>
        <w:rPr>
          <w:rFonts w:ascii="Times New Roman" w:hAnsi="Times New Roman" w:cs="Times New Roman"/>
          <w:kern w:val="28"/>
          <w:sz w:val="28"/>
          <w:szCs w:val="28"/>
        </w:rPr>
      </w:pPr>
      <w:r w:rsidRPr="00EF667A">
        <w:rPr>
          <w:rFonts w:ascii="Times New Roman" w:hAnsi="Times New Roman" w:cs="Times New Roman"/>
          <w:kern w:val="28"/>
          <w:sz w:val="28"/>
          <w:szCs w:val="28"/>
        </w:rPr>
        <w:t>Кодекс Республики Беларусь об административных правонарушениях: - Мн.: Амалфея, 2000. - 304с.</w:t>
      </w:r>
    </w:p>
    <w:p w:rsidR="00C41657" w:rsidRDefault="00C41657" w:rsidP="00A46759">
      <w:pPr>
        <w:pStyle w:val="HTML"/>
        <w:numPr>
          <w:ilvl w:val="0"/>
          <w:numId w:val="2"/>
        </w:numPr>
        <w:tabs>
          <w:tab w:val="left" w:pos="426"/>
        </w:tabs>
        <w:spacing w:line="360" w:lineRule="auto"/>
        <w:ind w:left="0" w:firstLine="0"/>
        <w:jc w:val="both"/>
        <w:rPr>
          <w:rFonts w:ascii="Times New Roman" w:hAnsi="Times New Roman" w:cs="Times New Roman"/>
          <w:kern w:val="28"/>
          <w:sz w:val="28"/>
          <w:szCs w:val="28"/>
        </w:rPr>
      </w:pPr>
      <w:r w:rsidRPr="00EF667A">
        <w:rPr>
          <w:rFonts w:ascii="Times New Roman" w:hAnsi="Times New Roman" w:cs="Times New Roman"/>
          <w:kern w:val="28"/>
          <w:sz w:val="28"/>
          <w:szCs w:val="28"/>
        </w:rPr>
        <w:t>Бельский К.С., Козлов Ю.М., и др. Административное право / Под ред. Ю.М. Козлова и Л.Л. Попова. - М., Юрист, 1999.</w:t>
      </w:r>
    </w:p>
    <w:p w:rsidR="00C41657" w:rsidRDefault="00C41657" w:rsidP="00A46759">
      <w:pPr>
        <w:pStyle w:val="HTML"/>
        <w:numPr>
          <w:ilvl w:val="0"/>
          <w:numId w:val="2"/>
        </w:numPr>
        <w:tabs>
          <w:tab w:val="left" w:pos="426"/>
        </w:tabs>
        <w:spacing w:line="360" w:lineRule="auto"/>
        <w:ind w:left="0" w:firstLine="0"/>
        <w:jc w:val="both"/>
        <w:rPr>
          <w:rFonts w:ascii="Times New Roman" w:hAnsi="Times New Roman" w:cs="Times New Roman"/>
          <w:kern w:val="28"/>
          <w:sz w:val="28"/>
          <w:szCs w:val="28"/>
        </w:rPr>
      </w:pPr>
      <w:r w:rsidRPr="00EF667A">
        <w:rPr>
          <w:rFonts w:ascii="Times New Roman" w:hAnsi="Times New Roman" w:cs="Times New Roman"/>
          <w:kern w:val="28"/>
          <w:sz w:val="28"/>
          <w:szCs w:val="28"/>
        </w:rPr>
        <w:t>Бельский К.С., Козлов Ю.М., и др. Административное право / Под ред. Ю.М. Козлова и Л.Л. Попова. - М., Юрист, 2002.</w:t>
      </w:r>
    </w:p>
    <w:p w:rsidR="00C41657" w:rsidRDefault="00C41657" w:rsidP="00A46759">
      <w:pPr>
        <w:pStyle w:val="HTML"/>
        <w:numPr>
          <w:ilvl w:val="0"/>
          <w:numId w:val="2"/>
        </w:numPr>
        <w:tabs>
          <w:tab w:val="left" w:pos="426"/>
        </w:tabs>
        <w:spacing w:line="360" w:lineRule="auto"/>
        <w:ind w:left="0" w:firstLine="0"/>
        <w:jc w:val="both"/>
        <w:rPr>
          <w:rFonts w:ascii="Times New Roman" w:hAnsi="Times New Roman" w:cs="Times New Roman"/>
          <w:kern w:val="28"/>
          <w:sz w:val="28"/>
          <w:szCs w:val="28"/>
        </w:rPr>
      </w:pPr>
      <w:r w:rsidRPr="00EF667A">
        <w:rPr>
          <w:rFonts w:ascii="Times New Roman" w:hAnsi="Times New Roman" w:cs="Times New Roman"/>
          <w:kern w:val="28"/>
          <w:sz w:val="28"/>
          <w:szCs w:val="28"/>
        </w:rPr>
        <w:t>Постникова А. А., Сухаркова А. И. Административное право Республики Беларусь: Учебное пособие Мн.: Академия МВД Республики Беларусь, 2001. - 127с.</w:t>
      </w:r>
    </w:p>
    <w:p w:rsidR="00C41657" w:rsidRPr="00EF667A" w:rsidRDefault="00C41657" w:rsidP="00A46759">
      <w:pPr>
        <w:pStyle w:val="HTML"/>
        <w:numPr>
          <w:ilvl w:val="0"/>
          <w:numId w:val="2"/>
        </w:numPr>
        <w:tabs>
          <w:tab w:val="left" w:pos="426"/>
        </w:tabs>
        <w:spacing w:line="360" w:lineRule="auto"/>
        <w:ind w:left="0" w:firstLine="0"/>
        <w:jc w:val="both"/>
        <w:rPr>
          <w:rFonts w:ascii="Times New Roman" w:hAnsi="Times New Roman" w:cs="Times New Roman"/>
          <w:kern w:val="28"/>
          <w:sz w:val="28"/>
          <w:szCs w:val="28"/>
        </w:rPr>
      </w:pPr>
      <w:r w:rsidRPr="00EF667A">
        <w:rPr>
          <w:rFonts w:ascii="Times New Roman" w:hAnsi="Times New Roman" w:cs="Times New Roman"/>
          <w:kern w:val="28"/>
          <w:sz w:val="28"/>
          <w:szCs w:val="28"/>
        </w:rPr>
        <w:t>Сухаркова А. И. Административное право Республики Беларусь. - Могилёв: «Могилёвская областная типография», 1999. - 172с.</w:t>
      </w:r>
    </w:p>
    <w:p w:rsidR="00C41657" w:rsidRPr="00EF667A" w:rsidRDefault="00C41657" w:rsidP="00A46759">
      <w:pPr>
        <w:widowControl/>
        <w:tabs>
          <w:tab w:val="left" w:pos="426"/>
        </w:tabs>
        <w:snapToGrid/>
        <w:spacing w:line="360" w:lineRule="auto"/>
        <w:ind w:right="0"/>
        <w:jc w:val="both"/>
        <w:rPr>
          <w:rFonts w:ascii="Times New Roman" w:hAnsi="Times New Roman"/>
          <w:kern w:val="28"/>
          <w:sz w:val="28"/>
          <w:szCs w:val="28"/>
        </w:rPr>
      </w:pPr>
    </w:p>
    <w:p w:rsidR="00C41657" w:rsidRPr="00EF0248" w:rsidRDefault="00C41657" w:rsidP="00A46759">
      <w:pPr>
        <w:widowControl/>
        <w:tabs>
          <w:tab w:val="left" w:pos="426"/>
        </w:tabs>
        <w:autoSpaceDE w:val="0"/>
        <w:autoSpaceDN w:val="0"/>
        <w:adjustRightInd w:val="0"/>
        <w:snapToGrid/>
        <w:spacing w:line="360" w:lineRule="auto"/>
        <w:ind w:right="0"/>
        <w:jc w:val="both"/>
        <w:rPr>
          <w:rFonts w:ascii="Times New Roman" w:hAnsi="Times New Roman" w:cs="Tahoma"/>
          <w:kern w:val="28"/>
          <w:sz w:val="28"/>
          <w:szCs w:val="28"/>
        </w:rPr>
      </w:pPr>
      <w:bookmarkStart w:id="3" w:name="_GoBack"/>
      <w:bookmarkEnd w:id="3"/>
    </w:p>
    <w:sectPr w:rsidR="00C41657" w:rsidRPr="00EF0248" w:rsidSect="00A46759">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336" w:rsidRDefault="00D94336">
      <w:pPr>
        <w:widowControl/>
        <w:snapToGrid/>
        <w:spacing w:line="240" w:lineRule="auto"/>
        <w:ind w:right="0"/>
        <w:rPr>
          <w:rFonts w:ascii="Times New Roman" w:hAnsi="Times New Roman"/>
          <w:sz w:val="24"/>
          <w:szCs w:val="24"/>
        </w:rPr>
      </w:pPr>
      <w:r>
        <w:rPr>
          <w:rFonts w:ascii="Times New Roman" w:hAnsi="Times New Roman"/>
          <w:sz w:val="24"/>
          <w:szCs w:val="24"/>
        </w:rPr>
        <w:separator/>
      </w:r>
    </w:p>
  </w:endnote>
  <w:endnote w:type="continuationSeparator" w:id="0">
    <w:p w:rsidR="00D94336" w:rsidRDefault="00D94336">
      <w:pPr>
        <w:widowControl/>
        <w:snapToGrid/>
        <w:spacing w:line="240" w:lineRule="auto"/>
        <w:ind w:right="0"/>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336" w:rsidRDefault="00D94336">
      <w:pPr>
        <w:widowControl/>
        <w:snapToGrid/>
        <w:spacing w:line="240" w:lineRule="auto"/>
        <w:ind w:right="0"/>
        <w:rPr>
          <w:rFonts w:ascii="Times New Roman" w:hAnsi="Times New Roman"/>
          <w:sz w:val="24"/>
          <w:szCs w:val="24"/>
        </w:rPr>
      </w:pPr>
      <w:r>
        <w:rPr>
          <w:rFonts w:ascii="Times New Roman" w:hAnsi="Times New Roman"/>
          <w:sz w:val="24"/>
          <w:szCs w:val="24"/>
        </w:rPr>
        <w:separator/>
      </w:r>
    </w:p>
  </w:footnote>
  <w:footnote w:type="continuationSeparator" w:id="0">
    <w:p w:rsidR="00D94336" w:rsidRDefault="00D94336">
      <w:pPr>
        <w:widowControl/>
        <w:snapToGrid/>
        <w:spacing w:line="240" w:lineRule="auto"/>
        <w:ind w:right="0"/>
        <w:rPr>
          <w:rFonts w:ascii="Times New Roman" w:hAnsi="Times New Roman"/>
          <w:sz w:val="24"/>
          <w:szCs w:val="24"/>
        </w:rPr>
      </w:pPr>
      <w:r>
        <w:rPr>
          <w:rFonts w:ascii="Times New Roman" w:hAnsi="Times New Roman"/>
          <w:sz w:val="24"/>
          <w:szCs w:val="24"/>
        </w:rPr>
        <w:continuationSeparator/>
      </w:r>
    </w:p>
  </w:footnote>
  <w:footnote w:id="1">
    <w:p w:rsidR="00A46759" w:rsidRPr="002422CA" w:rsidRDefault="00A46759" w:rsidP="002422CA">
      <w:pPr>
        <w:widowControl/>
        <w:snapToGrid/>
        <w:spacing w:line="240" w:lineRule="auto"/>
        <w:ind w:right="0"/>
        <w:jc w:val="both"/>
        <w:rPr>
          <w:rFonts w:ascii="Times New Roman" w:hAnsi="Times New Roman"/>
          <w:sz w:val="20"/>
        </w:rPr>
      </w:pPr>
      <w:r w:rsidRPr="002422CA">
        <w:rPr>
          <w:rStyle w:val="ab"/>
          <w:rFonts w:ascii="Times New Roman" w:hAnsi="Times New Roman"/>
          <w:sz w:val="20"/>
        </w:rPr>
        <w:footnoteRef/>
      </w:r>
      <w:r w:rsidRPr="002422CA">
        <w:rPr>
          <w:rFonts w:ascii="Times New Roman" w:hAnsi="Times New Roman"/>
          <w:sz w:val="20"/>
        </w:rPr>
        <w:t xml:space="preserve"> Горшенев В.М. Способы и организационные формы правового регулирования в социалистическом обществе. М.:  «Юридическая  литература»,  1973.</w:t>
      </w:r>
    </w:p>
    <w:p w:rsidR="00D94336" w:rsidRDefault="00D94336" w:rsidP="002422CA">
      <w:pPr>
        <w:widowControl/>
        <w:snapToGrid/>
        <w:spacing w:line="240" w:lineRule="auto"/>
        <w:ind w:right="0"/>
        <w:jc w:val="both"/>
        <w:rPr>
          <w:rFonts w:ascii="Times New Roman" w:hAnsi="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59" w:rsidRDefault="00A46759" w:rsidP="00541B89">
    <w:pPr>
      <w:pStyle w:val="a3"/>
      <w:framePr w:wrap="around" w:vAnchor="text" w:hAnchor="margin" w:xAlign="right" w:y="1"/>
      <w:rPr>
        <w:rStyle w:val="a5"/>
      </w:rPr>
    </w:pPr>
  </w:p>
  <w:p w:rsidR="00A46759" w:rsidRDefault="00A46759" w:rsidP="00D50C6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59" w:rsidRDefault="00CC1C9A" w:rsidP="00541B89">
    <w:pPr>
      <w:pStyle w:val="a3"/>
      <w:framePr w:wrap="around" w:vAnchor="text" w:hAnchor="margin" w:xAlign="right" w:y="1"/>
      <w:rPr>
        <w:rStyle w:val="a5"/>
      </w:rPr>
    </w:pPr>
    <w:r>
      <w:rPr>
        <w:rStyle w:val="a5"/>
        <w:noProof/>
      </w:rPr>
      <w:t>2</w:t>
    </w:r>
  </w:p>
  <w:p w:rsidR="00A46759" w:rsidRDefault="00A46759" w:rsidP="00D50C6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
    <w:nsid w:val="2B2F752E"/>
    <w:multiLevelType w:val="hybridMultilevel"/>
    <w:tmpl w:val="5A5260F2"/>
    <w:lvl w:ilvl="0" w:tplc="894CABC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FE5A87"/>
    <w:multiLevelType w:val="hybridMultilevel"/>
    <w:tmpl w:val="EF6206E2"/>
    <w:lvl w:ilvl="0" w:tplc="29527F30">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57E27DF"/>
    <w:multiLevelType w:val="hybridMultilevel"/>
    <w:tmpl w:val="FB2ECFB0"/>
    <w:lvl w:ilvl="0" w:tplc="2D5A418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0DB03DF"/>
    <w:multiLevelType w:val="multilevel"/>
    <w:tmpl w:val="3F6545F9"/>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5">
    <w:nsid w:val="78A067EA"/>
    <w:multiLevelType w:val="hybridMultilevel"/>
    <w:tmpl w:val="EA44C544"/>
    <w:lvl w:ilvl="0" w:tplc="7F06859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C6C"/>
    <w:rsid w:val="000103AB"/>
    <w:rsid w:val="00015786"/>
    <w:rsid w:val="00015F46"/>
    <w:rsid w:val="000D569D"/>
    <w:rsid w:val="00191048"/>
    <w:rsid w:val="001B2B89"/>
    <w:rsid w:val="002173B9"/>
    <w:rsid w:val="00230805"/>
    <w:rsid w:val="002422CA"/>
    <w:rsid w:val="002A76A9"/>
    <w:rsid w:val="002D0C4E"/>
    <w:rsid w:val="002E31B8"/>
    <w:rsid w:val="003E44B5"/>
    <w:rsid w:val="00424345"/>
    <w:rsid w:val="004A550D"/>
    <w:rsid w:val="004F15B5"/>
    <w:rsid w:val="0053466E"/>
    <w:rsid w:val="00541B89"/>
    <w:rsid w:val="00546360"/>
    <w:rsid w:val="00562696"/>
    <w:rsid w:val="00565D39"/>
    <w:rsid w:val="00573824"/>
    <w:rsid w:val="005E4F73"/>
    <w:rsid w:val="006415CF"/>
    <w:rsid w:val="00643BB8"/>
    <w:rsid w:val="006633FA"/>
    <w:rsid w:val="00667DB1"/>
    <w:rsid w:val="0069434E"/>
    <w:rsid w:val="006A4EB3"/>
    <w:rsid w:val="00704D47"/>
    <w:rsid w:val="007146E1"/>
    <w:rsid w:val="00722D38"/>
    <w:rsid w:val="007527E9"/>
    <w:rsid w:val="0076420D"/>
    <w:rsid w:val="00767CCA"/>
    <w:rsid w:val="007778A8"/>
    <w:rsid w:val="00786324"/>
    <w:rsid w:val="007D40E5"/>
    <w:rsid w:val="007D5B94"/>
    <w:rsid w:val="0080076C"/>
    <w:rsid w:val="0085009A"/>
    <w:rsid w:val="00851199"/>
    <w:rsid w:val="008C6286"/>
    <w:rsid w:val="00952915"/>
    <w:rsid w:val="009B2F6E"/>
    <w:rsid w:val="009C4FD5"/>
    <w:rsid w:val="009E4E1D"/>
    <w:rsid w:val="009F7538"/>
    <w:rsid w:val="00A46759"/>
    <w:rsid w:val="00AC2A6F"/>
    <w:rsid w:val="00AF0237"/>
    <w:rsid w:val="00B3001B"/>
    <w:rsid w:val="00B35F60"/>
    <w:rsid w:val="00B7148A"/>
    <w:rsid w:val="00B74C47"/>
    <w:rsid w:val="00B807A6"/>
    <w:rsid w:val="00BB3B36"/>
    <w:rsid w:val="00BF1B5B"/>
    <w:rsid w:val="00C3218C"/>
    <w:rsid w:val="00C41657"/>
    <w:rsid w:val="00C5715A"/>
    <w:rsid w:val="00C63A1B"/>
    <w:rsid w:val="00C804C5"/>
    <w:rsid w:val="00C83201"/>
    <w:rsid w:val="00C977F3"/>
    <w:rsid w:val="00CC1C9A"/>
    <w:rsid w:val="00CD7FB0"/>
    <w:rsid w:val="00D45B3A"/>
    <w:rsid w:val="00D50C6C"/>
    <w:rsid w:val="00D94336"/>
    <w:rsid w:val="00DB70A5"/>
    <w:rsid w:val="00E93D5E"/>
    <w:rsid w:val="00EE6696"/>
    <w:rsid w:val="00EF0248"/>
    <w:rsid w:val="00EF667A"/>
    <w:rsid w:val="00F70259"/>
    <w:rsid w:val="00FE6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1CA49B-6F5B-466A-9246-9867E2D0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3466E"/>
    <w:pPr>
      <w:widowControl w:val="0"/>
      <w:snapToGrid w:val="0"/>
      <w:spacing w:line="314" w:lineRule="auto"/>
      <w:ind w:right="2400"/>
    </w:pPr>
    <w:rPr>
      <w:rFonts w:ascii="Arial" w:hAnsi="Arial"/>
      <w:sz w:val="18"/>
    </w:rPr>
  </w:style>
  <w:style w:type="paragraph" w:styleId="1">
    <w:name w:val="heading 1"/>
    <w:basedOn w:val="a"/>
    <w:next w:val="a"/>
    <w:link w:val="10"/>
    <w:uiPriority w:val="9"/>
    <w:qFormat/>
    <w:rsid w:val="00C63A1B"/>
    <w:pPr>
      <w:keepNext/>
      <w:widowControl/>
      <w:snapToGrid/>
      <w:spacing w:before="240" w:after="60" w:line="240" w:lineRule="auto"/>
      <w:ind w:right="0"/>
      <w:outlineLvl w:val="0"/>
    </w:pPr>
    <w:rPr>
      <w:rFonts w:cs="Arial"/>
      <w:b/>
      <w:bCs/>
      <w:kern w:val="32"/>
      <w:sz w:val="32"/>
      <w:szCs w:val="32"/>
    </w:rPr>
  </w:style>
  <w:style w:type="paragraph" w:styleId="2">
    <w:name w:val="heading 2"/>
    <w:basedOn w:val="a"/>
    <w:next w:val="a"/>
    <w:link w:val="20"/>
    <w:uiPriority w:val="9"/>
    <w:qFormat/>
    <w:rsid w:val="001B2B89"/>
    <w:pPr>
      <w:keepNext/>
      <w:widowControl/>
      <w:snapToGrid/>
      <w:spacing w:line="360" w:lineRule="auto"/>
      <w:ind w:right="0" w:firstLine="709"/>
      <w:jc w:val="both"/>
      <w:outlineLvl w:val="1"/>
    </w:pPr>
    <w:rPr>
      <w:rFonts w:ascii="Times New Roman" w:hAnsi="Times New Roman"/>
      <w:sz w:val="28"/>
    </w:rPr>
  </w:style>
  <w:style w:type="paragraph" w:styleId="3">
    <w:name w:val="heading 3"/>
    <w:basedOn w:val="a"/>
    <w:next w:val="a"/>
    <w:link w:val="30"/>
    <w:uiPriority w:val="9"/>
    <w:qFormat/>
    <w:rsid w:val="0053466E"/>
    <w:pPr>
      <w:keepNext/>
      <w:widowControl/>
      <w:snapToGrid/>
      <w:spacing w:before="240" w:after="60" w:line="240" w:lineRule="auto"/>
      <w:ind w:right="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D50C6C"/>
    <w:pPr>
      <w:widowControl/>
      <w:tabs>
        <w:tab w:val="center" w:pos="4677"/>
        <w:tab w:val="right" w:pos="9355"/>
      </w:tabs>
      <w:snapToGrid/>
      <w:spacing w:line="240" w:lineRule="auto"/>
      <w:ind w:right="0"/>
    </w:pPr>
    <w:rPr>
      <w:rFonts w:ascii="Times New Roman" w:hAnsi="Times New Roman"/>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50C6C"/>
    <w:rPr>
      <w:rFonts w:cs="Times New Roman"/>
    </w:rPr>
  </w:style>
  <w:style w:type="paragraph" w:styleId="HTML">
    <w:name w:val="HTML Preformatted"/>
    <w:basedOn w:val="a"/>
    <w:link w:val="HTML0"/>
    <w:uiPriority w:val="99"/>
    <w:rsid w:val="00F70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21">
    <w:name w:val="Body Text Indent 2"/>
    <w:basedOn w:val="a"/>
    <w:link w:val="22"/>
    <w:uiPriority w:val="99"/>
    <w:rsid w:val="001B2B89"/>
    <w:pPr>
      <w:widowControl/>
      <w:snapToGrid/>
      <w:spacing w:line="360" w:lineRule="auto"/>
      <w:ind w:right="0" w:firstLine="709"/>
      <w:jc w:val="both"/>
    </w:pPr>
    <w:rPr>
      <w:rFonts w:ascii="Times New Roman" w:hAnsi="Times New Roman"/>
      <w:sz w:val="28"/>
    </w:rPr>
  </w:style>
  <w:style w:type="character" w:customStyle="1" w:styleId="22">
    <w:name w:val="Основной текст с отступом 2 Знак"/>
    <w:link w:val="21"/>
    <w:uiPriority w:val="99"/>
    <w:semiHidden/>
    <w:rPr>
      <w:sz w:val="24"/>
      <w:szCs w:val="24"/>
    </w:rPr>
  </w:style>
  <w:style w:type="paragraph" w:styleId="a6">
    <w:name w:val="Body Text Indent"/>
    <w:basedOn w:val="a"/>
    <w:link w:val="a7"/>
    <w:uiPriority w:val="99"/>
    <w:rsid w:val="0053466E"/>
    <w:pPr>
      <w:widowControl/>
      <w:snapToGrid/>
      <w:spacing w:after="120" w:line="240" w:lineRule="auto"/>
      <w:ind w:left="283" w:right="0"/>
    </w:pPr>
    <w:rPr>
      <w:rFonts w:ascii="Times New Roman" w:hAnsi="Times New Roman"/>
      <w:sz w:val="24"/>
      <w:szCs w:val="24"/>
    </w:rPr>
  </w:style>
  <w:style w:type="character" w:customStyle="1" w:styleId="a7">
    <w:name w:val="Основной текст с отступом Знак"/>
    <w:link w:val="a6"/>
    <w:uiPriority w:val="99"/>
    <w:semiHidden/>
    <w:rPr>
      <w:sz w:val="24"/>
      <w:szCs w:val="24"/>
    </w:rPr>
  </w:style>
  <w:style w:type="paragraph" w:styleId="a8">
    <w:name w:val="footnote text"/>
    <w:basedOn w:val="a"/>
    <w:link w:val="a9"/>
    <w:uiPriority w:val="99"/>
    <w:semiHidden/>
    <w:rsid w:val="0053466E"/>
    <w:pPr>
      <w:widowControl/>
      <w:snapToGrid/>
      <w:spacing w:line="240" w:lineRule="auto"/>
      <w:ind w:right="0"/>
    </w:pPr>
    <w:rPr>
      <w:rFonts w:ascii="Times New Roman" w:hAnsi="Times New Roman"/>
      <w:sz w:val="20"/>
    </w:rPr>
  </w:style>
  <w:style w:type="character" w:customStyle="1" w:styleId="a9">
    <w:name w:val="Текст сноски Знак"/>
    <w:link w:val="a8"/>
    <w:uiPriority w:val="99"/>
    <w:semiHidden/>
  </w:style>
  <w:style w:type="paragraph" w:customStyle="1" w:styleId="aa">
    <w:name w:val="Академия"/>
    <w:basedOn w:val="a6"/>
    <w:rsid w:val="0053466E"/>
    <w:pPr>
      <w:spacing w:after="0" w:line="360" w:lineRule="auto"/>
      <w:ind w:left="0" w:firstLine="709"/>
      <w:jc w:val="both"/>
    </w:pPr>
    <w:rPr>
      <w:szCs w:val="20"/>
    </w:rPr>
  </w:style>
  <w:style w:type="character" w:styleId="ab">
    <w:name w:val="footnote reference"/>
    <w:uiPriority w:val="99"/>
    <w:semiHidden/>
    <w:rsid w:val="0053466E"/>
    <w:rPr>
      <w:rFonts w:cs="Times New Roman"/>
      <w:vertAlign w:val="superscript"/>
    </w:rPr>
  </w:style>
  <w:style w:type="paragraph" w:styleId="23">
    <w:name w:val="Body Text 2"/>
    <w:basedOn w:val="a"/>
    <w:link w:val="24"/>
    <w:uiPriority w:val="99"/>
    <w:rsid w:val="000D569D"/>
    <w:pPr>
      <w:widowControl/>
      <w:snapToGrid/>
      <w:spacing w:after="120" w:line="480" w:lineRule="auto"/>
      <w:ind w:right="0"/>
    </w:pPr>
    <w:rPr>
      <w:rFonts w:ascii="Times New Roman" w:hAnsi="Times New Roman"/>
      <w:sz w:val="24"/>
      <w:szCs w:val="24"/>
    </w:rPr>
  </w:style>
  <w:style w:type="character" w:customStyle="1" w:styleId="24">
    <w:name w:val="Основной текст 2 Знак"/>
    <w:link w:val="23"/>
    <w:uiPriority w:val="99"/>
    <w:semiHidden/>
    <w:rPr>
      <w:rFonts w:ascii="Arial" w:hAnsi="Arial"/>
      <w:sz w:val="18"/>
    </w:rPr>
  </w:style>
  <w:style w:type="paragraph" w:styleId="31">
    <w:name w:val="Body Text Indent 3"/>
    <w:basedOn w:val="a"/>
    <w:link w:val="32"/>
    <w:uiPriority w:val="99"/>
    <w:rsid w:val="0080076C"/>
    <w:pPr>
      <w:widowControl/>
      <w:snapToGrid/>
      <w:spacing w:after="120" w:line="240" w:lineRule="auto"/>
      <w:ind w:left="283" w:right="0"/>
    </w:pPr>
    <w:rPr>
      <w:rFonts w:ascii="Times New Roman" w:hAnsi="Times New Roman"/>
      <w:sz w:val="16"/>
      <w:szCs w:val="16"/>
    </w:rPr>
  </w:style>
  <w:style w:type="character" w:customStyle="1" w:styleId="32">
    <w:name w:val="Основной текст с отступом 3 Знак"/>
    <w:link w:val="31"/>
    <w:uiPriority w:val="99"/>
    <w:semiHidden/>
    <w:rPr>
      <w:rFonts w:ascii="Arial" w:hAnsi="Arial"/>
      <w:sz w:val="16"/>
      <w:szCs w:val="16"/>
    </w:rPr>
  </w:style>
  <w:style w:type="paragraph" w:styleId="ac">
    <w:name w:val="Normal (Web)"/>
    <w:basedOn w:val="a"/>
    <w:uiPriority w:val="99"/>
    <w:rsid w:val="004F15B5"/>
    <w:pPr>
      <w:widowControl/>
      <w:snapToGrid/>
      <w:spacing w:before="100" w:beforeAutospacing="1" w:after="100" w:afterAutospacing="1" w:line="240" w:lineRule="auto"/>
      <w:ind w:right="0"/>
    </w:pPr>
    <w:rPr>
      <w:rFonts w:ascii="Times New Roman" w:hAnsi="Times New Roman"/>
      <w:sz w:val="24"/>
      <w:szCs w:val="24"/>
    </w:rPr>
  </w:style>
  <w:style w:type="paragraph" w:styleId="ad">
    <w:name w:val="Body Text"/>
    <w:basedOn w:val="a"/>
    <w:link w:val="ae"/>
    <w:uiPriority w:val="99"/>
    <w:rsid w:val="00565D39"/>
    <w:pPr>
      <w:widowControl/>
      <w:snapToGrid/>
      <w:spacing w:after="120" w:line="240" w:lineRule="auto"/>
      <w:ind w:right="0"/>
    </w:pPr>
    <w:rPr>
      <w:rFonts w:ascii="Times New Roman" w:hAnsi="Times New Roman"/>
      <w:sz w:val="24"/>
      <w:szCs w:val="24"/>
    </w:rPr>
  </w:style>
  <w:style w:type="character" w:customStyle="1" w:styleId="ae">
    <w:name w:val="Основной текст Знак"/>
    <w:link w:val="ad"/>
    <w:uiPriority w:val="99"/>
    <w:semiHidden/>
    <w:rPr>
      <w:rFonts w:ascii="Arial" w:hAnsi="Arial"/>
      <w:sz w:val="18"/>
    </w:rPr>
  </w:style>
  <w:style w:type="paragraph" w:customStyle="1" w:styleId="FR1">
    <w:name w:val="FR1"/>
    <w:rsid w:val="008C6286"/>
    <w:pPr>
      <w:widowControl w:val="0"/>
      <w:spacing w:before="180"/>
      <w:ind w:left="400" w:firstLine="340"/>
      <w:jc w:val="both"/>
    </w:pPr>
    <w:rPr>
      <w:sz w:val="16"/>
      <w:szCs w:val="16"/>
    </w:rPr>
  </w:style>
  <w:style w:type="character" w:styleId="af">
    <w:name w:val="Strong"/>
    <w:uiPriority w:val="22"/>
    <w:qFormat/>
    <w:rsid w:val="00722D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301122">
      <w:marLeft w:val="0"/>
      <w:marRight w:val="0"/>
      <w:marTop w:val="0"/>
      <w:marBottom w:val="0"/>
      <w:divBdr>
        <w:top w:val="none" w:sz="0" w:space="0" w:color="auto"/>
        <w:left w:val="none" w:sz="0" w:space="0" w:color="auto"/>
        <w:bottom w:val="none" w:sz="0" w:space="0" w:color="auto"/>
        <w:right w:val="none" w:sz="0" w:space="0" w:color="auto"/>
      </w:divBdr>
    </w:div>
    <w:div w:id="1765301123">
      <w:marLeft w:val="0"/>
      <w:marRight w:val="0"/>
      <w:marTop w:val="0"/>
      <w:marBottom w:val="0"/>
      <w:divBdr>
        <w:top w:val="none" w:sz="0" w:space="0" w:color="auto"/>
        <w:left w:val="none" w:sz="0" w:space="0" w:color="auto"/>
        <w:bottom w:val="none" w:sz="0" w:space="0" w:color="auto"/>
        <w:right w:val="none" w:sz="0" w:space="0" w:color="auto"/>
      </w:divBdr>
    </w:div>
    <w:div w:id="1765301124">
      <w:marLeft w:val="0"/>
      <w:marRight w:val="0"/>
      <w:marTop w:val="0"/>
      <w:marBottom w:val="0"/>
      <w:divBdr>
        <w:top w:val="none" w:sz="0" w:space="0" w:color="auto"/>
        <w:left w:val="none" w:sz="0" w:space="0" w:color="auto"/>
        <w:bottom w:val="none" w:sz="0" w:space="0" w:color="auto"/>
        <w:right w:val="none" w:sz="0" w:space="0" w:color="auto"/>
      </w:divBdr>
    </w:div>
    <w:div w:id="1765301125">
      <w:marLeft w:val="0"/>
      <w:marRight w:val="0"/>
      <w:marTop w:val="0"/>
      <w:marBottom w:val="0"/>
      <w:divBdr>
        <w:top w:val="none" w:sz="0" w:space="0" w:color="auto"/>
        <w:left w:val="none" w:sz="0" w:space="0" w:color="auto"/>
        <w:bottom w:val="none" w:sz="0" w:space="0" w:color="auto"/>
        <w:right w:val="none" w:sz="0" w:space="0" w:color="auto"/>
      </w:divBdr>
    </w:div>
    <w:div w:id="1765301126">
      <w:marLeft w:val="0"/>
      <w:marRight w:val="0"/>
      <w:marTop w:val="0"/>
      <w:marBottom w:val="0"/>
      <w:divBdr>
        <w:top w:val="none" w:sz="0" w:space="0" w:color="auto"/>
        <w:left w:val="none" w:sz="0" w:space="0" w:color="auto"/>
        <w:bottom w:val="none" w:sz="0" w:space="0" w:color="auto"/>
        <w:right w:val="none" w:sz="0" w:space="0" w:color="auto"/>
      </w:divBdr>
      <w:divsChild>
        <w:div w:id="1765301128">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765301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5934</Words>
  <Characters>33830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39685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admin</cp:lastModifiedBy>
  <cp:revision>2</cp:revision>
  <cp:lastPrinted>2006-11-22T06:07:00Z</cp:lastPrinted>
  <dcterms:created xsi:type="dcterms:W3CDTF">2014-03-06T10:44:00Z</dcterms:created>
  <dcterms:modified xsi:type="dcterms:W3CDTF">2014-03-06T10:44:00Z</dcterms:modified>
</cp:coreProperties>
</file>