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FFF" w:rsidRPr="00FF69A1" w:rsidRDefault="00417699" w:rsidP="00C12C1C">
      <w:pPr>
        <w:pStyle w:val="2"/>
        <w:keepNext w:val="0"/>
        <w:ind w:firstLine="720"/>
        <w:jc w:val="both"/>
      </w:pPr>
      <w:bookmarkStart w:id="0" w:name="_Toc127071907"/>
      <w:bookmarkStart w:id="1" w:name="_Toc127080918"/>
      <w:bookmarkStart w:id="2" w:name="_Toc127083878"/>
      <w:bookmarkStart w:id="3" w:name="_Toc127243684"/>
      <w:r w:rsidRPr="00FF69A1">
        <w:t>Введение</w:t>
      </w:r>
      <w:bookmarkEnd w:id="0"/>
      <w:bookmarkEnd w:id="1"/>
      <w:bookmarkEnd w:id="2"/>
      <w:bookmarkEnd w:id="3"/>
    </w:p>
    <w:p w:rsidR="00C12C1C" w:rsidRPr="00FF69A1" w:rsidRDefault="00C12C1C" w:rsidP="00553C11"/>
    <w:p w:rsidR="00010C3B" w:rsidRPr="00FF69A1" w:rsidRDefault="00010C3B" w:rsidP="00553C11">
      <w:r w:rsidRPr="00FF69A1">
        <w:t>Актуальность. Капиталы российских страховщиков остаются недостаточными, несмотря на их активное увеличение страховыми компаниями в последние 2 года. Такое положение приводит к финансовой неустойчивости и недостаточной платежеспособности страховщиков, а также невозможности для них принимать к страхованию значительные по объему риски. Согласно данным департамента страхового надзора (ДСН) Минфина РФ, совокупный уставный капитал всех российских страховых организаций к концу первого полугодия 2002 года превысил 41 млрд. рублей. Таким образом, за первые шесть месяцев текущего года его прирост составил 50%.</w:t>
      </w:r>
    </w:p>
    <w:p w:rsidR="00636EFF" w:rsidRPr="00FF69A1" w:rsidRDefault="00636EFF" w:rsidP="00553C11">
      <w:r w:rsidRPr="00FF69A1">
        <w:t xml:space="preserve">Одним из важнейших условий организации страхового дела является контроль финансовой устойчивости страховщиков. Финансовая устойчивость страховой компании обеспечивается: размером оплаченного уставного капитала страховой компании; размерами страховых резервов; оптимальным портфелем размещения страховых резервов; системой перестрахования; обоснованностью страховых тарифов и другими факторами. Величина страховых резервов должна полностью покрывать суммы предстоящих выплат по действующим договорам. Размер предстоящих выплат определяется на основе тщательного анализа операций страховщика и трудоёмких математических расчётов. Чем точнее проведены эти расчёты, тем правильнее величина страховых резервов будет соответствовать будущим выплатам по страховым случаям. </w:t>
      </w:r>
      <w:r w:rsidR="000A5AD3" w:rsidRPr="00FF69A1">
        <w:t>[1]</w:t>
      </w:r>
    </w:p>
    <w:p w:rsidR="00221FF4" w:rsidRPr="00FF69A1" w:rsidRDefault="00221FF4" w:rsidP="00553C11">
      <w:r w:rsidRPr="00FF69A1">
        <w:t xml:space="preserve">Платежеспособность страховой компании – это способность компании или частного лица оплачивать свои обязательства полностью и в срок без ликвидации фиксированных активов, например основного капитала; величина, на которую активы банка превышают его обязательства; способность страховщика своевременно и полностью выплачивать свои обязательства по заключённым договорам страхования. Она характеризует финансовую устойчивость страховой компании, прежде всего, величиной, на которую активы страховщика превышают его обязательства. </w:t>
      </w:r>
    </w:p>
    <w:p w:rsidR="00221FF4" w:rsidRPr="00FF69A1" w:rsidRDefault="00221FF4" w:rsidP="00553C11">
      <w:r w:rsidRPr="00FF69A1">
        <w:t xml:space="preserve">Имеется три основные причины, которые могут подорвать надёжность страховщиков: </w:t>
      </w:r>
      <w:r w:rsidR="000A5AD3" w:rsidRPr="00FF69A1">
        <w:t>[3]</w:t>
      </w:r>
      <w:r w:rsidR="00010C3B" w:rsidRPr="00FF69A1">
        <w:t xml:space="preserve"> </w:t>
      </w:r>
      <w:r w:rsidRPr="00FF69A1">
        <w:t>а) недостаточная обоснованность страхового тарифа и как следствие недостаточный объём страхового фонда, что является результатом ненадёжных статистических данных и/или технической информации об объекте информации, либо непринятием мер в связи с ухудшением показателей убыточности страховой суммы; б) случайный, катастрофический рост числа претензий, возникших по договорам, которые по какой-либо причине не были перестрахованы; обычно такого рода случайности устраняются своевременным перестрахованием, а также формированием устойчивого страхового портфеля; в) убытки при размещении активов, ставшие результатом ошибочных решений по инвестиционной деятельности страховщика; могут быть сведены к минимуму диверсификацией инвестиционной деятельности.</w:t>
      </w:r>
    </w:p>
    <w:p w:rsidR="00221FF4" w:rsidRPr="00FF69A1" w:rsidRDefault="00221FF4" w:rsidP="00553C11">
      <w:r w:rsidRPr="00FF69A1">
        <w:t>Гарантией платёжеспособности страховщика является также величина оплаченного уставного капитала и наличие значительных собственных активов. Существуют различные методики оценки платёжеспособности страховой компании. Государственные органы надзора за страховой деятельностью осуществляют постоянный контроль за платёжеспособностью страховщиков, т.к. страхование выполняет важную общественную функцию. Формы и методы контроля определяются национальным законодательством. За рубежом, так же как и в РФ, существуют специализированные рейтинговые агентства, которые регулярно публикуют рейтинги страховых компаний, при определении которых учитываются показатели платёжеспособности.</w:t>
      </w:r>
      <w:r w:rsidR="000A5AD3" w:rsidRPr="00FF69A1">
        <w:t xml:space="preserve"> [5]</w:t>
      </w:r>
    </w:p>
    <w:p w:rsidR="00C12C1C" w:rsidRPr="00FF69A1" w:rsidRDefault="00417699" w:rsidP="00553C11">
      <w:r w:rsidRPr="00FF69A1">
        <w:t>Цель данной работы – рассмотреть методику проведения аудиторской проверки плате</w:t>
      </w:r>
      <w:r w:rsidR="00010C3B" w:rsidRPr="00FF69A1">
        <w:t>жеспособности страховой компании</w:t>
      </w:r>
      <w:r w:rsidR="00E02A06" w:rsidRPr="00FF69A1">
        <w:t>.</w:t>
      </w:r>
      <w:r w:rsidR="00010C3B" w:rsidRPr="00FF69A1">
        <w:t xml:space="preserve"> </w:t>
      </w:r>
      <w:r w:rsidRPr="00FF69A1">
        <w:t>В работе поставлены следующие задачи:</w:t>
      </w:r>
      <w:r w:rsidR="00C12C1C" w:rsidRPr="00FF69A1">
        <w:t xml:space="preserve"> </w:t>
      </w:r>
      <w:r w:rsidR="00010C3B" w:rsidRPr="00FF69A1">
        <w:t>р</w:t>
      </w:r>
      <w:r w:rsidR="00221FF4" w:rsidRPr="00FF69A1">
        <w:t>ассмотреть понятие и особенности страхового аудита;</w:t>
      </w:r>
      <w:r w:rsidR="00010C3B" w:rsidRPr="00FF69A1">
        <w:t xml:space="preserve"> р</w:t>
      </w:r>
      <w:r w:rsidR="00221FF4" w:rsidRPr="00FF69A1">
        <w:t>ассмотреть требования к уставн</w:t>
      </w:r>
      <w:r w:rsidR="00C12C1C" w:rsidRPr="00FF69A1">
        <w:t>ому капиталу страховых компаний.</w:t>
      </w:r>
    </w:p>
    <w:p w:rsidR="00417699" w:rsidRPr="00FF69A1" w:rsidRDefault="00C12C1C" w:rsidP="00C12C1C">
      <w:pPr>
        <w:rPr>
          <w:b/>
          <w:bCs/>
        </w:rPr>
      </w:pPr>
      <w:r w:rsidRPr="00FF69A1">
        <w:br w:type="page"/>
      </w:r>
      <w:bookmarkStart w:id="4" w:name="_Toc127071908"/>
      <w:bookmarkStart w:id="5" w:name="_Toc127080919"/>
      <w:bookmarkStart w:id="6" w:name="_Toc127083879"/>
      <w:bookmarkStart w:id="7" w:name="_Toc127243685"/>
      <w:r w:rsidR="00417699" w:rsidRPr="00FF69A1">
        <w:rPr>
          <w:b/>
          <w:bCs/>
        </w:rPr>
        <w:t>1. Понятие</w:t>
      </w:r>
      <w:r w:rsidR="00221FF4" w:rsidRPr="00FF69A1">
        <w:rPr>
          <w:b/>
          <w:bCs/>
        </w:rPr>
        <w:t xml:space="preserve"> и особенности</w:t>
      </w:r>
      <w:r w:rsidR="00417699" w:rsidRPr="00FF69A1">
        <w:rPr>
          <w:b/>
          <w:bCs/>
        </w:rPr>
        <w:t xml:space="preserve"> страхового аудита</w:t>
      </w:r>
      <w:bookmarkEnd w:id="4"/>
      <w:bookmarkEnd w:id="5"/>
      <w:bookmarkEnd w:id="6"/>
      <w:bookmarkEnd w:id="7"/>
    </w:p>
    <w:p w:rsidR="00C12C1C" w:rsidRPr="00FF69A1" w:rsidRDefault="00C12C1C" w:rsidP="00553C11"/>
    <w:p w:rsidR="00417699" w:rsidRPr="00FF69A1" w:rsidRDefault="00417699" w:rsidP="00553C11">
      <w:r w:rsidRPr="00FF69A1">
        <w:t>Страховой аудит - комплексная проверка (экспертиза) результатов финансово-хозяйственной деятельности страховых компаний, включающая правовую, экономическую и бухгалтерскую оценку данных финансовых отчетов, представляемых для публикации (обнародования) или вышестоящим организациям.</w:t>
      </w:r>
    </w:p>
    <w:p w:rsidR="00221FF4" w:rsidRPr="00FF69A1" w:rsidRDefault="00221FF4" w:rsidP="00553C11">
      <w:r w:rsidRPr="00FF69A1">
        <w:t xml:space="preserve">Страховой аудит разделяется на внешний и внутренний: </w:t>
      </w:r>
    </w:p>
    <w:p w:rsidR="00221FF4" w:rsidRPr="00FF69A1" w:rsidRDefault="00221FF4" w:rsidP="00553C11">
      <w:pPr>
        <w:numPr>
          <w:ilvl w:val="0"/>
          <w:numId w:val="10"/>
        </w:numPr>
        <w:ind w:left="0" w:firstLine="709"/>
      </w:pPr>
      <w:r w:rsidRPr="00FF69A1">
        <w:t xml:space="preserve">внешний - сопряжен с подтверждением отчетности страховых компаний, эмиссией ценных бумаг и валютных операций; </w:t>
      </w:r>
    </w:p>
    <w:p w:rsidR="00221FF4" w:rsidRPr="00FF69A1" w:rsidRDefault="00221FF4" w:rsidP="00553C11">
      <w:pPr>
        <w:numPr>
          <w:ilvl w:val="0"/>
          <w:numId w:val="10"/>
        </w:numPr>
        <w:ind w:left="0" w:firstLine="709"/>
      </w:pPr>
      <w:r w:rsidRPr="00FF69A1">
        <w:t>внутренний - связан с выбором учетной политики, постановкой бухгалтерского учета, аудиторской частью деятельности страховых компаний и некоторыми вопросами лицензирования.</w:t>
      </w:r>
    </w:p>
    <w:p w:rsidR="00221FF4" w:rsidRPr="00FF69A1" w:rsidRDefault="00221FF4" w:rsidP="00553C11">
      <w:pPr>
        <w:rPr>
          <w:lang w:val="en-US"/>
        </w:rPr>
      </w:pPr>
      <w:r w:rsidRPr="00FF69A1">
        <w:t xml:space="preserve">Все виды страхового аудита имеют общие признаки и проблемы. К ним относятся: обязательные проверки соответствия хозяйственных и финансовых операций страховых компаний и их отражение в учете и отчетности, так как финансово-хозяйственная деятельность страховых компаний связана со страховой деятельностью. При проведении внешнего аудита аудитор идет от отчетности к учету, от учета - к характеру финансово-хозяйственных операций страховых компаний. Применительно к внутреннему аудиту логика исследования следует в противоположном направлении: от исходных операций - к их отражению в учете и отчетности страховых компаний. </w:t>
      </w:r>
      <w:r w:rsidR="000A5AD3" w:rsidRPr="00FF69A1">
        <w:rPr>
          <w:lang w:val="en-US"/>
        </w:rPr>
        <w:t>[10]</w:t>
      </w:r>
    </w:p>
    <w:p w:rsidR="00221FF4" w:rsidRPr="00FF69A1" w:rsidRDefault="00221FF4" w:rsidP="00553C11">
      <w:r w:rsidRPr="00FF69A1">
        <w:t xml:space="preserve">В процессе аудита страховым организациям необходимо проверить полноту и достоверность сумм, включаемых в состав доходов страховщика (страховые премии по страхованию и перестрахованию, полученные комиссионные и брокерское вознаграждение, доходы от инвестиционной деятельности и иные доходы от страховой деятельности); обоснованность и целесообразность произведенных расходов (выплаты страхового возмещения и страховых сумм, уплаченные комиссионные и брокерские вознаграждения, расходы на ведение дела); правильность формирования страховых резервов, реальность выявленных и зафиксированных в отчетности финансовых результатов. </w:t>
      </w:r>
    </w:p>
    <w:p w:rsidR="00221FF4" w:rsidRPr="00FF69A1" w:rsidRDefault="00221FF4" w:rsidP="00553C11">
      <w:r w:rsidRPr="00FF69A1">
        <w:t>К числу особенностей страхового аудита следует отнести необходимость проверки правильности создания и использования резервов премий по страхованию жизни и технических резервов по иным видам страхования.</w:t>
      </w:r>
    </w:p>
    <w:p w:rsidR="00221FF4" w:rsidRPr="00FF69A1" w:rsidRDefault="00221FF4" w:rsidP="00553C11">
      <w:pPr>
        <w:pStyle w:val="2"/>
        <w:jc w:val="both"/>
      </w:pPr>
    </w:p>
    <w:p w:rsidR="00417699" w:rsidRPr="00FF69A1" w:rsidRDefault="00417699" w:rsidP="00553C11">
      <w:pPr>
        <w:pStyle w:val="2"/>
        <w:jc w:val="both"/>
      </w:pPr>
      <w:bookmarkStart w:id="8" w:name="_Toc127071909"/>
      <w:bookmarkStart w:id="9" w:name="_Toc127080920"/>
      <w:bookmarkStart w:id="10" w:name="_Toc127083880"/>
      <w:bookmarkStart w:id="11" w:name="_Toc127243686"/>
      <w:r w:rsidRPr="00FF69A1">
        <w:t xml:space="preserve">2. </w:t>
      </w:r>
      <w:r w:rsidR="00221FF4" w:rsidRPr="00FF69A1">
        <w:t>Требования к уставному капиталу страховых компаний</w:t>
      </w:r>
      <w:bookmarkEnd w:id="8"/>
      <w:bookmarkEnd w:id="9"/>
      <w:bookmarkEnd w:id="10"/>
      <w:bookmarkEnd w:id="11"/>
    </w:p>
    <w:p w:rsidR="00C12C1C" w:rsidRPr="00FF69A1" w:rsidRDefault="00C12C1C" w:rsidP="00553C11"/>
    <w:p w:rsidR="00417699" w:rsidRPr="00FF69A1" w:rsidRDefault="00417699" w:rsidP="00553C11">
      <w:r w:rsidRPr="00FF69A1">
        <w:t>В соответствии со статьей 2 Федерального закона от 10 декабря 2003 года № 172-ФЗ “О внесении изменений и дополнений в Закон Российской Федерации “Об организации страхового дела в Российской Федерации” и признании утратившими силу некоторых законодательных актов Российской Федерации” страховые организации, созданные до вступления в силу указанного Федерального закона, обязаны сформировать свои уставные капиталы в соответствии с требованиями, установленными статьей 25 Закона Российской Федерации от 27 ноября 1992 года № 4015-1 “Об организации страхового дела в Российской Федерации” (далее - Закон).</w:t>
      </w:r>
    </w:p>
    <w:p w:rsidR="00417699" w:rsidRPr="00FF69A1" w:rsidRDefault="00417699" w:rsidP="00553C11">
      <w:r w:rsidRPr="00FF69A1">
        <w:t>Согласно пункта 3 статьи 25 Закона страховщики должны обладать полностью оплаченным уставным капиталом, размер которого должен быть не ниже установленного данным Законом минимального размера уставного капитала.</w:t>
      </w:r>
      <w:r w:rsidR="000A5AD3" w:rsidRPr="00FF69A1">
        <w:t xml:space="preserve"> </w:t>
      </w:r>
    </w:p>
    <w:p w:rsidR="00417699" w:rsidRPr="00FF69A1" w:rsidRDefault="00417699" w:rsidP="00553C11">
      <w:r w:rsidRPr="00FF69A1">
        <w:t xml:space="preserve">Минимальный размер уставного капитала страховщика определяется на основе базового размера его уставного капитала, равного 30 миллионам рублей, и соответствующих </w:t>
      </w:r>
      <w:r w:rsidR="000A5AD3" w:rsidRPr="00FF69A1">
        <w:t>коэффициентов</w:t>
      </w:r>
      <w:r w:rsidRPr="00FF69A1">
        <w:t>:</w:t>
      </w:r>
    </w:p>
    <w:p w:rsidR="00417699" w:rsidRPr="00FF69A1" w:rsidRDefault="00417699" w:rsidP="00553C11">
      <w:pPr>
        <w:numPr>
          <w:ilvl w:val="0"/>
          <w:numId w:val="6"/>
        </w:numPr>
        <w:ind w:left="0" w:firstLine="709"/>
      </w:pPr>
      <w:r w:rsidRPr="00FF69A1">
        <w:t>для осуществления личного страхования (включая страхование жизни) - 60 млн. рублей;</w:t>
      </w:r>
    </w:p>
    <w:p w:rsidR="00417699" w:rsidRPr="00FF69A1" w:rsidRDefault="00417699" w:rsidP="00553C11">
      <w:pPr>
        <w:numPr>
          <w:ilvl w:val="0"/>
          <w:numId w:val="6"/>
        </w:numPr>
        <w:ind w:left="0" w:firstLine="709"/>
      </w:pPr>
      <w:r w:rsidRPr="00FF69A1">
        <w:t xml:space="preserve">для осуществление личного страхования (без страхования жизни) и (или) имущественного страхования - 30 млн. рублей; </w:t>
      </w:r>
    </w:p>
    <w:p w:rsidR="00417699" w:rsidRPr="00FF69A1" w:rsidRDefault="00417699" w:rsidP="00553C11">
      <w:pPr>
        <w:numPr>
          <w:ilvl w:val="0"/>
          <w:numId w:val="6"/>
        </w:numPr>
        <w:ind w:left="0" w:firstLine="709"/>
      </w:pPr>
      <w:r w:rsidRPr="00FF69A1">
        <w:t>для осуществления перестрахования, а также страхования в сочетании с перестрахованием - 120 млн. рублей.</w:t>
      </w:r>
    </w:p>
    <w:p w:rsidR="00417699" w:rsidRPr="00FF69A1" w:rsidRDefault="00417699" w:rsidP="00553C11">
      <w:r w:rsidRPr="00FF69A1">
        <w:t>До 1 июля 2004 года размер уставного капитала должен быть сформирован до одной трети установленного минимального размера уставного капитала.</w:t>
      </w:r>
    </w:p>
    <w:p w:rsidR="00417699" w:rsidRPr="00FF69A1" w:rsidRDefault="00417699" w:rsidP="00553C11">
      <w:r w:rsidRPr="00FF69A1">
        <w:t>По результатам предварительного анализа, проведенного Федеральной службой страхового надзора, по состоянию на 01 июня 2004 года размер уставного капитала не соответствует предъявляемым требованиям у 437 страховых организаций. Из них страховых организаций, осуществляющих:</w:t>
      </w:r>
    </w:p>
    <w:p w:rsidR="00417699" w:rsidRPr="00FF69A1" w:rsidRDefault="00417699" w:rsidP="00553C11">
      <w:pPr>
        <w:numPr>
          <w:ilvl w:val="0"/>
          <w:numId w:val="7"/>
        </w:numPr>
        <w:ind w:left="0" w:firstLine="709"/>
      </w:pPr>
      <w:r w:rsidRPr="00FF69A1">
        <w:t xml:space="preserve">личное страхование (включая страхование жизни) - 6; </w:t>
      </w:r>
    </w:p>
    <w:p w:rsidR="00417699" w:rsidRPr="00FF69A1" w:rsidRDefault="00417699" w:rsidP="00553C11">
      <w:pPr>
        <w:numPr>
          <w:ilvl w:val="0"/>
          <w:numId w:val="7"/>
        </w:numPr>
        <w:ind w:left="0" w:firstLine="709"/>
      </w:pPr>
      <w:r w:rsidRPr="00FF69A1">
        <w:t xml:space="preserve">личное страхование (без страхования жизни) и (или) имущественное страхование - 398, в том числе медицинское страхование - 251; </w:t>
      </w:r>
    </w:p>
    <w:p w:rsidR="00417699" w:rsidRPr="00FF69A1" w:rsidRDefault="00417699" w:rsidP="00553C11">
      <w:pPr>
        <w:numPr>
          <w:ilvl w:val="0"/>
          <w:numId w:val="7"/>
        </w:numPr>
        <w:ind w:left="0" w:firstLine="709"/>
      </w:pPr>
      <w:r w:rsidRPr="00FF69A1">
        <w:t xml:space="preserve">перестрахование - 23; </w:t>
      </w:r>
    </w:p>
    <w:p w:rsidR="00417699" w:rsidRPr="00FF69A1" w:rsidRDefault="00417699" w:rsidP="00553C11">
      <w:pPr>
        <w:numPr>
          <w:ilvl w:val="0"/>
          <w:numId w:val="7"/>
        </w:numPr>
        <w:ind w:left="0" w:firstLine="709"/>
      </w:pPr>
      <w:r w:rsidRPr="00FF69A1">
        <w:t>страхование в сочетании с перестрахованием - 10.</w:t>
      </w:r>
    </w:p>
    <w:p w:rsidR="00417699" w:rsidRPr="00FF69A1" w:rsidRDefault="00417699" w:rsidP="00553C11">
      <w:r w:rsidRPr="00FF69A1">
        <w:t xml:space="preserve">Кроме того, 367 страховых организаций имеют лицензии на страхование жизни и иные виды личного и имущественного страхования, оплаченный уставный капитал которых ниже 20 млн. рублей. У страховых организаций, не выполнивших указанного требования, орган страхового надзора с 1 июля 2004 года отзывает лицензии без предварительного предписания на основании пункта 1 статьи 2 Федерального закона. </w:t>
      </w:r>
    </w:p>
    <w:p w:rsidR="00417699" w:rsidRPr="00FF69A1" w:rsidRDefault="00417699" w:rsidP="00553C11">
      <w:r w:rsidRPr="00FF69A1">
        <w:t xml:space="preserve">Напоминаем, что в соответствии с пунктом 10 статьи 32 Закона, об изменениях, внесенных в учредительные документы до 01 июля 2004 года, страховщики обязаны сообщить в орган страхового надзора в течение 30 дней со дня внесения этих изменений в установленном порядке, в том числе согласно пункту 6 указанной статьи. </w:t>
      </w:r>
    </w:p>
    <w:p w:rsidR="00417699" w:rsidRPr="00FF69A1" w:rsidRDefault="00417699" w:rsidP="00553C11">
      <w:r w:rsidRPr="00FF69A1">
        <w:t xml:space="preserve">Страховщикам, до настоящего времени не представившим документы, подтверждающие оплату уставного капитала, необходимо представить соответствующие документы, в том числе: </w:t>
      </w:r>
    </w:p>
    <w:p w:rsidR="00417699" w:rsidRPr="00FF69A1" w:rsidRDefault="00417699" w:rsidP="00553C11">
      <w:pPr>
        <w:numPr>
          <w:ilvl w:val="0"/>
          <w:numId w:val="8"/>
        </w:numPr>
        <w:ind w:left="0" w:firstLine="709"/>
      </w:pPr>
      <w:r w:rsidRPr="00FF69A1">
        <w:t xml:space="preserve">при оплате уставного капитала деньгами - справку банка, подтверждающую зачисление на расчетный счет денег в оплату уставного капитала, подписанную руководителем и главным бухгалтером банка, а также копии первичных платежных документов; </w:t>
      </w:r>
    </w:p>
    <w:p w:rsidR="00417699" w:rsidRPr="00FF69A1" w:rsidRDefault="00417699" w:rsidP="00553C11">
      <w:pPr>
        <w:numPr>
          <w:ilvl w:val="0"/>
          <w:numId w:val="8"/>
        </w:numPr>
        <w:ind w:left="0" w:firstLine="709"/>
      </w:pPr>
      <w:r w:rsidRPr="00FF69A1">
        <w:t xml:space="preserve">при оплате уставного капитала неденежными средствами - копию документа, подтверждающего право собственности акционера (участника) на имущество, с приложением отчета об оценке объектов оценки и акта приема-передачи имущества; </w:t>
      </w:r>
    </w:p>
    <w:p w:rsidR="00417699" w:rsidRPr="00FF69A1" w:rsidRDefault="00417699" w:rsidP="00553C11">
      <w:pPr>
        <w:numPr>
          <w:ilvl w:val="0"/>
          <w:numId w:val="8"/>
        </w:numPr>
        <w:ind w:left="0" w:firstLine="709"/>
      </w:pPr>
      <w:r w:rsidRPr="00FF69A1">
        <w:t xml:space="preserve">при увеличении уставного капитала за счет собственных средств страховой организации (в частности, нераспределенной прибыли) - копию протокола заседания органа управления страховой организации, в котором зафиксировано соответствующее решение об изменении уставного капитала, с приложением баланса страховой организации, на основании которого принято решение о капитализации, и баланса на последнюю отчетную дату, отражающего увеличение уставного капитала. </w:t>
      </w:r>
    </w:p>
    <w:p w:rsidR="00417699" w:rsidRPr="00FF69A1" w:rsidRDefault="00417699" w:rsidP="00553C11"/>
    <w:p w:rsidR="00221FF4" w:rsidRPr="00FF69A1" w:rsidRDefault="00221FF4" w:rsidP="00553C11">
      <w:pPr>
        <w:pStyle w:val="2"/>
        <w:jc w:val="both"/>
      </w:pPr>
      <w:bookmarkStart w:id="12" w:name="_Toc127071910"/>
      <w:bookmarkStart w:id="13" w:name="_Toc127080921"/>
      <w:bookmarkStart w:id="14" w:name="_Toc127083881"/>
      <w:bookmarkStart w:id="15" w:name="_Toc127243687"/>
      <w:r w:rsidRPr="00FF69A1">
        <w:t>3. Оценка платежеспособности страховых организаций</w:t>
      </w:r>
      <w:bookmarkEnd w:id="12"/>
      <w:bookmarkEnd w:id="13"/>
      <w:bookmarkEnd w:id="14"/>
      <w:bookmarkEnd w:id="15"/>
    </w:p>
    <w:p w:rsidR="00C12C1C" w:rsidRPr="00FF69A1" w:rsidRDefault="00C12C1C" w:rsidP="00553C11"/>
    <w:p w:rsidR="00010C3B" w:rsidRPr="00FF69A1" w:rsidRDefault="00010C3B" w:rsidP="00553C11">
      <w:r w:rsidRPr="00FF69A1">
        <w:t xml:space="preserve">Согласно Закону о страховании страховщики публикуют годовые балансы и счета прибылей и убытков в сроки, установленные Федеральной службой России по надзору за страховой деятельностью, после аудиторского подтверждения достоверности содержащихся в них сведений. </w:t>
      </w:r>
    </w:p>
    <w:p w:rsidR="00010C3B" w:rsidRPr="00FF69A1" w:rsidRDefault="00010C3B" w:rsidP="00553C11">
      <w:r w:rsidRPr="00FF69A1">
        <w:t xml:space="preserve">Для обеспечения своей платежеспособности страховщики обязаны соблюдать нормативные соотношения между активами и принятыми ими страховыми обязательствами. </w:t>
      </w:r>
    </w:p>
    <w:p w:rsidR="00010C3B" w:rsidRPr="00FF69A1" w:rsidRDefault="00010C3B" w:rsidP="00553C11">
      <w:r w:rsidRPr="00FF69A1">
        <w:t xml:space="preserve">Методика расчета этих соотношений и их нормативные размеры устанавливаются Федеральной службой России по надзору за страховой деятельностью. </w:t>
      </w:r>
    </w:p>
    <w:p w:rsidR="00010C3B" w:rsidRPr="00FF69A1" w:rsidRDefault="00010C3B" w:rsidP="00553C11">
      <w:r w:rsidRPr="00FF69A1">
        <w:t>Страховщики, принявшие обязательства в объемах, превышающих возможности их исполнения за счет собственных средств и страховых резервов, обязаны застраховать у перестраховщиков риск исполнения соответствующих обязательств. Размещение страховых резервов должно осуществляться страховщиками на условиях диверсификации, возвратности, прибыльности и ликвидности.</w:t>
      </w:r>
    </w:p>
    <w:p w:rsidR="00221FF4" w:rsidRPr="00FF69A1" w:rsidRDefault="00221FF4" w:rsidP="00553C11">
      <w:r w:rsidRPr="00FF69A1">
        <w:t xml:space="preserve">Финансовая устойчивость страховой компании определяется на основе построения модели для следующих слабоформализуемых интегральных факторов: </w:t>
      </w:r>
      <w:r w:rsidR="000A5AD3" w:rsidRPr="00FF69A1">
        <w:t>[7]</w:t>
      </w:r>
    </w:p>
    <w:p w:rsidR="00221FF4" w:rsidRPr="00FF69A1" w:rsidRDefault="00221FF4" w:rsidP="00553C11">
      <w:pPr>
        <w:numPr>
          <w:ilvl w:val="0"/>
          <w:numId w:val="12"/>
        </w:numPr>
        <w:ind w:left="0" w:firstLine="709"/>
      </w:pPr>
      <w:r w:rsidRPr="00FF69A1">
        <w:t xml:space="preserve">размер компании, </w:t>
      </w:r>
    </w:p>
    <w:p w:rsidR="00221FF4" w:rsidRPr="00FF69A1" w:rsidRDefault="00221FF4" w:rsidP="00553C11">
      <w:pPr>
        <w:numPr>
          <w:ilvl w:val="0"/>
          <w:numId w:val="12"/>
        </w:numPr>
        <w:ind w:left="0" w:firstLine="709"/>
      </w:pPr>
      <w:r w:rsidRPr="00FF69A1">
        <w:t xml:space="preserve">внешние факторы устойчивости, </w:t>
      </w:r>
    </w:p>
    <w:p w:rsidR="00221FF4" w:rsidRPr="00FF69A1" w:rsidRDefault="00221FF4" w:rsidP="00553C11">
      <w:pPr>
        <w:numPr>
          <w:ilvl w:val="0"/>
          <w:numId w:val="12"/>
        </w:numPr>
        <w:ind w:left="0" w:firstLine="709"/>
      </w:pPr>
      <w:r w:rsidRPr="00FF69A1">
        <w:t xml:space="preserve">сбалансированность страхового портфеля, </w:t>
      </w:r>
    </w:p>
    <w:p w:rsidR="00221FF4" w:rsidRPr="00FF69A1" w:rsidRDefault="00221FF4" w:rsidP="00553C11">
      <w:pPr>
        <w:numPr>
          <w:ilvl w:val="0"/>
          <w:numId w:val="12"/>
        </w:numPr>
        <w:ind w:left="0" w:firstLine="709"/>
      </w:pPr>
      <w:r w:rsidRPr="00FF69A1">
        <w:t xml:space="preserve">развитость и устойчивость клиентской базы, </w:t>
      </w:r>
    </w:p>
    <w:p w:rsidR="00221FF4" w:rsidRPr="00FF69A1" w:rsidRDefault="00221FF4" w:rsidP="00553C11">
      <w:pPr>
        <w:numPr>
          <w:ilvl w:val="0"/>
          <w:numId w:val="12"/>
        </w:numPr>
        <w:ind w:left="0" w:firstLine="709"/>
      </w:pPr>
      <w:r w:rsidRPr="00FF69A1">
        <w:t xml:space="preserve">перестраховочная политика компании, </w:t>
      </w:r>
    </w:p>
    <w:p w:rsidR="00221FF4" w:rsidRPr="00FF69A1" w:rsidRDefault="00221FF4" w:rsidP="00553C11">
      <w:pPr>
        <w:numPr>
          <w:ilvl w:val="0"/>
          <w:numId w:val="12"/>
        </w:numPr>
        <w:ind w:left="0" w:firstLine="709"/>
      </w:pPr>
      <w:r w:rsidRPr="00FF69A1">
        <w:t xml:space="preserve">сбалансированность финансовых потоков, </w:t>
      </w:r>
    </w:p>
    <w:p w:rsidR="00221FF4" w:rsidRPr="00FF69A1" w:rsidRDefault="00221FF4" w:rsidP="00553C11">
      <w:pPr>
        <w:numPr>
          <w:ilvl w:val="0"/>
          <w:numId w:val="12"/>
        </w:numPr>
        <w:ind w:left="0" w:firstLine="709"/>
      </w:pPr>
      <w:r w:rsidRPr="00FF69A1">
        <w:t xml:space="preserve">инвестиционная политика и стратегия, </w:t>
      </w:r>
    </w:p>
    <w:p w:rsidR="00221FF4" w:rsidRPr="00FF69A1" w:rsidRDefault="00221FF4" w:rsidP="00553C11">
      <w:pPr>
        <w:numPr>
          <w:ilvl w:val="0"/>
          <w:numId w:val="12"/>
        </w:numPr>
        <w:ind w:left="0" w:firstLine="709"/>
      </w:pPr>
      <w:r w:rsidRPr="00FF69A1">
        <w:t xml:space="preserve">состояние филиальной сети, </w:t>
      </w:r>
    </w:p>
    <w:p w:rsidR="00221FF4" w:rsidRPr="00FF69A1" w:rsidRDefault="00221FF4" w:rsidP="00553C11">
      <w:pPr>
        <w:numPr>
          <w:ilvl w:val="0"/>
          <w:numId w:val="12"/>
        </w:numPr>
        <w:ind w:left="0" w:firstLine="709"/>
      </w:pPr>
      <w:r w:rsidRPr="00FF69A1">
        <w:t xml:space="preserve">срок работы компании на рынке и ее деловой потенциал, </w:t>
      </w:r>
    </w:p>
    <w:p w:rsidR="00221FF4" w:rsidRPr="00FF69A1" w:rsidRDefault="00221FF4" w:rsidP="00553C11">
      <w:pPr>
        <w:numPr>
          <w:ilvl w:val="0"/>
          <w:numId w:val="12"/>
        </w:numPr>
        <w:ind w:left="0" w:firstLine="709"/>
      </w:pPr>
      <w:r w:rsidRPr="00FF69A1">
        <w:t xml:space="preserve">достаточность собственных средств. </w:t>
      </w:r>
    </w:p>
    <w:p w:rsidR="0074288E" w:rsidRPr="00FF69A1" w:rsidRDefault="00F21C8A" w:rsidP="00553C11">
      <w:r w:rsidRPr="00FF69A1">
        <w:t>Согласно Письму Минифина РФ от 11 марта 2004 г. N 04-02-05/3/16 итогом</w:t>
      </w:r>
      <w:r w:rsidR="0074288E" w:rsidRPr="00FF69A1">
        <w:t xml:space="preserve"> аудита платежеспособности страховых компаний является отчет, составляемым по итогам проверка (Приложение).</w:t>
      </w:r>
    </w:p>
    <w:p w:rsidR="00C11274" w:rsidRPr="00FF69A1" w:rsidRDefault="00C11274" w:rsidP="00553C11">
      <w:r w:rsidRPr="00FF69A1">
        <w:t>При составлении Отчета о платежеспособности страховым организациям следует руководствоваться Положением о порядке расчета страховщиками нормативного соотношения активов и принятых ими страховых обязательств, утвержденным приказом Министерства финансов Российской Федерации от 2 ноября 2001 года N 90н.</w:t>
      </w:r>
    </w:p>
    <w:p w:rsidR="00C11274" w:rsidRPr="00FF69A1" w:rsidRDefault="00C11274" w:rsidP="00553C11">
      <w:r w:rsidRPr="00FF69A1">
        <w:t>Указанный Отчет составляется на основе данных бухгалтерского баланса страховой организации (форма N 1-страховщик), Отчета о прибылях и убытках страховой организации (форма N 2-страховщик), а также данных аналитического учета страховой организации.</w:t>
      </w:r>
    </w:p>
    <w:p w:rsidR="00C11274" w:rsidRPr="00FF69A1" w:rsidRDefault="00C11274" w:rsidP="00553C11">
      <w:r w:rsidRPr="00FF69A1">
        <w:t>При заполнении Отчета необходимо иметь в виду, что если результат расчета фактического размера маржи платежеспособности имеет отрицательное значение, то он показывается в круглых скобках. Если фактический размер маржи платежеспособности меньше нормативного, то отклонение показывается в круглых скобках.</w:t>
      </w:r>
    </w:p>
    <w:p w:rsidR="00C11274" w:rsidRPr="00FF69A1" w:rsidRDefault="00C11274" w:rsidP="00553C11">
      <w:r w:rsidRPr="00FF69A1">
        <w:t>Данные Справки к подразделу IV используются для расчета нормативного размера маржи платежеспособности по страхованию иному, чем страхование жизни. При составлении годовой отчетности в порядке надзора следует иметь в виду, что показатели граф "Итого" и "в том числе за период, аналогичный отчетному" будут равны.</w:t>
      </w:r>
    </w:p>
    <w:p w:rsidR="00C11274" w:rsidRPr="00FF69A1" w:rsidRDefault="00C11274" w:rsidP="00553C11">
      <w:r w:rsidRPr="00FF69A1">
        <w:t xml:space="preserve">Раздел 2 "Расчет нормативного размера маржи платежеспособности по виду обязательного страхования с согласованными величинами процентов, используемыми при расчете первого и второго показателей" и Справка к разделу 2 заполняются в случае согласования с Федеральной службой страхового надзора величины процентов, используемых для расчета первого и второго показателей по виду обязательного страхования. При этом по строке "Дата и номер письма Федеральной службы страхового надзора" указываются дата и номер письма, согласно которому указанные величины процентов согласованы (абзац в редакции </w:t>
      </w:r>
      <w:r w:rsidRPr="00FF69A1">
        <w:rPr>
          <w:b/>
          <w:bCs/>
        </w:rPr>
        <w:t>приказа Минфина России от 14 января 2005 года N 2н</w:t>
      </w:r>
      <w:r w:rsidRPr="00FF69A1">
        <w:t>).</w:t>
      </w:r>
    </w:p>
    <w:p w:rsidR="00C11274" w:rsidRPr="00FF69A1" w:rsidRDefault="00C11274" w:rsidP="00553C11">
      <w:r w:rsidRPr="00FF69A1">
        <w:t>Если страховая организация согласовала с Федеральной службой страхового надзора величины процентов, используемые для расчета первого и второго показателей, по двум или трем видам обязательного страхования, то заполняются, соответственно, две или три таблицы по форме раздела 2 и две или три таблицы по форме Справки к разделу 2.</w:t>
      </w:r>
    </w:p>
    <w:p w:rsidR="00C11274" w:rsidRPr="00FF69A1" w:rsidRDefault="00C11274" w:rsidP="00553C11">
      <w:r w:rsidRPr="00FF69A1">
        <w:t>Согласно Положению о порядке расчета страховщиками нормативного соотношения активов и принятых ими страховых обязательств (с изменениями на 14 января 2005 года) под нормативным соотношением между активами страховщика и принятыми им страховыми обязательствами (далее - нормативный размер маржи платежеспособности) понимается величина, в пределах которой страховщик, исходя из специфики заключенных договоров и объема принятых страховых обязательств, должен обладать собственным капиталом, свободным</w:t>
      </w:r>
      <w:r w:rsidR="00C12C1C" w:rsidRPr="00FF69A1">
        <w:t xml:space="preserve"> </w:t>
      </w:r>
      <w:r w:rsidRPr="00FF69A1">
        <w:t>от любых будущих обязательств, за исключением прав требований учредителей, уменьшенным на величину нематериальных активов и дебиторской задолженности, сроки погашения которой истекли (далее - фактический размер маржи платежеспособности).</w:t>
      </w:r>
    </w:p>
    <w:p w:rsidR="00C11274" w:rsidRPr="00FF69A1" w:rsidRDefault="00C11274" w:rsidP="00553C11">
      <w:r w:rsidRPr="00FF69A1">
        <w:t>Положение устанавливает методику расчета маржи платежеспособности.</w:t>
      </w:r>
    </w:p>
    <w:p w:rsidR="00C11274" w:rsidRPr="00FF69A1" w:rsidRDefault="00C11274" w:rsidP="00553C11">
      <w:r w:rsidRPr="00FF69A1">
        <w:t>Расчет маржи платежеспособности производится на основании данных бухгалтерского учета и отчетности страховщика.</w:t>
      </w:r>
    </w:p>
    <w:p w:rsidR="00C11274" w:rsidRPr="00FF69A1" w:rsidRDefault="00C11274" w:rsidP="00553C11">
      <w:r w:rsidRPr="00FF69A1">
        <w:t>Фактический размер маржи платежеспособности страховщика рассчитывается как сумма:</w:t>
      </w:r>
    </w:p>
    <w:p w:rsidR="00C11274" w:rsidRPr="00FF69A1" w:rsidRDefault="00C11274" w:rsidP="00553C11">
      <w:pPr>
        <w:numPr>
          <w:ilvl w:val="0"/>
          <w:numId w:val="13"/>
        </w:numPr>
        <w:ind w:left="0" w:firstLine="709"/>
      </w:pPr>
      <w:r w:rsidRPr="00FF69A1">
        <w:t xml:space="preserve">уставного (складочного) капитала; </w:t>
      </w:r>
    </w:p>
    <w:p w:rsidR="00C11274" w:rsidRPr="00FF69A1" w:rsidRDefault="00C11274" w:rsidP="00553C11">
      <w:pPr>
        <w:numPr>
          <w:ilvl w:val="0"/>
          <w:numId w:val="13"/>
        </w:numPr>
        <w:ind w:left="0" w:firstLine="709"/>
      </w:pPr>
      <w:r w:rsidRPr="00FF69A1">
        <w:t>добавочного капитала;</w:t>
      </w:r>
    </w:p>
    <w:p w:rsidR="00C11274" w:rsidRPr="00FF69A1" w:rsidRDefault="00C11274" w:rsidP="00553C11">
      <w:pPr>
        <w:numPr>
          <w:ilvl w:val="0"/>
          <w:numId w:val="13"/>
        </w:numPr>
        <w:ind w:left="0" w:firstLine="709"/>
      </w:pPr>
      <w:r w:rsidRPr="00FF69A1">
        <w:t>резервного капитала;</w:t>
      </w:r>
    </w:p>
    <w:p w:rsidR="00C11274" w:rsidRPr="00FF69A1" w:rsidRDefault="00C11274" w:rsidP="00553C11">
      <w:pPr>
        <w:numPr>
          <w:ilvl w:val="0"/>
          <w:numId w:val="13"/>
        </w:numPr>
        <w:ind w:left="0" w:firstLine="709"/>
      </w:pPr>
      <w:r w:rsidRPr="00FF69A1">
        <w:t>нераспределенной прибыли отчетного года и прошлых лет;</w:t>
      </w:r>
    </w:p>
    <w:p w:rsidR="00C11274" w:rsidRPr="00FF69A1" w:rsidRDefault="00C11274" w:rsidP="00553C11">
      <w:pPr>
        <w:numPr>
          <w:ilvl w:val="0"/>
          <w:numId w:val="13"/>
        </w:numPr>
        <w:ind w:left="0" w:firstLine="709"/>
      </w:pPr>
      <w:r w:rsidRPr="00FF69A1">
        <w:t>уменьшенная на сумму:</w:t>
      </w:r>
    </w:p>
    <w:p w:rsidR="00C11274" w:rsidRPr="00FF69A1" w:rsidRDefault="00C11274" w:rsidP="00553C11">
      <w:pPr>
        <w:numPr>
          <w:ilvl w:val="0"/>
          <w:numId w:val="13"/>
        </w:numPr>
        <w:ind w:left="0" w:firstLine="709"/>
      </w:pPr>
      <w:r w:rsidRPr="00FF69A1">
        <w:t>непокрытых убытков отчетного года и прошлых лет;</w:t>
      </w:r>
    </w:p>
    <w:p w:rsidR="00C11274" w:rsidRPr="00FF69A1" w:rsidRDefault="00C11274" w:rsidP="00553C11">
      <w:pPr>
        <w:numPr>
          <w:ilvl w:val="0"/>
          <w:numId w:val="13"/>
        </w:numPr>
        <w:ind w:left="0" w:firstLine="709"/>
      </w:pPr>
      <w:r w:rsidRPr="00FF69A1">
        <w:t>задолженности акционеров (участников) по взносам в уставный (складочный) капитал;</w:t>
      </w:r>
    </w:p>
    <w:p w:rsidR="00C11274" w:rsidRPr="00FF69A1" w:rsidRDefault="00C11274" w:rsidP="00553C11">
      <w:pPr>
        <w:numPr>
          <w:ilvl w:val="0"/>
          <w:numId w:val="13"/>
        </w:numPr>
        <w:ind w:left="0" w:firstLine="709"/>
      </w:pPr>
      <w:r w:rsidRPr="00FF69A1">
        <w:t>собственных акций, выкупленных у акционеров;</w:t>
      </w:r>
    </w:p>
    <w:p w:rsidR="00C11274" w:rsidRPr="00FF69A1" w:rsidRDefault="00C11274" w:rsidP="00553C11">
      <w:pPr>
        <w:numPr>
          <w:ilvl w:val="0"/>
          <w:numId w:val="13"/>
        </w:numPr>
        <w:ind w:left="0" w:firstLine="709"/>
      </w:pPr>
      <w:r w:rsidRPr="00FF69A1">
        <w:t>нематериальных активов;</w:t>
      </w:r>
    </w:p>
    <w:p w:rsidR="00C11274" w:rsidRPr="00FF69A1" w:rsidRDefault="00C11274" w:rsidP="00553C11">
      <w:pPr>
        <w:numPr>
          <w:ilvl w:val="0"/>
          <w:numId w:val="13"/>
        </w:numPr>
        <w:ind w:left="0" w:firstLine="709"/>
      </w:pPr>
      <w:r w:rsidRPr="00FF69A1">
        <w:t>дебиторской задолженности, сроки погашения которой истекли.</w:t>
      </w:r>
    </w:p>
    <w:p w:rsidR="00C11274" w:rsidRPr="00FF69A1" w:rsidRDefault="00C11274" w:rsidP="00553C11">
      <w:r w:rsidRPr="00FF69A1">
        <w:t>Нормативный размер маржи платежеспособности страховщика по страхованию жизни равен произведению 5 процентов резерва по страхованию жизни на поправочный коэффициент.</w:t>
      </w:r>
    </w:p>
    <w:p w:rsidR="00C11274" w:rsidRPr="00FF69A1" w:rsidRDefault="00C11274" w:rsidP="00553C11">
      <w:r w:rsidRPr="00FF69A1">
        <w:t>Поправочный коэффициент определяется как отношение резерва по страхованию жизни за минусом доли перестраховщиков в резерве по страхованию жизни к величине указанного резерва.</w:t>
      </w:r>
    </w:p>
    <w:p w:rsidR="00C11274" w:rsidRPr="00FF69A1" w:rsidRDefault="00C11274" w:rsidP="00553C11">
      <w:r w:rsidRPr="00FF69A1">
        <w:t>В случае если поправочный коэффициент меньше 0,85, в целях расчета он принимается равным 0,85.</w:t>
      </w:r>
    </w:p>
    <w:p w:rsidR="00C11274" w:rsidRPr="00FF69A1" w:rsidRDefault="00C11274" w:rsidP="00553C11">
      <w:r w:rsidRPr="00FF69A1">
        <w:t>Нормативный размер маржи платежеспособности страховщика по страхованию иному, чем страхование жизни, рассчитывается на основании данных о страховых премиях (взносах) и о страховых выплатах по договорам страхования (основным договорам), сострахования и по договорам, принятым в перестрахование, относящимся к страхованию иному, чем страхование жизни (далее - договоры страхования, сострахования и договоры, принятые в перестрахование).</w:t>
      </w:r>
    </w:p>
    <w:p w:rsidR="00C11274" w:rsidRPr="00FF69A1" w:rsidRDefault="00C11274" w:rsidP="00553C11">
      <w:r w:rsidRPr="00FF69A1">
        <w:t>Нормативный размер маржи платежеспособности страховщика по страхованию иному, чем страхование жизни, равен наибольшему из следующих двух показателей, умноженному на поправочный коэффициент.</w:t>
      </w:r>
    </w:p>
    <w:p w:rsidR="00C11274" w:rsidRPr="00FF69A1" w:rsidRDefault="00C11274" w:rsidP="00553C11">
      <w:r w:rsidRPr="00FF69A1">
        <w:t>Первый показатель - показатель, рассчитываемый на основе страховых премий (взносов). Расчетным периодом для вычисления данного показателя является год (12 месяцев), предшествующий отчетной дате.</w:t>
      </w:r>
    </w:p>
    <w:p w:rsidR="00C11274" w:rsidRPr="00FF69A1" w:rsidRDefault="00C11274" w:rsidP="00553C11">
      <w:r w:rsidRPr="00FF69A1">
        <w:t>Первый показатель равен 16 процентам от суммы страховых премий (взносов), начисленных по договорам страхования</w:t>
      </w:r>
      <w:r w:rsidR="00C12C1C" w:rsidRPr="00FF69A1">
        <w:t>,</w:t>
      </w:r>
      <w:r w:rsidRPr="00FF69A1">
        <w:t xml:space="preserve"> </w:t>
      </w:r>
      <w:r w:rsidR="00C12C1C" w:rsidRPr="00FF69A1">
        <w:t>соцстрахования</w:t>
      </w:r>
      <w:r w:rsidRPr="00FF69A1">
        <w:t xml:space="preserve"> и договорам, принятым в перестрахование, за расчетный период, уменьшенной на сумму:</w:t>
      </w:r>
    </w:p>
    <w:p w:rsidR="00C11274" w:rsidRPr="00FF69A1" w:rsidRDefault="00C11274" w:rsidP="00553C11">
      <w:r w:rsidRPr="00FF69A1">
        <w:t xml:space="preserve">страховых премий (взносов), возвращенных страхователям (перестрахователям) в связи с расторжением (изменением условий) договоров страхования, </w:t>
      </w:r>
      <w:r w:rsidR="00C12C1C" w:rsidRPr="00FF69A1">
        <w:t>соцстрахования</w:t>
      </w:r>
      <w:r w:rsidRPr="00FF69A1">
        <w:t xml:space="preserve"> и договоров, принятых в перестрахование, за расчетный период;</w:t>
      </w:r>
    </w:p>
    <w:p w:rsidR="00C11274" w:rsidRPr="00FF69A1" w:rsidRDefault="00C11274" w:rsidP="00553C11">
      <w:r w:rsidRPr="00FF69A1">
        <w:t xml:space="preserve">отчислений от страховых премий (взносов) по договорам страхования, </w:t>
      </w:r>
      <w:r w:rsidR="00C12C1C" w:rsidRPr="00FF69A1">
        <w:t>соцстрахования</w:t>
      </w:r>
      <w:r w:rsidRPr="00FF69A1">
        <w:t xml:space="preserve"> в резерв предупредительных мероприятий за расчетный период;</w:t>
      </w:r>
    </w:p>
    <w:p w:rsidR="00C11274" w:rsidRPr="00FF69A1" w:rsidRDefault="00C11274" w:rsidP="00553C11">
      <w:r w:rsidRPr="00FF69A1">
        <w:t xml:space="preserve">других отчислений oт страховых премий (взносов) по договорам страхования, </w:t>
      </w:r>
      <w:r w:rsidR="00C12C1C" w:rsidRPr="00FF69A1">
        <w:t>соцстрахования</w:t>
      </w:r>
      <w:r w:rsidRPr="00FF69A1">
        <w:t xml:space="preserve"> в случаях, предусмотренных действующим законодательством, за расчетный период.</w:t>
      </w:r>
    </w:p>
    <w:p w:rsidR="00C11274" w:rsidRPr="00FF69A1" w:rsidRDefault="00C11274" w:rsidP="00553C11">
      <w:r w:rsidRPr="00FF69A1">
        <w:t>Страховщик, у которого с момента получения впервые в установленном порядке лицензии на осуществление страхования иного, чем страхование жизни, до отчетной даты прошло менее года (12 месяцев), в качестве расчетного периода при вычислении первого показателя использует период с момента получения лицензии до отчетной даты.</w:t>
      </w:r>
    </w:p>
    <w:p w:rsidR="00C11274" w:rsidRPr="00FF69A1" w:rsidRDefault="00C11274" w:rsidP="00553C11">
      <w:r w:rsidRPr="00FF69A1">
        <w:t>Второй показатель - показатель, рассчитываемый на основе страховых выплат. Расчетным периодом для вычисления данного показателя являются 3 года (36 месяцев), предшествующих отчетной дате.</w:t>
      </w:r>
    </w:p>
    <w:p w:rsidR="00C11274" w:rsidRPr="00FF69A1" w:rsidRDefault="00C11274" w:rsidP="00553C11">
      <w:r w:rsidRPr="00FF69A1">
        <w:t>Второй показатель равен 23 процентам от одной трети суммы:</w:t>
      </w:r>
    </w:p>
    <w:p w:rsidR="00C11274" w:rsidRPr="00FF69A1" w:rsidRDefault="00C11274" w:rsidP="00553C11">
      <w:r w:rsidRPr="00FF69A1">
        <w:t xml:space="preserve">страховых выплат, фактически произведенных по договорам страхования, </w:t>
      </w:r>
      <w:r w:rsidR="00C12C1C" w:rsidRPr="00FF69A1">
        <w:t>соцстрахования</w:t>
      </w:r>
      <w:r w:rsidRPr="00FF69A1">
        <w:t xml:space="preserve"> и начисленных по договорам, принятым в перестрахование, за минусом сумм поступлений, связанных с реализацией перешедшего к страховщику права требования, которое страхователь (застрахованный, выгодоприобретатель) имеет к лицу, ответственному за убытки, возмещенные в результате страхования, за расчетный период;</w:t>
      </w:r>
    </w:p>
    <w:p w:rsidR="00C11274" w:rsidRPr="00FF69A1" w:rsidRDefault="00C11274" w:rsidP="00553C11">
      <w:r w:rsidRPr="00FF69A1">
        <w:t xml:space="preserve"> изменения резерва заявленных, но неурегулированных убытков и резерва произошедших, но незаявленных убытков, по договорам страхования, </w:t>
      </w:r>
      <w:r w:rsidR="00C12C1C" w:rsidRPr="00FF69A1">
        <w:t>соцстрахования</w:t>
      </w:r>
      <w:r w:rsidRPr="00FF69A1">
        <w:t xml:space="preserve"> и договорам, принятым в перестрахование, за расчетный период.</w:t>
      </w:r>
    </w:p>
    <w:p w:rsidR="00C11274" w:rsidRPr="00FF69A1" w:rsidRDefault="00C11274" w:rsidP="00553C11">
      <w:r w:rsidRPr="00FF69A1">
        <w:t>Страховщик, у которого с момента получения впервые в установленном порядке лицензии на осуществление страхования иного, чем страхование жизни, до отчетной даты прошло менее 3 лет (36 месяцев), не рассчитывает второй показатель.</w:t>
      </w:r>
    </w:p>
    <w:p w:rsidR="00C11274" w:rsidRPr="00FF69A1" w:rsidRDefault="00C11274" w:rsidP="00553C11">
      <w:r w:rsidRPr="00FF69A1">
        <w:t>Расчетным периодом для вычисления поправочного коэффициента является год (12 месяцев), предшествующий отчетной дате.</w:t>
      </w:r>
    </w:p>
    <w:p w:rsidR="00C11274" w:rsidRPr="00FF69A1" w:rsidRDefault="00C11274" w:rsidP="00553C11">
      <w:r w:rsidRPr="00FF69A1">
        <w:t>Поправочный коэффициент определяется как отношение суммы:</w:t>
      </w:r>
    </w:p>
    <w:p w:rsidR="00C11274" w:rsidRPr="00FF69A1" w:rsidRDefault="00C11274" w:rsidP="00553C11">
      <w:r w:rsidRPr="00FF69A1">
        <w:t xml:space="preserve">страховых выплат, фактически произведенных по договорам страхования, </w:t>
      </w:r>
      <w:r w:rsidR="00C12C1C" w:rsidRPr="00FF69A1">
        <w:t>соцстрахования</w:t>
      </w:r>
      <w:r w:rsidRPr="00FF69A1">
        <w:t xml:space="preserve"> и начисленных по договорам, принятым в перестрахование, за минусом начисленной доли перестраховщиков в страховых выплатах за расчетный период;</w:t>
      </w:r>
    </w:p>
    <w:p w:rsidR="00C11274" w:rsidRPr="00FF69A1" w:rsidRDefault="00C11274" w:rsidP="00553C11">
      <w:r w:rsidRPr="00FF69A1">
        <w:t xml:space="preserve">изменения резерва заявленных, но неурегулированных убытков, и резерва произошедших, но незаявленных убытков по договорам страхования, </w:t>
      </w:r>
      <w:r w:rsidR="00C12C1C" w:rsidRPr="00FF69A1">
        <w:t>соцстрахования</w:t>
      </w:r>
      <w:r w:rsidRPr="00FF69A1">
        <w:t xml:space="preserve"> и договорам, принятым в перестрахование, за минусом изменения доли перестраховщиков в указанных резервах за расчетный период;</w:t>
      </w:r>
    </w:p>
    <w:p w:rsidR="00C11274" w:rsidRPr="00FF69A1" w:rsidRDefault="00C11274" w:rsidP="00553C11">
      <w:r w:rsidRPr="00FF69A1">
        <w:t>к сумме (не исключая доли перестраховщиков):</w:t>
      </w:r>
    </w:p>
    <w:p w:rsidR="00C11274" w:rsidRPr="00FF69A1" w:rsidRDefault="00C11274" w:rsidP="00553C11">
      <w:r w:rsidRPr="00FF69A1">
        <w:t xml:space="preserve">страховых выплат, фактически произведенных по договорам страхования, </w:t>
      </w:r>
      <w:r w:rsidR="00C12C1C" w:rsidRPr="00FF69A1">
        <w:t>соцстрахования</w:t>
      </w:r>
      <w:r w:rsidRPr="00FF69A1">
        <w:t xml:space="preserve"> и начисленных по договорам, принятым в перестрахование, за расчетный период;</w:t>
      </w:r>
    </w:p>
    <w:p w:rsidR="00C11274" w:rsidRPr="00FF69A1" w:rsidRDefault="00C11274" w:rsidP="00553C11">
      <w:r w:rsidRPr="00FF69A1">
        <w:t xml:space="preserve">изменения резерва заявленных, но неурегулированных убытков и резерва произошедших, но незаявленных убытков по договорам страхования, </w:t>
      </w:r>
      <w:r w:rsidR="00C12C1C" w:rsidRPr="00FF69A1">
        <w:t>соцстрахования</w:t>
      </w:r>
      <w:r w:rsidRPr="00FF69A1">
        <w:t xml:space="preserve"> и договорам, принятым в перестрахование, за расчетный период.</w:t>
      </w:r>
    </w:p>
    <w:p w:rsidR="00C11274" w:rsidRPr="00FF69A1" w:rsidRDefault="00C11274" w:rsidP="00553C11">
      <w:r w:rsidRPr="00FF69A1">
        <w:t xml:space="preserve">При отсутствии в расчетном периоде страховых выплат по договорам страхования, </w:t>
      </w:r>
      <w:r w:rsidR="00C12C1C" w:rsidRPr="00FF69A1">
        <w:t>соцстрахования</w:t>
      </w:r>
      <w:r w:rsidRPr="00FF69A1">
        <w:t xml:space="preserve"> и договорам, принятым в перестрахование, поправочный коэффициент принимается равным 1.</w:t>
      </w:r>
    </w:p>
    <w:p w:rsidR="00C11274" w:rsidRPr="00FF69A1" w:rsidRDefault="00C11274" w:rsidP="00553C11">
      <w:r w:rsidRPr="00FF69A1">
        <w:t>В случае если поправочный коэффициент меньше 0,5, то в целях расчета он принимается равным 0,5, если больше 1 - равным 1.</w:t>
      </w:r>
    </w:p>
    <w:p w:rsidR="00C11274" w:rsidRPr="00FF69A1" w:rsidRDefault="00C11274" w:rsidP="00553C11">
      <w:r w:rsidRPr="00FF69A1">
        <w:t>Страховщик, у которого с момента получения впервые в установленном порядке лицензии на осуществление страхования иного, чем страхование жизни, до отчетной даты прошло менее года (12 месяцев), в качестве расчетного периода при вычислении поправочного коэффициента использует период с момента получения лицензии до отчетной даты.</w:t>
      </w:r>
    </w:p>
    <w:p w:rsidR="00C11274" w:rsidRPr="00FF69A1" w:rsidRDefault="00C11274" w:rsidP="00553C11">
      <w:r w:rsidRPr="00FF69A1">
        <w:t xml:space="preserve">В случав если фактические данные об операциях по виду обязательного страхования не менее чем за 3 года свидетельствуют о стабильных положительных финансовых результатах за каждый год по указанному виду страхования и если сумма страховых премий (взносов) по этому виду страхования составляет не менее 25% от суммы страховых премий (взносов) по страхованию иному, чем страхование жизни, то по согласованию с Федеральной службой страхового надзора величины процентов, используемых для расчета первого и второго показателей по данному виду страхования, могут использоваться в размерах меньших, чем это предусмотрено в пункте 7 настоящего Положения, но не менее двух третей от установленных указанным пунктом величин (абзац в редакции, введенной в действие с 18 февраля 2005 года </w:t>
      </w:r>
    </w:p>
    <w:p w:rsidR="00C11274" w:rsidRPr="00FF69A1" w:rsidRDefault="00C11274" w:rsidP="00553C11">
      <w:r w:rsidRPr="00FF69A1">
        <w:t>При этом нормативный размер маржи платежеспособности по страхованию иному, чем страхование жизни, определяется как сумма нормативных размеров маржи платежеспособности, рассчитанных отдельно для видов обязательного страхования, указанных в первом абзаце данного пункта, и прочих видов страхования иных, чем страхование жизни.</w:t>
      </w:r>
    </w:p>
    <w:p w:rsidR="00C11274" w:rsidRPr="00FF69A1" w:rsidRDefault="00C11274" w:rsidP="00553C11">
      <w:r w:rsidRPr="00FF69A1">
        <w:t>Нормативный размер маржи платежеспособности страховщика, осуществляющего страхование жизни и страхование иное, чем страхование жизни, определяется путем сложения нормативного размера маржи платежеспособности по страхованию жизни и нормативного размера маржи платежеспособности по страхованию иному, чем страхование жизни.</w:t>
      </w:r>
    </w:p>
    <w:p w:rsidR="00C11274" w:rsidRPr="00FF69A1" w:rsidRDefault="00C11274" w:rsidP="00553C11">
      <w:r w:rsidRPr="00FF69A1">
        <w:t xml:space="preserve">Если нормативный размер маржи платежеспособности страховщика меньше минимальной величины уставного (складочного) капитала, установленной </w:t>
      </w:r>
      <w:r w:rsidRPr="00FF69A1">
        <w:rPr>
          <w:b/>
          <w:bCs/>
        </w:rPr>
        <w:t>статьей 25 Закона Российской Федерации "Об организации страхового дела в Российской Федерации"</w:t>
      </w:r>
      <w:r w:rsidRPr="00FF69A1">
        <w:t xml:space="preserve">, то за нормативный размер маржи платежеспособности страховщика принимается законодательно установленная минимальная величина уставного (складочного) капитала. </w:t>
      </w:r>
    </w:p>
    <w:p w:rsidR="00C11274" w:rsidRPr="00FF69A1" w:rsidRDefault="00C11274" w:rsidP="00553C11">
      <w:r w:rsidRPr="00FF69A1">
        <w:t>Расчет соотношения между фактическим и нормативным размерами маржи платежеспособности производится страховщиком ежеквартально.</w:t>
      </w:r>
    </w:p>
    <w:p w:rsidR="00C11274" w:rsidRPr="00FF69A1" w:rsidRDefault="00C11274" w:rsidP="00553C11">
      <w:r w:rsidRPr="00FF69A1">
        <w:t>Фактический размер маржи платежеспособности страховщика не должен быть меньше нормативного размера маржи платежеспособности страховщика.</w:t>
      </w:r>
    </w:p>
    <w:p w:rsidR="00C11274" w:rsidRPr="00FF69A1" w:rsidRDefault="00C11274" w:rsidP="00553C11">
      <w:r w:rsidRPr="00FF69A1">
        <w:t>Страховщик обязан ежеквартально контролировать соблюдение соотношения между фактическим и нормативным размерами маржи платежеспособности.</w:t>
      </w:r>
    </w:p>
    <w:p w:rsidR="00C11274" w:rsidRPr="00FF69A1" w:rsidRDefault="00C11274" w:rsidP="00553C11">
      <w:pPr>
        <w:rPr>
          <w:b/>
          <w:bCs/>
        </w:rPr>
      </w:pPr>
      <w:r w:rsidRPr="00FF69A1">
        <w:t xml:space="preserve">В случае если на конец отчетного года фактический размер маржи платежеспособности страховщика превышает нормативный размер маржи платежеспособности менее чем на 30%, страховщик представляет для согласования в Федеральную службу страхового надзора в составе годовой бухгалтерской отчетности план оздоровления финансового положения (абзац в редакции, введенной в действие с 18 февраля 2005 года </w:t>
      </w:r>
      <w:r w:rsidRPr="00FF69A1">
        <w:rPr>
          <w:b/>
          <w:bCs/>
        </w:rPr>
        <w:t>приказом Минфина России от 14 января 2005 года N 2н</w:t>
      </w:r>
      <w:r w:rsidR="00C12C1C" w:rsidRPr="00FF69A1">
        <w:rPr>
          <w:b/>
          <w:bCs/>
        </w:rPr>
        <w:t>.</w:t>
      </w:r>
    </w:p>
    <w:p w:rsidR="00C11274" w:rsidRPr="00FF69A1" w:rsidRDefault="00C11274" w:rsidP="00553C11">
      <w:r w:rsidRPr="00FF69A1">
        <w:t>План оздоровления финансового положения должен включать мероприятия, обеспечивающие соблюдение соотношения между фактическим и нормативным размерами маржи платежеспособности на конец каждого финансового года, в течение которых планируется его реализация.</w:t>
      </w:r>
    </w:p>
    <w:p w:rsidR="00C11274" w:rsidRPr="00FF69A1" w:rsidRDefault="00C11274" w:rsidP="00553C11">
      <w:r w:rsidRPr="00FF69A1">
        <w:t>В плане указываются конкретные мероприятия, способствующие стабилизации финансового положения, с указанием срока проведения мероприятия и суммы дохода (экономии), планируемого к получению, от данного мероприятия. К плану оздоровления финансового положения прикладывается расчет планируемого на конец каждого финансового года, в течение которых предполагается реализация плана соотношения между фактическим и нормативным размерами маржи платежеспособности. При составлении плана приоритет должен отдаваться мероприятиям, приводящим к оздоровлению финансового положения страховщика в максимально сжатые сроки.</w:t>
      </w:r>
    </w:p>
    <w:p w:rsidR="00C11274" w:rsidRPr="00FF69A1" w:rsidRDefault="00C11274" w:rsidP="00553C11">
      <w:r w:rsidRPr="00FF69A1">
        <w:t>В плане оздоровления финансового положения может быть предусмотрено изменение размера уставного капитала, расширение перестраховочных операций, изменение тарифной политики, сокращение дебиторской и кредиторской задолженности, изменение структуры активов, а также применение других способов поддержания платежеспособности, не противоречащих законодательству</w:t>
      </w:r>
      <w:r w:rsidR="00C12C1C" w:rsidRPr="00FF69A1">
        <w:t xml:space="preserve"> </w:t>
      </w:r>
      <w:r w:rsidRPr="00FF69A1">
        <w:t xml:space="preserve">Российской Федерации. </w:t>
      </w:r>
    </w:p>
    <w:p w:rsidR="00C11274" w:rsidRPr="00FF69A1" w:rsidRDefault="00C11274" w:rsidP="00553C11">
      <w:r w:rsidRPr="00FF69A1">
        <w:t>План оздоровления финансового положения, утвержденный руководителем страховой организации, представляется в Федеральную службу страхового надзора в двух экземплярах. В случае если в плане предусмотрено изменение уставного капитала за счет средств учредителей (акционеров), план должен быть согласован с учредителями (указываются дата и номер протокола собрания учредителей) (абзац в редакции, введенной в действие с 18 февраля 2005 года приказом Минфина России от 14 января 2005 года N 2н, - см. предыдущую редакцию).</w:t>
      </w:r>
    </w:p>
    <w:p w:rsidR="00C11274" w:rsidRPr="00FF69A1" w:rsidRDefault="00C11274" w:rsidP="00553C11">
      <w:r w:rsidRPr="00FF69A1">
        <w:t>На основе анализа отчетности и представленного плана оздоровления финансового положения Федеральная служба страхового надзора дает страховщику рекомендации по улучшению финансового положения, а также контролирует выполнение мероприятий, предусмотренных планом оздоровления финансового положения (абзац в редакции, введенной в действие с 18 февраля 2005 года приказом Минфина России от 14 января 2005 года N 2н, - см. предыдущую редакцию).</w:t>
      </w:r>
    </w:p>
    <w:p w:rsidR="00C11274" w:rsidRPr="00FF69A1" w:rsidRDefault="00C11274" w:rsidP="00553C11">
      <w:r w:rsidRPr="00FF69A1">
        <w:t xml:space="preserve">Страховщик обязан ежеквартально представлять отчет о ходе выполнения плана оздоровления финансового положения в Федеральную службу страхового надзора и ее территориальные органы с приложением (абзац в редакции, введенной в действие с 18 февраля 2005 года приказом Минфина России от 14 января 2005 года N 2н): </w:t>
      </w:r>
    </w:p>
    <w:p w:rsidR="00C11274" w:rsidRPr="00FF69A1" w:rsidRDefault="00C11274" w:rsidP="00553C11"/>
    <w:p w:rsidR="00C11274" w:rsidRPr="00FF69A1" w:rsidRDefault="00C11274" w:rsidP="00553C11">
      <w:pPr>
        <w:pStyle w:val="2"/>
        <w:jc w:val="both"/>
      </w:pPr>
      <w:bookmarkStart w:id="16" w:name="_Toc127083882"/>
      <w:bookmarkStart w:id="17" w:name="_Toc127243688"/>
      <w:r w:rsidRPr="00FF69A1">
        <w:t>4. Рейтинговая оценка платежеспособности страховых компаний</w:t>
      </w:r>
      <w:bookmarkEnd w:id="16"/>
      <w:bookmarkEnd w:id="17"/>
    </w:p>
    <w:p w:rsidR="00C12C1C" w:rsidRPr="00FF69A1" w:rsidRDefault="00C12C1C" w:rsidP="00553C11"/>
    <w:p w:rsidR="00221FF4" w:rsidRPr="00FF69A1" w:rsidRDefault="00221FF4" w:rsidP="00553C11">
      <w:r w:rsidRPr="00FF69A1">
        <w:t xml:space="preserve">Основной принцип методики определения финансовой устойчивости компании в существующих условиях внешней среды - сравнение ее показателей по каждому из рассматриваемых факторов со средними показателями по списку компаний. </w:t>
      </w:r>
      <w:r w:rsidR="000A5AD3" w:rsidRPr="00FF69A1">
        <w:t>[4]</w:t>
      </w:r>
    </w:p>
    <w:p w:rsidR="00221FF4" w:rsidRPr="00FF69A1" w:rsidRDefault="00221FF4" w:rsidP="00553C11">
      <w:r w:rsidRPr="00FF69A1">
        <w:t>Рейтинговая оценка платежеспособности страховых компаний представлена в табл. 1.</w:t>
      </w:r>
    </w:p>
    <w:p w:rsidR="00221FF4" w:rsidRPr="00FF69A1" w:rsidRDefault="00C12C1C" w:rsidP="00553C11">
      <w:r w:rsidRPr="00FF69A1">
        <w:br w:type="page"/>
      </w:r>
      <w:r w:rsidR="00221FF4" w:rsidRPr="00FF69A1">
        <w:t>Таблица 1</w:t>
      </w:r>
    </w:p>
    <w:tbl>
      <w:tblPr>
        <w:tblStyle w:val="a8"/>
        <w:tblW w:w="9282" w:type="dxa"/>
        <w:tblInd w:w="-5" w:type="dxa"/>
        <w:tblLook w:val="0000" w:firstRow="0" w:lastRow="0" w:firstColumn="0" w:lastColumn="0" w:noHBand="0" w:noVBand="0"/>
      </w:tblPr>
      <w:tblGrid>
        <w:gridCol w:w="716"/>
        <w:gridCol w:w="2344"/>
        <w:gridCol w:w="6222"/>
      </w:tblGrid>
      <w:tr w:rsidR="00221FF4" w:rsidRPr="00FF69A1"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Класс</w:t>
            </w:r>
          </w:p>
        </w:tc>
        <w:tc>
          <w:tcPr>
            <w:tcW w:w="2344" w:type="dxa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Название</w:t>
            </w:r>
          </w:p>
        </w:tc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Описание</w:t>
            </w:r>
          </w:p>
        </w:tc>
      </w:tr>
      <w:tr w:rsidR="00221FF4" w:rsidRPr="00FF69A1"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A1</w:t>
            </w:r>
          </w:p>
        </w:tc>
        <w:tc>
          <w:tcPr>
            <w:tcW w:w="2344" w:type="dxa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Высокий уровень платежеспособности с высокой финансовой устойчивостью</w:t>
            </w:r>
          </w:p>
        </w:tc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 краткосрочной перспективе компания с высокой вероятностью обеспечит своевременное выполнение всех финансовых обязательств, как текущих, так и возникающих в ходе страховой деятельности. В среднесрочной перспективе существует высокая вероятность исполнения обязательств по страховым договорам даже в условиях существенных неблагоприятных изменений макроэкономических и рыночных (рынок страхования) показателей</w:t>
            </w:r>
          </w:p>
        </w:tc>
      </w:tr>
      <w:tr w:rsidR="00221FF4" w:rsidRPr="00FF69A1"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A2</w:t>
            </w:r>
          </w:p>
        </w:tc>
        <w:tc>
          <w:tcPr>
            <w:tcW w:w="2344" w:type="dxa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Высокий уровень платежеспособности с приемлемой финансовой устойчивостью</w:t>
            </w:r>
          </w:p>
        </w:tc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 краткосрочной перспективе компания с высокой вероятностью обеспечит своевременное выполнение всех финансовых обязательств, как текущих, так и возникающих в ходе страховой деятельности. В среднесрочной перспективе высокая вероятность исполнения обязательств по страховым договорам возможна только в условиях стабильности макроэкономических и рыночных (рынок страхования) показателей</w:t>
            </w:r>
          </w:p>
        </w:tc>
      </w:tr>
      <w:tr w:rsidR="00221FF4" w:rsidRPr="00FF69A1"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A3</w:t>
            </w:r>
          </w:p>
        </w:tc>
        <w:tc>
          <w:tcPr>
            <w:tcW w:w="2344" w:type="dxa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Высокий уровень платежеспособности с низкой финансовой устойчивостью</w:t>
            </w:r>
          </w:p>
        </w:tc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 краткосрочной перспективе компания с высокой вероятностью обеспечит своевременное выполнение всех финансовых обязательств, как текущих, так и возникающих в ходе страховой деятельности. В среднесрочной перспективе вероятность исполнения обязательств по страховым договорам зависит как от стабильности макроэкономических и рыночных (рынок страхования) показателей, так и от результатов экономической деятельности самой компании в предстоящем периоде</w:t>
            </w:r>
          </w:p>
        </w:tc>
      </w:tr>
      <w:tr w:rsidR="00221FF4" w:rsidRPr="00FF69A1"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В1</w:t>
            </w:r>
          </w:p>
        </w:tc>
        <w:tc>
          <w:tcPr>
            <w:tcW w:w="2344" w:type="dxa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Достаточный уровень платежеспособности с высокой финансовой устойчивостью</w:t>
            </w:r>
          </w:p>
        </w:tc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 краткосрочной перспективе компания с высокой вероятностью обеспечит своевременное выполнение всех текущих обязательств, а также незначительных и средних по величине обязательств, возникающих в ходе страховой деятельности. Существует вероятность финансовых затруднений при текущем состоянии финансовых потоков в случае возникновения обязательств, требующих значительных страховых выплат. Однако компания имеет реальные возможности для финансового маневра с целью исполнения возникающих обязательств. В среднесрочной перспективе существует высокая вероятность исполнения обязательств по страховым договорам даже в условиях существенных неблагоприятных изменений макроэкономических и рыночных (рынок страхования) показателей</w:t>
            </w:r>
          </w:p>
        </w:tc>
      </w:tr>
      <w:tr w:rsidR="00221FF4" w:rsidRPr="00FF69A1"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В2</w:t>
            </w:r>
          </w:p>
        </w:tc>
        <w:tc>
          <w:tcPr>
            <w:tcW w:w="2344" w:type="dxa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Достаточный уровень платежеспособности с приемлемой финансовой устойчивостью</w:t>
            </w:r>
          </w:p>
        </w:tc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 краткосрочной перспективе компания с высокой вероятностью обеспечит своевременное выполнение всех текущих обязательств, а также незначительных и средних по величине обязательств, возникающих в ходе страховой деятельности. Существует вероятность финансовых затруднений при текущем состоянии финансовых потоков в случае возникновения обязательств, требующих значительных страховых выплат. Однако компания имеет реальные возможности для финансового маневра с целью исполнения возникающих обязательств. В среднесрочной перспективе высокая вероятность исполнения обязательств по страховым договорам возможна только в условиях стабильности макроэкономических и рыночных (рынок страхования) показателей</w:t>
            </w:r>
          </w:p>
        </w:tc>
      </w:tr>
      <w:tr w:rsidR="00221FF4" w:rsidRPr="00FF69A1"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В3</w:t>
            </w:r>
          </w:p>
        </w:tc>
        <w:tc>
          <w:tcPr>
            <w:tcW w:w="2344" w:type="dxa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Достаточный уровень платежеспособности с низкой финансовой устойчивостью</w:t>
            </w:r>
          </w:p>
        </w:tc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В краткосрочной перспективе компания с высокой вероятностью обеспечит своевременное выполнение всех текущих обязательств, а также незначительных и средних по величине обязательств, возникающих в ходе страховой деятельности. Существует вероятность финансовых затруднений при текущем состоянии финансовых потоков в случае возникновения обязательств, требующих значительных страховых выплат. Однако компания имеет реальные возможности для финансового маневра с целью исполнения возникающих обязательств. В среднесрочной перспективе вероятность исполнения обязательств по страховым договорам зависит как от стабильности макроэкономических и рыночных (рынок страхования) показателей, так и от результатов экономической деятельности самой компании в предстоящем периоде</w:t>
            </w:r>
          </w:p>
        </w:tc>
      </w:tr>
      <w:tr w:rsidR="00221FF4" w:rsidRPr="00FF69A1"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C</w:t>
            </w:r>
          </w:p>
        </w:tc>
        <w:tc>
          <w:tcPr>
            <w:tcW w:w="2344" w:type="dxa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Низкий уровень платежеспособности</w:t>
            </w:r>
          </w:p>
        </w:tc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Компания обеспечивает своевременное выполнение текущих финансовых обязательств. Существует достаточно высокая вероятность невыполнения компанией финансовых обязательств, возникающих в ходе страховой деятельности</w:t>
            </w:r>
          </w:p>
        </w:tc>
      </w:tr>
      <w:tr w:rsidR="00221FF4" w:rsidRPr="00FF69A1"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D</w:t>
            </w:r>
          </w:p>
        </w:tc>
        <w:tc>
          <w:tcPr>
            <w:tcW w:w="2344" w:type="dxa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Неудовлетворительный уровень платежеспособности</w:t>
            </w:r>
          </w:p>
        </w:tc>
        <w:tc>
          <w:tcPr>
            <w:tcW w:w="0" w:type="auto"/>
          </w:tcPr>
          <w:p w:rsidR="00221FF4" w:rsidRPr="00FF69A1" w:rsidRDefault="00221FF4" w:rsidP="00C12C1C">
            <w:pPr>
              <w:ind w:firstLine="0"/>
              <w:rPr>
                <w:rFonts w:eastAsia="Arial Unicode MS"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Компания не обеспечивает своевременное выполнение текущих финансовых обязательств либо существует очень высокая вероятность невыполнения компанией финансовых обязательств, возникающих в ходе страховой деятельности</w:t>
            </w:r>
          </w:p>
        </w:tc>
      </w:tr>
    </w:tbl>
    <w:p w:rsidR="0074288E" w:rsidRPr="00FF69A1" w:rsidRDefault="0074288E" w:rsidP="00553C11">
      <w:pPr>
        <w:pStyle w:val="2"/>
        <w:jc w:val="both"/>
      </w:pPr>
      <w:bookmarkStart w:id="18" w:name="_Toc127071911"/>
      <w:bookmarkStart w:id="19" w:name="_Toc127080922"/>
    </w:p>
    <w:p w:rsidR="002F117E" w:rsidRPr="00FF69A1" w:rsidRDefault="002F117E" w:rsidP="00553C11">
      <w:pPr>
        <w:pStyle w:val="2"/>
        <w:jc w:val="both"/>
      </w:pPr>
      <w:bookmarkStart w:id="20" w:name="_Toc127243689"/>
      <w:r w:rsidRPr="00FF69A1">
        <w:t>5. Программа аудита платежеспособности страховых организаций</w:t>
      </w:r>
      <w:bookmarkEnd w:id="20"/>
    </w:p>
    <w:p w:rsidR="00C12C1C" w:rsidRPr="00FF69A1" w:rsidRDefault="00C12C1C" w:rsidP="00553C11"/>
    <w:p w:rsidR="002F117E" w:rsidRPr="00FF69A1" w:rsidRDefault="002F117E" w:rsidP="00553C11">
      <w:r w:rsidRPr="00FF69A1">
        <w:t>При проведении аудиторских проверок необходимо составлять программу аудита.</w:t>
      </w:r>
    </w:p>
    <w:p w:rsidR="00C12C1C" w:rsidRPr="00FF69A1" w:rsidRDefault="002F117E" w:rsidP="00553C11">
      <w:r w:rsidRPr="00FF69A1">
        <w:t>Так, используя вышеприведенную информацию и учитывая особенности оценки платежеспособности страховых организаций представим программу аудита в табл. 2.</w:t>
      </w:r>
    </w:p>
    <w:p w:rsidR="002F117E" w:rsidRPr="00FF69A1" w:rsidRDefault="00C12C1C" w:rsidP="00553C11">
      <w:r w:rsidRPr="00FF69A1">
        <w:br w:type="page"/>
      </w:r>
      <w:r w:rsidR="002F117E" w:rsidRPr="00FF69A1">
        <w:t>Таблица 2</w:t>
      </w:r>
      <w:r w:rsidRPr="00FF69A1">
        <w:t xml:space="preserve"> - </w:t>
      </w:r>
      <w:r w:rsidR="002F117E" w:rsidRPr="00FF69A1">
        <w:t>Программа аудита платежеспособности страховых организаций</w:t>
      </w:r>
    </w:p>
    <w:tbl>
      <w:tblPr>
        <w:tblW w:w="9135" w:type="dxa"/>
        <w:tblInd w:w="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92"/>
        <w:gridCol w:w="2232"/>
        <w:gridCol w:w="2835"/>
      </w:tblGrid>
      <w:tr w:rsidR="002F117E" w:rsidRPr="00FF69A1">
        <w:tc>
          <w:tcPr>
            <w:tcW w:w="2376" w:type="dxa"/>
          </w:tcPr>
          <w:p w:rsidR="002F117E" w:rsidRPr="00FF69A1" w:rsidRDefault="002F117E" w:rsidP="00C12C1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F69A1">
              <w:rPr>
                <w:b/>
                <w:bCs/>
                <w:sz w:val="20"/>
                <w:szCs w:val="20"/>
              </w:rPr>
              <w:t>Содержание</w:t>
            </w:r>
            <w:r w:rsidR="00C12C1C" w:rsidRPr="00FF69A1">
              <w:rPr>
                <w:b/>
                <w:bCs/>
                <w:sz w:val="20"/>
                <w:szCs w:val="20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</w:rPr>
              <w:t>процедуры</w:t>
            </w:r>
          </w:p>
        </w:tc>
        <w:tc>
          <w:tcPr>
            <w:tcW w:w="1692" w:type="dxa"/>
          </w:tcPr>
          <w:p w:rsidR="002F117E" w:rsidRPr="00FF69A1" w:rsidRDefault="002F117E" w:rsidP="00C12C1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F69A1">
              <w:rPr>
                <w:b/>
                <w:bCs/>
                <w:sz w:val="20"/>
                <w:szCs w:val="20"/>
              </w:rPr>
              <w:t>Источники</w:t>
            </w:r>
            <w:r w:rsidR="00C12C1C" w:rsidRPr="00FF69A1">
              <w:rPr>
                <w:b/>
                <w:bCs/>
                <w:sz w:val="20"/>
                <w:szCs w:val="20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</w:rPr>
              <w:t>информации</w:t>
            </w:r>
          </w:p>
        </w:tc>
        <w:tc>
          <w:tcPr>
            <w:tcW w:w="2232" w:type="dxa"/>
          </w:tcPr>
          <w:p w:rsidR="002F117E" w:rsidRPr="00FF69A1" w:rsidRDefault="002F117E" w:rsidP="00C12C1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F69A1">
              <w:rPr>
                <w:b/>
                <w:bCs/>
                <w:sz w:val="20"/>
                <w:szCs w:val="20"/>
              </w:rPr>
              <w:t>Методы</w:t>
            </w:r>
            <w:r w:rsidR="00C12C1C" w:rsidRPr="00FF69A1">
              <w:rPr>
                <w:b/>
                <w:bCs/>
                <w:sz w:val="20"/>
                <w:szCs w:val="20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</w:rPr>
              <w:t>получения</w:t>
            </w:r>
            <w:r w:rsidR="00C12C1C" w:rsidRPr="00FF69A1">
              <w:rPr>
                <w:b/>
                <w:bCs/>
                <w:sz w:val="20"/>
                <w:szCs w:val="20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</w:rPr>
              <w:t>аудиторских</w:t>
            </w:r>
            <w:r w:rsidR="00C12C1C" w:rsidRPr="00FF69A1">
              <w:rPr>
                <w:b/>
                <w:bCs/>
                <w:sz w:val="20"/>
                <w:szCs w:val="20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</w:rPr>
              <w:t>доказательств</w:t>
            </w:r>
          </w:p>
        </w:tc>
        <w:tc>
          <w:tcPr>
            <w:tcW w:w="2835" w:type="dxa"/>
          </w:tcPr>
          <w:p w:rsidR="002F117E" w:rsidRPr="00FF69A1" w:rsidRDefault="002F117E" w:rsidP="00C12C1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F69A1">
              <w:rPr>
                <w:b/>
                <w:bCs/>
                <w:sz w:val="20"/>
                <w:szCs w:val="20"/>
              </w:rPr>
              <w:t>Нормативные</w:t>
            </w:r>
            <w:r w:rsidR="00C12C1C" w:rsidRPr="00FF69A1">
              <w:rPr>
                <w:b/>
                <w:bCs/>
                <w:sz w:val="20"/>
                <w:szCs w:val="20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</w:rPr>
              <w:t>и</w:t>
            </w:r>
            <w:r w:rsidR="00C12C1C" w:rsidRPr="00FF69A1">
              <w:rPr>
                <w:b/>
                <w:bCs/>
                <w:sz w:val="20"/>
                <w:szCs w:val="20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</w:rPr>
              <w:t>законодательные</w:t>
            </w:r>
            <w:r w:rsidR="00C12C1C" w:rsidRPr="00FF69A1">
              <w:rPr>
                <w:b/>
                <w:bCs/>
                <w:sz w:val="20"/>
                <w:szCs w:val="20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</w:rPr>
              <w:t>акты</w:t>
            </w:r>
          </w:p>
        </w:tc>
      </w:tr>
      <w:tr w:rsidR="002F117E" w:rsidRPr="00FF69A1">
        <w:tc>
          <w:tcPr>
            <w:tcW w:w="2376" w:type="dxa"/>
          </w:tcPr>
          <w:p w:rsidR="002F117E" w:rsidRPr="00FF69A1" w:rsidRDefault="002F117E" w:rsidP="00C12C1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F69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2" w:type="dxa"/>
          </w:tcPr>
          <w:p w:rsidR="002F117E" w:rsidRPr="00FF69A1" w:rsidRDefault="002F117E" w:rsidP="00C12C1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F69A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2F117E" w:rsidRPr="00FF69A1" w:rsidRDefault="002F117E" w:rsidP="00C12C1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F69A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F117E" w:rsidRPr="00FF69A1" w:rsidRDefault="002F117E" w:rsidP="00C12C1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F69A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F117E" w:rsidRPr="00FF69A1">
        <w:tc>
          <w:tcPr>
            <w:tcW w:w="2376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1. Проверка соответствия страховой компании требованиям Минфина и Росстрахнадзора</w:t>
            </w:r>
          </w:p>
        </w:tc>
        <w:tc>
          <w:tcPr>
            <w:tcW w:w="1692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32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</w:p>
        </w:tc>
      </w:tr>
      <w:tr w:rsidR="002F117E" w:rsidRPr="00FF69A1">
        <w:tc>
          <w:tcPr>
            <w:tcW w:w="2376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1.1. Проверяется выполнение требования по минимальному уставному капиталу</w:t>
            </w:r>
          </w:p>
        </w:tc>
        <w:tc>
          <w:tcPr>
            <w:tcW w:w="1692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2232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Документальная проверка</w:t>
            </w:r>
          </w:p>
        </w:tc>
        <w:tc>
          <w:tcPr>
            <w:tcW w:w="2835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Федерального закона от 10 декабря 2003 года № 172-ФЗ “О внесении изменений и дополнений в Закон Российской Федерации “Об организации страхового дела в Российской Федерации” и признании утратившими силу некоторых законодательных актов Российской Федерации”</w:t>
            </w:r>
          </w:p>
        </w:tc>
      </w:tr>
      <w:tr w:rsidR="002F117E" w:rsidRPr="00FF69A1">
        <w:tc>
          <w:tcPr>
            <w:tcW w:w="2376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1.2. Проверяется наличие соответствующих лицензий</w:t>
            </w:r>
          </w:p>
        </w:tc>
        <w:tc>
          <w:tcPr>
            <w:tcW w:w="1692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Бухгалтерские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документы</w:t>
            </w:r>
          </w:p>
        </w:tc>
        <w:tc>
          <w:tcPr>
            <w:tcW w:w="2232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Документальная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проверка</w:t>
            </w:r>
          </w:p>
        </w:tc>
        <w:tc>
          <w:tcPr>
            <w:tcW w:w="2835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i/>
                <w:iCs/>
                <w:sz w:val="20"/>
                <w:szCs w:val="20"/>
              </w:rPr>
              <w:t>Об</w:t>
            </w:r>
            <w:r w:rsidR="00C12C1C" w:rsidRPr="00FF69A1">
              <w:rPr>
                <w:i/>
                <w:iCs/>
                <w:sz w:val="20"/>
                <w:szCs w:val="20"/>
              </w:rPr>
              <w:t xml:space="preserve"> </w:t>
            </w:r>
            <w:r w:rsidRPr="00FF69A1">
              <w:rPr>
                <w:i/>
                <w:iCs/>
                <w:sz w:val="20"/>
                <w:szCs w:val="20"/>
              </w:rPr>
              <w:t>утверждении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положения о лицензировании различных видов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профессиональной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деятельности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на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рынке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ценных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бумаг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РФ. Постановление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ФКЦБ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от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23.11. 1998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г. № 50.</w:t>
            </w:r>
          </w:p>
        </w:tc>
      </w:tr>
      <w:tr w:rsidR="002F117E" w:rsidRPr="00FF69A1">
        <w:tc>
          <w:tcPr>
            <w:tcW w:w="2376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2. Определение класса страховой компании РФ по выбранному показателю</w:t>
            </w:r>
          </w:p>
        </w:tc>
        <w:tc>
          <w:tcPr>
            <w:tcW w:w="1692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2232" w:type="dxa"/>
          </w:tcPr>
          <w:p w:rsidR="002F117E" w:rsidRPr="00FF69A1" w:rsidRDefault="002F117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Документальная проверка, перерасчет, финансовый анализ</w:t>
            </w:r>
          </w:p>
        </w:tc>
        <w:tc>
          <w:tcPr>
            <w:tcW w:w="2835" w:type="dxa"/>
          </w:tcPr>
          <w:p w:rsidR="002D0683" w:rsidRPr="00FF69A1" w:rsidRDefault="002F117E" w:rsidP="00C12C1C">
            <w:pPr>
              <w:ind w:firstLine="0"/>
              <w:rPr>
                <w:i/>
                <w:iCs/>
                <w:sz w:val="20"/>
                <w:szCs w:val="20"/>
              </w:rPr>
            </w:pPr>
            <w:r w:rsidRPr="00FF69A1">
              <w:rPr>
                <w:i/>
                <w:iCs/>
                <w:sz w:val="20"/>
                <w:szCs w:val="20"/>
              </w:rPr>
              <w:t>Официально не нормируется, рекомендуемая оценка платежеспособности</w:t>
            </w:r>
          </w:p>
        </w:tc>
      </w:tr>
      <w:tr w:rsidR="002D0683" w:rsidRPr="00FF69A1">
        <w:tc>
          <w:tcPr>
            <w:tcW w:w="2376" w:type="dxa"/>
          </w:tcPr>
          <w:p w:rsidR="002D0683" w:rsidRPr="00FF69A1" w:rsidRDefault="002D0683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3. Проверка уровня платежеспособности в соответствии с методикой оценки платежеспособности страховых компаний</w:t>
            </w:r>
          </w:p>
        </w:tc>
        <w:tc>
          <w:tcPr>
            <w:tcW w:w="1692" w:type="dxa"/>
          </w:tcPr>
          <w:p w:rsidR="002D0683" w:rsidRPr="00FF69A1" w:rsidRDefault="002D0683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Бухгалтерская отчетность</w:t>
            </w:r>
          </w:p>
        </w:tc>
        <w:tc>
          <w:tcPr>
            <w:tcW w:w="2232" w:type="dxa"/>
          </w:tcPr>
          <w:p w:rsidR="002D0683" w:rsidRPr="00FF69A1" w:rsidRDefault="002D0683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Документальная проверка, перерасчет, финансовый анализ</w:t>
            </w:r>
          </w:p>
        </w:tc>
        <w:tc>
          <w:tcPr>
            <w:tcW w:w="2835" w:type="dxa"/>
          </w:tcPr>
          <w:p w:rsidR="002D0683" w:rsidRPr="00FF69A1" w:rsidRDefault="002D0683" w:rsidP="00C12C1C">
            <w:pPr>
              <w:ind w:firstLine="0"/>
              <w:rPr>
                <w:i/>
                <w:iCs/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Приказ Минфина России от 14 января 2005 года N 2н</w:t>
            </w:r>
          </w:p>
        </w:tc>
      </w:tr>
    </w:tbl>
    <w:p w:rsidR="002D0683" w:rsidRPr="00FF69A1" w:rsidRDefault="00C12C1C" w:rsidP="00553C11">
      <w:r w:rsidRPr="00FF69A1">
        <w:br w:type="page"/>
      </w:r>
      <w:r w:rsidR="002D0683" w:rsidRPr="00FF69A1">
        <w:t>Таким образом, представленная программа аудиторской проверки состоит из трех этапов:</w:t>
      </w:r>
      <w:r w:rsidRPr="00FF69A1">
        <w:t xml:space="preserve"> </w:t>
      </w:r>
      <w:r w:rsidR="002D0683" w:rsidRPr="00FF69A1">
        <w:t>проверка лицензий, анализ финансового состояния и оценка платежеспособности страховой компании.</w:t>
      </w:r>
    </w:p>
    <w:p w:rsidR="00221FF4" w:rsidRPr="00FF69A1" w:rsidRDefault="0074288E" w:rsidP="00553C11">
      <w:pPr>
        <w:pStyle w:val="2"/>
        <w:jc w:val="both"/>
      </w:pPr>
      <w:r w:rsidRPr="00FF69A1">
        <w:br w:type="page"/>
      </w:r>
      <w:bookmarkStart w:id="21" w:name="_Toc127083883"/>
      <w:bookmarkStart w:id="22" w:name="_Toc127243690"/>
      <w:r w:rsidR="00221FF4" w:rsidRPr="00FF69A1">
        <w:t>Заключение</w:t>
      </w:r>
      <w:bookmarkEnd w:id="18"/>
      <w:bookmarkEnd w:id="19"/>
      <w:bookmarkEnd w:id="21"/>
      <w:bookmarkEnd w:id="22"/>
    </w:p>
    <w:p w:rsidR="00C12C1C" w:rsidRPr="00FF69A1" w:rsidRDefault="00C12C1C" w:rsidP="00553C11"/>
    <w:p w:rsidR="002D0683" w:rsidRPr="00FF69A1" w:rsidRDefault="002D0683" w:rsidP="00553C11">
      <w:r w:rsidRPr="00FF69A1">
        <w:t>Таким образом, в работе решены следующие задачи:</w:t>
      </w:r>
      <w:r w:rsidR="00C12C1C" w:rsidRPr="00FF69A1">
        <w:t xml:space="preserve"> </w:t>
      </w:r>
    </w:p>
    <w:p w:rsidR="002D0683" w:rsidRPr="00FF69A1" w:rsidRDefault="002D0683" w:rsidP="00553C11">
      <w:pPr>
        <w:numPr>
          <w:ilvl w:val="0"/>
          <w:numId w:val="15"/>
        </w:numPr>
        <w:ind w:left="0" w:firstLine="709"/>
      </w:pPr>
      <w:r w:rsidRPr="00FF69A1">
        <w:t xml:space="preserve">рассмотрено понятие и особенности страхового аудита; </w:t>
      </w:r>
    </w:p>
    <w:p w:rsidR="002D0683" w:rsidRPr="00FF69A1" w:rsidRDefault="002D0683" w:rsidP="00553C11">
      <w:pPr>
        <w:numPr>
          <w:ilvl w:val="0"/>
          <w:numId w:val="15"/>
        </w:numPr>
        <w:ind w:left="0" w:firstLine="709"/>
      </w:pPr>
      <w:r w:rsidRPr="00FF69A1">
        <w:t>рассмотрены требования к уставному капиталу страховых компаний;</w:t>
      </w:r>
    </w:p>
    <w:p w:rsidR="002D0683" w:rsidRPr="00FF69A1" w:rsidRDefault="002D0683" w:rsidP="00553C11">
      <w:pPr>
        <w:numPr>
          <w:ilvl w:val="0"/>
          <w:numId w:val="15"/>
        </w:numPr>
        <w:ind w:left="0" w:firstLine="709"/>
      </w:pPr>
      <w:r w:rsidRPr="00FF69A1">
        <w:t xml:space="preserve">рассмотрена </w:t>
      </w:r>
      <w:r w:rsidR="00C12C1C" w:rsidRPr="00FF69A1">
        <w:t>методика</w:t>
      </w:r>
      <w:r w:rsidRPr="00FF69A1">
        <w:t xml:space="preserve"> оценки платежеспособности страховых организаций;</w:t>
      </w:r>
    </w:p>
    <w:p w:rsidR="002D0683" w:rsidRPr="00FF69A1" w:rsidRDefault="002D0683" w:rsidP="00553C11">
      <w:pPr>
        <w:numPr>
          <w:ilvl w:val="0"/>
          <w:numId w:val="15"/>
        </w:numPr>
        <w:ind w:left="0" w:firstLine="709"/>
      </w:pPr>
      <w:r w:rsidRPr="00FF69A1">
        <w:t>рассмотрена рейтинговая оценка финансового состояния страховых организаций</w:t>
      </w:r>
    </w:p>
    <w:p w:rsidR="002D0683" w:rsidRPr="00FF69A1" w:rsidRDefault="002D0683" w:rsidP="00553C11">
      <w:pPr>
        <w:numPr>
          <w:ilvl w:val="0"/>
          <w:numId w:val="15"/>
        </w:numPr>
        <w:ind w:left="0" w:firstLine="709"/>
      </w:pPr>
      <w:r w:rsidRPr="00FF69A1">
        <w:t>приведена программа аудиторской проверки страховых компаний.</w:t>
      </w:r>
    </w:p>
    <w:p w:rsidR="00221FF4" w:rsidRPr="00FF69A1" w:rsidRDefault="002D0683" w:rsidP="00553C11">
      <w:r w:rsidRPr="00FF69A1">
        <w:t>П</w:t>
      </w:r>
      <w:r w:rsidR="00221FF4" w:rsidRPr="00FF69A1">
        <w:t xml:space="preserve">од платежеспособностью страховой компании понимается ее способность выполнить существующие страховые обязательства перед клиентами исходя из имеющихся у нее активов, с использованием дополнительных средств перестраховщиков при расчетах по рискам, переданным в перестрахование. В качестве базовой характеристики при определении уровня платежеспособности используется коэффициент текущей ликвидности. </w:t>
      </w:r>
    </w:p>
    <w:p w:rsidR="00221FF4" w:rsidRPr="00FF69A1" w:rsidRDefault="00221FF4" w:rsidP="00553C11">
      <w:r w:rsidRPr="00FF69A1">
        <w:t xml:space="preserve">Под финансовой устойчивостью страховой компании понимается ее способность сохранять существующий уровень платежеспособности в течение некоторого времени при возможных неблагоприятных внешних и внутренних воздействиях на финансовые потоки. </w:t>
      </w:r>
    </w:p>
    <w:p w:rsidR="00636EFF" w:rsidRPr="00FF69A1" w:rsidRDefault="00636EFF" w:rsidP="00553C11">
      <w:pPr>
        <w:pStyle w:val="2"/>
        <w:jc w:val="both"/>
        <w:rPr>
          <w:b w:val="0"/>
          <w:bCs w:val="0"/>
        </w:rPr>
      </w:pPr>
      <w:bookmarkStart w:id="23" w:name="_Toc127080923"/>
      <w:bookmarkStart w:id="24" w:name="_Toc127083884"/>
      <w:bookmarkStart w:id="25" w:name="_Toc127243691"/>
      <w:r w:rsidRPr="00FF69A1">
        <w:rPr>
          <w:b w:val="0"/>
          <w:bCs w:val="0"/>
        </w:rPr>
        <w:t>Для оценки финансовой устойчивости страховой компании существует целая система показателей и публикуемых рейтингов страховых компаний. По уровню платежеспособности страховые компании разделяют на 8 групп.</w:t>
      </w:r>
      <w:bookmarkEnd w:id="23"/>
      <w:bookmarkEnd w:id="24"/>
      <w:bookmarkEnd w:id="25"/>
    </w:p>
    <w:p w:rsidR="00221FF4" w:rsidRPr="00FF69A1" w:rsidRDefault="00221FF4" w:rsidP="00553C11">
      <w:r w:rsidRPr="00FF69A1">
        <w:t xml:space="preserve">Следует </w:t>
      </w:r>
      <w:r w:rsidR="00636EFF" w:rsidRPr="00FF69A1">
        <w:t xml:space="preserve">также </w:t>
      </w:r>
      <w:r w:rsidRPr="00FF69A1">
        <w:t>отметить, что при аудите платежеспособности страховых организаций необходимо учитывать нововведения в законодательстве, в частности требования к размеру уставного капитала.</w:t>
      </w:r>
    </w:p>
    <w:p w:rsidR="00417699" w:rsidRPr="00FF69A1" w:rsidRDefault="00221FF4" w:rsidP="00553C11">
      <w:pPr>
        <w:pStyle w:val="2"/>
        <w:jc w:val="both"/>
      </w:pPr>
      <w:r w:rsidRPr="00FF69A1">
        <w:br w:type="page"/>
      </w:r>
      <w:bookmarkStart w:id="26" w:name="_Toc127071912"/>
      <w:bookmarkStart w:id="27" w:name="_Toc127080924"/>
      <w:bookmarkStart w:id="28" w:name="_Toc127083885"/>
      <w:bookmarkStart w:id="29" w:name="_Toc127243692"/>
      <w:r w:rsidR="00417699" w:rsidRPr="00FF69A1">
        <w:t>Список литературы</w:t>
      </w:r>
      <w:bookmarkEnd w:id="26"/>
      <w:bookmarkEnd w:id="27"/>
      <w:bookmarkEnd w:id="28"/>
      <w:bookmarkEnd w:id="29"/>
    </w:p>
    <w:p w:rsidR="00C12C1C" w:rsidRPr="00FF69A1" w:rsidRDefault="00C12C1C" w:rsidP="00C12C1C"/>
    <w:p w:rsidR="00417699" w:rsidRPr="00FF69A1" w:rsidRDefault="00417699" w:rsidP="00C12C1C">
      <w:pPr>
        <w:numPr>
          <w:ilvl w:val="0"/>
          <w:numId w:val="1"/>
        </w:numPr>
        <w:tabs>
          <w:tab w:val="left" w:pos="360"/>
        </w:tabs>
        <w:ind w:left="0" w:firstLine="0"/>
      </w:pPr>
      <w:r w:rsidRPr="00FF69A1">
        <w:t>Федеральный закон РФ «О бухгалтерском учете». Принят Гос. Думой 23 февраля 1996</w:t>
      </w:r>
      <w:r w:rsidR="00C12C1C" w:rsidRPr="00FF69A1">
        <w:t xml:space="preserve"> </w:t>
      </w:r>
      <w:r w:rsidRPr="00FF69A1">
        <w:t>г.</w:t>
      </w:r>
    </w:p>
    <w:p w:rsidR="00417699" w:rsidRPr="00FF69A1" w:rsidRDefault="00417699" w:rsidP="00C12C1C">
      <w:pPr>
        <w:numPr>
          <w:ilvl w:val="0"/>
          <w:numId w:val="1"/>
        </w:numPr>
        <w:tabs>
          <w:tab w:val="left" w:pos="360"/>
        </w:tabs>
        <w:ind w:left="0" w:firstLine="0"/>
      </w:pPr>
      <w:r w:rsidRPr="00FF69A1">
        <w:t>План счетов бухгалтерского учета и инструкция по его применению, Утвержден приказом МФ РФ от 31.10.2000г. № 94-н.</w:t>
      </w:r>
    </w:p>
    <w:p w:rsidR="00417699" w:rsidRPr="00FF69A1" w:rsidRDefault="00417699" w:rsidP="00C12C1C">
      <w:pPr>
        <w:numPr>
          <w:ilvl w:val="0"/>
          <w:numId w:val="1"/>
        </w:numPr>
        <w:tabs>
          <w:tab w:val="left" w:pos="360"/>
        </w:tabs>
        <w:ind w:left="0" w:firstLine="0"/>
      </w:pPr>
      <w:r w:rsidRPr="00FF69A1">
        <w:t>Астахов В.П. «Теория бухгалтерского учета». Учебное пособие. Издание 2-е, переработанное и дополненное. Ростов – на – Дону, издательский центр «МарТ», 2003</w:t>
      </w:r>
      <w:r w:rsidR="00C12C1C" w:rsidRPr="00FF69A1">
        <w:t xml:space="preserve"> </w:t>
      </w:r>
      <w:r w:rsidRPr="00FF69A1">
        <w:t>г.</w:t>
      </w:r>
    </w:p>
    <w:p w:rsidR="00417699" w:rsidRPr="00FF69A1" w:rsidRDefault="00417699" w:rsidP="00C12C1C">
      <w:pPr>
        <w:numPr>
          <w:ilvl w:val="0"/>
          <w:numId w:val="1"/>
        </w:numPr>
        <w:tabs>
          <w:tab w:val="left" w:pos="360"/>
        </w:tabs>
        <w:ind w:left="0" w:firstLine="0"/>
      </w:pPr>
      <w:r w:rsidRPr="00FF69A1">
        <w:t>Кондраков Н.П. Бухгалтерский учет. Учебное пособие – 2-е издание, переработанное и дополненное – М.: ИНФРА – М, 1999</w:t>
      </w:r>
      <w:r w:rsidR="00C12C1C" w:rsidRPr="00FF69A1">
        <w:t xml:space="preserve"> </w:t>
      </w:r>
      <w:r w:rsidRPr="00FF69A1">
        <w:t>г.</w:t>
      </w:r>
    </w:p>
    <w:p w:rsidR="00417699" w:rsidRPr="00FF69A1" w:rsidRDefault="00417699" w:rsidP="00C12C1C">
      <w:pPr>
        <w:pStyle w:val="22"/>
        <w:numPr>
          <w:ilvl w:val="0"/>
          <w:numId w:val="1"/>
        </w:numPr>
        <w:tabs>
          <w:tab w:val="left" w:pos="360"/>
        </w:tabs>
        <w:ind w:left="0" w:firstLine="0"/>
      </w:pPr>
      <w:r w:rsidRPr="00FF69A1">
        <w:t>Аудит Монтгомери / Ф.Л. Дефлиз, Г.Р. Дженин и др.: пер. с. англ. под ред. Я.В. Соколова – М.: Аудит, ЮНИТИ, 1997.</w:t>
      </w:r>
      <w:r w:rsidR="00C12C1C" w:rsidRPr="00FF69A1">
        <w:t xml:space="preserve"> </w:t>
      </w:r>
      <w:r w:rsidRPr="00FF69A1">
        <w:t>-</w:t>
      </w:r>
      <w:r w:rsidR="00C12C1C" w:rsidRPr="00FF69A1">
        <w:t xml:space="preserve"> </w:t>
      </w:r>
      <w:r w:rsidRPr="00FF69A1">
        <w:t>542</w:t>
      </w:r>
      <w:r w:rsidR="00C12C1C" w:rsidRPr="00FF69A1">
        <w:t xml:space="preserve"> </w:t>
      </w:r>
      <w:r w:rsidRPr="00FF69A1">
        <w:t>с.</w:t>
      </w:r>
    </w:p>
    <w:p w:rsidR="00417699" w:rsidRPr="00FF69A1" w:rsidRDefault="00417699" w:rsidP="00C12C1C">
      <w:pPr>
        <w:pStyle w:val="22"/>
        <w:numPr>
          <w:ilvl w:val="0"/>
          <w:numId w:val="1"/>
        </w:numPr>
        <w:tabs>
          <w:tab w:val="left" w:pos="360"/>
        </w:tabs>
        <w:ind w:left="0" w:firstLine="0"/>
      </w:pPr>
      <w:r w:rsidRPr="00FF69A1">
        <w:t>Аудит страховых компаний: практическое пособие для страховых аудиторов и страховых организаций / А.А. Алекринский, Т.А. Архангельская, С.Н.Асабина и др. под редакцией В.И. Рябикина – М.: АО «Финстатинформ», 1995. – 128</w:t>
      </w:r>
      <w:r w:rsidR="00C12C1C" w:rsidRPr="00FF69A1">
        <w:t xml:space="preserve"> </w:t>
      </w:r>
      <w:r w:rsidRPr="00FF69A1">
        <w:t>с.</w:t>
      </w:r>
    </w:p>
    <w:p w:rsidR="00417699" w:rsidRPr="00FF69A1" w:rsidRDefault="00417699" w:rsidP="00C12C1C">
      <w:pPr>
        <w:pStyle w:val="22"/>
        <w:numPr>
          <w:ilvl w:val="0"/>
          <w:numId w:val="1"/>
        </w:numPr>
        <w:tabs>
          <w:tab w:val="left" w:pos="360"/>
        </w:tabs>
        <w:ind w:left="0" w:firstLine="0"/>
      </w:pPr>
      <w:r w:rsidRPr="00FF69A1">
        <w:t>Дубровина Т., Сухов В.А., Шеремет А.Д. Аудиторская деятельность в страховании: Учебное пособие / под редакцией проф. А.Д. Шеремета – М: ИНФРА – М, 2001.</w:t>
      </w:r>
      <w:r w:rsidR="00C12C1C" w:rsidRPr="00FF69A1">
        <w:t xml:space="preserve"> </w:t>
      </w:r>
      <w:r w:rsidRPr="00FF69A1">
        <w:t>-</w:t>
      </w:r>
      <w:r w:rsidR="00C12C1C" w:rsidRPr="00FF69A1">
        <w:t xml:space="preserve"> </w:t>
      </w:r>
      <w:r w:rsidRPr="00FF69A1">
        <w:t>384</w:t>
      </w:r>
      <w:r w:rsidR="00C12C1C" w:rsidRPr="00FF69A1">
        <w:t xml:space="preserve"> </w:t>
      </w:r>
      <w:r w:rsidRPr="00FF69A1">
        <w:t>с.</w:t>
      </w:r>
    </w:p>
    <w:p w:rsidR="00417699" w:rsidRPr="00FF69A1" w:rsidRDefault="00417699" w:rsidP="00C12C1C">
      <w:pPr>
        <w:pStyle w:val="22"/>
        <w:numPr>
          <w:ilvl w:val="0"/>
          <w:numId w:val="1"/>
        </w:numPr>
        <w:tabs>
          <w:tab w:val="left" w:pos="360"/>
        </w:tabs>
        <w:ind w:left="0" w:firstLine="0"/>
      </w:pPr>
      <w:r w:rsidRPr="00FF69A1">
        <w:t>Кожинов В.Я. Статистические показатели финансовой устойчивости страховых компаний // Экономика здравоохранения. – 1998.- № 2/26.</w:t>
      </w:r>
    </w:p>
    <w:p w:rsidR="00417699" w:rsidRPr="00FF69A1" w:rsidRDefault="00417699" w:rsidP="00C12C1C">
      <w:pPr>
        <w:pStyle w:val="22"/>
        <w:numPr>
          <w:ilvl w:val="0"/>
          <w:numId w:val="1"/>
        </w:numPr>
        <w:tabs>
          <w:tab w:val="left" w:pos="360"/>
        </w:tabs>
        <w:ind w:left="0" w:firstLine="0"/>
      </w:pPr>
      <w:r w:rsidRPr="00FF69A1">
        <w:t>Корнилов И.А. Актуарные расчеты в имущественном страховании. – М.: 1998.</w:t>
      </w:r>
      <w:r w:rsidR="00C12C1C" w:rsidRPr="00FF69A1">
        <w:t xml:space="preserve"> </w:t>
      </w:r>
      <w:r w:rsidRPr="00FF69A1">
        <w:t>-</w:t>
      </w:r>
      <w:r w:rsidR="00C12C1C" w:rsidRPr="00FF69A1">
        <w:t xml:space="preserve"> </w:t>
      </w:r>
      <w:r w:rsidRPr="00FF69A1">
        <w:t>103</w:t>
      </w:r>
      <w:r w:rsidR="00C12C1C" w:rsidRPr="00FF69A1">
        <w:t xml:space="preserve"> </w:t>
      </w:r>
      <w:r w:rsidRPr="00FF69A1">
        <w:t>с.</w:t>
      </w:r>
    </w:p>
    <w:p w:rsidR="00417699" w:rsidRPr="00FF69A1" w:rsidRDefault="00417699" w:rsidP="00C12C1C">
      <w:pPr>
        <w:pStyle w:val="a4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</w:pPr>
      <w:r w:rsidRPr="00FF69A1">
        <w:t>Кузьминов Н.Н. Особенности бухгалтерского учета в страховых компаниях. -</w:t>
      </w:r>
      <w:r w:rsidR="00C12C1C" w:rsidRPr="00FF69A1">
        <w:t xml:space="preserve"> </w:t>
      </w:r>
      <w:r w:rsidRPr="00FF69A1">
        <w:t>М.: «Анкил», 2002.</w:t>
      </w:r>
      <w:r w:rsidR="00C12C1C" w:rsidRPr="00FF69A1">
        <w:t xml:space="preserve"> </w:t>
      </w:r>
      <w:r w:rsidRPr="00FF69A1">
        <w:t>- 299 с.</w:t>
      </w:r>
    </w:p>
    <w:p w:rsidR="00417699" w:rsidRPr="00FF69A1" w:rsidRDefault="00417699" w:rsidP="00C12C1C">
      <w:pPr>
        <w:pStyle w:val="a4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</w:pPr>
      <w:r w:rsidRPr="00FF69A1">
        <w:t>Лукашевич Ю.А. Особенности аудита в страховых организациях // Аваль.-</w:t>
      </w:r>
      <w:r w:rsidR="00C12C1C" w:rsidRPr="00FF69A1">
        <w:t xml:space="preserve"> </w:t>
      </w:r>
      <w:r w:rsidRPr="00FF69A1">
        <w:t>1998. - №9-10.- с.15-23</w:t>
      </w:r>
      <w:r w:rsidR="00C12C1C" w:rsidRPr="00FF69A1">
        <w:t>.</w:t>
      </w:r>
    </w:p>
    <w:p w:rsidR="0074288E" w:rsidRPr="00FF69A1" w:rsidRDefault="00417699" w:rsidP="00C12C1C">
      <w:pPr>
        <w:pStyle w:val="a4"/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</w:pPr>
      <w:r w:rsidRPr="00FF69A1">
        <w:t>Орланюк-Малицкая Л.А. Платежеспособность страховой организации. – М.: И</w:t>
      </w:r>
      <w:r w:rsidR="00C12C1C" w:rsidRPr="00FF69A1">
        <w:t>здательский центр «Анкил», 1994.</w:t>
      </w:r>
    </w:p>
    <w:p w:rsidR="00417699" w:rsidRPr="00FF69A1" w:rsidRDefault="0074288E" w:rsidP="00553C11">
      <w:pPr>
        <w:pStyle w:val="2"/>
        <w:jc w:val="both"/>
      </w:pPr>
      <w:r w:rsidRPr="00FF69A1">
        <w:br w:type="page"/>
      </w:r>
      <w:bookmarkStart w:id="30" w:name="_Toc127080925"/>
      <w:bookmarkStart w:id="31" w:name="_Toc127083886"/>
      <w:bookmarkStart w:id="32" w:name="_Toc127243693"/>
      <w:r w:rsidRPr="00FF69A1">
        <w:t>Приложение</w:t>
      </w:r>
      <w:bookmarkEnd w:id="30"/>
      <w:bookmarkEnd w:id="31"/>
      <w:bookmarkEnd w:id="32"/>
    </w:p>
    <w:p w:rsidR="00C12C1C" w:rsidRPr="00FF69A1" w:rsidRDefault="00C12C1C" w:rsidP="00553C11">
      <w:pPr>
        <w:rPr>
          <w:b/>
          <w:bCs/>
        </w:rPr>
      </w:pPr>
    </w:p>
    <w:p w:rsidR="0074288E" w:rsidRPr="00FF69A1" w:rsidRDefault="0074288E" w:rsidP="00553C11">
      <w:pPr>
        <w:rPr>
          <w:b/>
          <w:bCs/>
        </w:rPr>
      </w:pPr>
      <w:r w:rsidRPr="00FF69A1">
        <w:rPr>
          <w:b/>
          <w:bCs/>
        </w:rPr>
        <w:t>Отчет о платежеспособности страховой организации (форма № 6-страховщик)</w:t>
      </w:r>
    </w:p>
    <w:p w:rsidR="0074288E" w:rsidRPr="00FF69A1" w:rsidRDefault="0074288E" w:rsidP="00553C11">
      <w:pPr>
        <w:rPr>
          <w:b/>
          <w:bCs/>
        </w:rPr>
      </w:pPr>
    </w:p>
    <w:p w:rsidR="0074288E" w:rsidRPr="00FF69A1" w:rsidRDefault="0074288E" w:rsidP="00553C11">
      <w:pPr>
        <w:rPr>
          <w:b/>
          <w:bCs/>
        </w:rPr>
      </w:pPr>
      <w:r w:rsidRPr="00FF69A1">
        <w:t>Страховая организация</w:t>
      </w:r>
      <w:r w:rsidRPr="00FF69A1">
        <w:rPr>
          <w:b/>
          <w:bCs/>
        </w:rPr>
        <w:t xml:space="preserve"> _____________________</w:t>
      </w:r>
    </w:p>
    <w:p w:rsidR="0074288E" w:rsidRPr="00FF69A1" w:rsidRDefault="0074288E" w:rsidP="00553C11">
      <w:pPr>
        <w:pStyle w:val="1l0000330"/>
        <w:spacing w:line="360" w:lineRule="auto"/>
        <w:ind w:left="0" w:firstLine="709"/>
        <w:jc w:val="both"/>
        <w:rPr>
          <w:sz w:val="28"/>
          <w:szCs w:val="28"/>
        </w:rPr>
      </w:pPr>
      <w:r w:rsidRPr="00FF69A1">
        <w:rPr>
          <w:sz w:val="28"/>
          <w:szCs w:val="28"/>
        </w:rPr>
        <w:t>форма № 6 </w:t>
      </w:r>
      <w:r w:rsidR="00C12C1C" w:rsidRPr="00FF69A1">
        <w:rPr>
          <w:sz w:val="28"/>
          <w:szCs w:val="28"/>
        </w:rPr>
        <w:t>–</w:t>
      </w:r>
      <w:r w:rsidRPr="00FF69A1">
        <w:rPr>
          <w:sz w:val="28"/>
          <w:szCs w:val="28"/>
        </w:rPr>
        <w:t xml:space="preserve"> страховщик</w:t>
      </w:r>
    </w:p>
    <w:p w:rsidR="00C12C1C" w:rsidRPr="00FF69A1" w:rsidRDefault="00C12C1C" w:rsidP="00553C11">
      <w:pPr>
        <w:pStyle w:val="1l0000330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225"/>
        <w:gridCol w:w="856"/>
        <w:gridCol w:w="855"/>
        <w:gridCol w:w="856"/>
        <w:gridCol w:w="1313"/>
      </w:tblGrid>
      <w:tr w:rsidR="0074288E" w:rsidRPr="00FF69A1">
        <w:trPr>
          <w:trHeight w:val="895"/>
        </w:trPr>
        <w:tc>
          <w:tcPr>
            <w:tcW w:w="513" w:type="dxa"/>
            <w:tcBorders>
              <w:top w:val="nil"/>
              <w:left w:val="nil"/>
              <w:right w:val="nil"/>
            </w:tcBorders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right w:val="nil"/>
            </w:tcBorders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Регистрационный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номер страховщика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Число</w:t>
            </w:r>
          </w:p>
        </w:tc>
        <w:tc>
          <w:tcPr>
            <w:tcW w:w="855" w:type="dxa"/>
            <w:tcBorders>
              <w:top w:val="nil"/>
              <w:left w:val="nil"/>
              <w:right w:val="nil"/>
            </w:tcBorders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Месяц</w:t>
            </w:r>
          </w:p>
        </w:tc>
        <w:tc>
          <w:tcPr>
            <w:tcW w:w="856" w:type="dxa"/>
            <w:tcBorders>
              <w:top w:val="nil"/>
              <w:left w:val="nil"/>
              <w:right w:val="nil"/>
            </w:tcBorders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Год</w:t>
            </w: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Единица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измерения</w:t>
            </w:r>
          </w:p>
        </w:tc>
      </w:tr>
      <w:tr w:rsidR="0074288E" w:rsidRPr="00FF69A1">
        <w:trPr>
          <w:trHeight w:val="597"/>
        </w:trPr>
        <w:tc>
          <w:tcPr>
            <w:tcW w:w="513" w:type="dxa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ф.6</w:t>
            </w:r>
          </w:p>
        </w:tc>
        <w:tc>
          <w:tcPr>
            <w:tcW w:w="2225" w:type="dxa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9992</w:t>
            </w:r>
          </w:p>
        </w:tc>
        <w:tc>
          <w:tcPr>
            <w:tcW w:w="856" w:type="dxa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30</w:t>
            </w:r>
          </w:p>
        </w:tc>
        <w:tc>
          <w:tcPr>
            <w:tcW w:w="855" w:type="dxa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06</w:t>
            </w:r>
          </w:p>
        </w:tc>
        <w:tc>
          <w:tcPr>
            <w:tcW w:w="856" w:type="dxa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2004</w:t>
            </w:r>
          </w:p>
        </w:tc>
        <w:tc>
          <w:tcPr>
            <w:tcW w:w="1313" w:type="dxa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тыс. руб.</w:t>
            </w:r>
          </w:p>
        </w:tc>
      </w:tr>
    </w:tbl>
    <w:p w:rsidR="0074288E" w:rsidRPr="00FF69A1" w:rsidRDefault="0074288E" w:rsidP="00553C11"/>
    <w:p w:rsidR="0074288E" w:rsidRPr="00FF69A1" w:rsidRDefault="0074288E" w:rsidP="00553C11">
      <w:r w:rsidRPr="00FF69A1">
        <w:t>1. Расчет соотношения между фактическим и нормативным размерами маржи платежеспособности</w:t>
      </w:r>
    </w:p>
    <w:p w:rsidR="00C12C1C" w:rsidRPr="00FF69A1" w:rsidRDefault="00C12C1C" w:rsidP="00553C11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993"/>
        <w:gridCol w:w="897"/>
        <w:gridCol w:w="1701"/>
      </w:tblGrid>
      <w:tr w:rsidR="0074288E" w:rsidRPr="00FF69A1">
        <w:trPr>
          <w:trHeight w:val="7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Код строки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На начало отчетного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74288E" w:rsidRPr="00FF69A1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4</w:t>
            </w:r>
          </w:p>
        </w:tc>
      </w:tr>
      <w:tr w:rsidR="0074288E" w:rsidRPr="00FF69A1">
        <w:trPr>
          <w:trHeight w:val="85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I. Расчет отклонения фактического размера маржи платежеспособности от нормативного размера маржи платежеспособности</w:t>
            </w:r>
            <w:r w:rsidR="00C12C1C" w:rsidRPr="00FF69A1">
              <w:rPr>
                <w:sz w:val="20"/>
                <w:szCs w:val="20"/>
              </w:rPr>
              <w:t xml:space="preserve"> </w:t>
            </w:r>
          </w:p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 xml:space="preserve">Фактический размер маржи платежеспособности (стр. 022)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001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398 000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450 000</w:t>
            </w:r>
          </w:p>
        </w:tc>
      </w:tr>
      <w:tr w:rsidR="0074288E" w:rsidRPr="00FF69A1">
        <w:trPr>
          <w:trHeight w:val="49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Нормативный размер маржи платежеспособности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по страхованию жизни (стр. 034)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002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34 000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54 000</w:t>
            </w:r>
          </w:p>
        </w:tc>
      </w:tr>
      <w:tr w:rsidR="0074288E" w:rsidRPr="00FF69A1">
        <w:trPr>
          <w:trHeight w:val="6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Нормативный размер маржи платежеспособности по страхованию иному, чем страхование жизни (сумма строк 042, 004, 005, 006)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003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85 500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239 918</w:t>
            </w:r>
          </w:p>
        </w:tc>
      </w:tr>
      <w:tr w:rsidR="0074288E" w:rsidRPr="00FF69A1">
        <w:trPr>
          <w:trHeight w:val="6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 xml:space="preserve">в том числе, нормативный размер маржи платежеспособности по видам обязательного страхования с согласованными величинами процентов: </w:t>
            </w:r>
            <w:r w:rsidRPr="00FF69A1">
              <w:rPr>
                <w:sz w:val="20"/>
                <w:szCs w:val="20"/>
                <w:u w:val="single"/>
              </w:rPr>
              <w:t xml:space="preserve">жизнь и здоровье военнослужащих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004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142 918</w:t>
            </w:r>
          </w:p>
        </w:tc>
      </w:tr>
      <w:tr w:rsidR="0074288E" w:rsidRPr="00FF69A1">
        <w:trPr>
          <w:trHeight w:val="3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_______________________________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005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0</w:t>
            </w:r>
          </w:p>
        </w:tc>
      </w:tr>
      <w:tr w:rsidR="0074288E" w:rsidRPr="00FF69A1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_______________________________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006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0</w:t>
            </w:r>
          </w:p>
        </w:tc>
      </w:tr>
      <w:tr w:rsidR="0074288E" w:rsidRPr="00FF69A1">
        <w:trPr>
          <w:trHeight w:val="34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Нормативный размер маржи платежеспособности (сумма строк 002, 003, но не менее законодательно установленной минимальной величины уставного (складочного) капитала)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007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119 500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293 918</w:t>
            </w:r>
          </w:p>
        </w:tc>
      </w:tr>
      <w:tr w:rsidR="0074288E" w:rsidRPr="00FF69A1">
        <w:trPr>
          <w:trHeight w:val="5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Отклонение фактического размера маржи платежеспособности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от нормативного (стр. 001 – стр. 007)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008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278 500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156 082</w:t>
            </w:r>
          </w:p>
        </w:tc>
      </w:tr>
    </w:tbl>
    <w:p w:rsidR="0074288E" w:rsidRPr="00FF69A1" w:rsidRDefault="0074288E" w:rsidP="00553C11"/>
    <w:p w:rsidR="0074288E" w:rsidRPr="00FF69A1" w:rsidRDefault="0074288E" w:rsidP="00553C11">
      <w:r w:rsidRPr="00FF69A1">
        <w:t>2. Расчет нормативного размера маржи платежеспособности по виду обязательного страхования с согласованными величинами процентов, используемыми при расче</w:t>
      </w:r>
      <w:r w:rsidR="00884950" w:rsidRPr="00FF69A1">
        <w:t>те первого и второго показателей.</w:t>
      </w:r>
    </w:p>
    <w:p w:rsidR="0074288E" w:rsidRPr="00FF69A1" w:rsidRDefault="0074288E" w:rsidP="00553C11"/>
    <w:tbl>
      <w:tblPr>
        <w:tblW w:w="908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93"/>
        <w:gridCol w:w="1347"/>
        <w:gridCol w:w="1701"/>
      </w:tblGrid>
      <w:tr w:rsidR="0074288E" w:rsidRPr="00FF69A1">
        <w:trPr>
          <w:trHeight w:val="270"/>
        </w:trPr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 xml:space="preserve">Вид обязательного страхования </w:t>
            </w:r>
            <w:r w:rsidRPr="00FF69A1">
              <w:rPr>
                <w:b/>
                <w:bCs/>
                <w:sz w:val="20"/>
                <w:szCs w:val="20"/>
                <w:u w:val="single"/>
              </w:rPr>
              <w:t>жизнь и здоровье военнослужащих</w:t>
            </w:r>
          </w:p>
        </w:tc>
      </w:tr>
      <w:tr w:rsidR="0074288E" w:rsidRPr="00FF69A1">
        <w:trPr>
          <w:trHeight w:val="270"/>
        </w:trPr>
        <w:tc>
          <w:tcPr>
            <w:tcW w:w="90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Дата и номер письма Министерства финансов Российской Федерации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  <w:u w:val="single"/>
              </w:rPr>
              <w:t>01.01.2002 г.</w:t>
            </w:r>
            <w:r w:rsidR="00C12C1C" w:rsidRPr="00FF69A1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  <w:u w:val="single"/>
              </w:rPr>
              <w:t>№24-0000001-08/13</w:t>
            </w:r>
          </w:p>
        </w:tc>
      </w:tr>
      <w:tr w:rsidR="0074288E" w:rsidRPr="00FF69A1">
        <w:trPr>
          <w:trHeight w:val="76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Код строки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74288E" w:rsidRPr="00FF69A1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4</w:t>
            </w:r>
          </w:p>
        </w:tc>
      </w:tr>
      <w:tr w:rsidR="0074288E" w:rsidRPr="00FF69A1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288E" w:rsidRPr="00FF69A1" w:rsidRDefault="0074288E" w:rsidP="00C12C1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F69A1">
              <w:rPr>
                <w:b/>
                <w:bCs/>
                <w:sz w:val="20"/>
                <w:szCs w:val="20"/>
              </w:rPr>
              <w:t>Расчет нормативного размера маржи платежеспособности</w:t>
            </w:r>
          </w:p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Показатель, принимаемый для расчета нормативного размера маржи платежеспособности (стр. 216 или стр. 228 (максимальное значение))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201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142 918</w:t>
            </w:r>
          </w:p>
        </w:tc>
      </w:tr>
      <w:tr w:rsidR="0074288E" w:rsidRPr="00FF69A1">
        <w:trPr>
          <w:trHeight w:val="83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Нормативный размер маржи платежеспособности по виду обязательного страхования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с согласованными величинами процентов (стр. 243 х стр. 201)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202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142 918</w:t>
            </w:r>
          </w:p>
        </w:tc>
      </w:tr>
      <w:tr w:rsidR="0074288E" w:rsidRPr="00FF69A1">
        <w:trPr>
          <w:trHeight w:val="51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Согласованная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величина процента для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расчета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первого показателя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203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10.67</w:t>
            </w:r>
          </w:p>
        </w:tc>
      </w:tr>
      <w:tr w:rsidR="0074288E" w:rsidRPr="00FF69A1">
        <w:trPr>
          <w:trHeight w:val="46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Согласованная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величина процента для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расчета</w:t>
            </w:r>
            <w:r w:rsidR="00C12C1C" w:rsidRPr="00FF69A1">
              <w:rPr>
                <w:sz w:val="20"/>
                <w:szCs w:val="20"/>
              </w:rPr>
              <w:t xml:space="preserve"> </w:t>
            </w:r>
            <w:r w:rsidRPr="00FF69A1">
              <w:rPr>
                <w:sz w:val="20"/>
                <w:szCs w:val="20"/>
              </w:rPr>
              <w:t>второго показателя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204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15.34</w:t>
            </w:r>
          </w:p>
        </w:tc>
      </w:tr>
      <w:tr w:rsidR="0074288E" w:rsidRPr="00FF69A1">
        <w:trPr>
          <w:trHeight w:val="50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88E" w:rsidRPr="00FF69A1" w:rsidRDefault="0074288E" w:rsidP="00C12C1C">
            <w:pPr>
              <w:ind w:firstLine="0"/>
              <w:rPr>
                <w:b/>
                <w:bCs/>
                <w:sz w:val="20"/>
                <w:szCs w:val="20"/>
              </w:rPr>
            </w:pPr>
            <w:r w:rsidRPr="00FF69A1">
              <w:rPr>
                <w:b/>
                <w:bCs/>
                <w:sz w:val="20"/>
                <w:szCs w:val="20"/>
              </w:rPr>
              <w:t>Расчет первого показателя</w:t>
            </w:r>
            <w:r w:rsidR="00C12C1C" w:rsidRPr="00FF69A1">
              <w:rPr>
                <w:b/>
                <w:bCs/>
                <w:sz w:val="20"/>
                <w:szCs w:val="20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</w:rPr>
              <w:t>(расчетный период – год</w:t>
            </w:r>
            <w:r w:rsidR="00C12C1C" w:rsidRPr="00FF69A1">
              <w:rPr>
                <w:b/>
                <w:bCs/>
                <w:sz w:val="20"/>
                <w:szCs w:val="20"/>
              </w:rPr>
              <w:t xml:space="preserve"> </w:t>
            </w:r>
            <w:r w:rsidRPr="00FF69A1">
              <w:rPr>
                <w:b/>
                <w:bCs/>
                <w:sz w:val="20"/>
                <w:szCs w:val="20"/>
              </w:rPr>
              <w:t>(12 месяцев), предшествующий отчетной дате)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> </w:t>
            </w:r>
          </w:p>
        </w:tc>
      </w:tr>
      <w:tr w:rsidR="0074288E" w:rsidRPr="00FF69A1">
        <w:trPr>
          <w:trHeight w:val="412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</w:rPr>
            </w:pPr>
            <w:r w:rsidRPr="00FF69A1">
              <w:rPr>
                <w:sz w:val="20"/>
                <w:szCs w:val="20"/>
              </w:rPr>
              <w:t xml:space="preserve">Страховые премии за расчетный период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  <w:lang w:val="en-US"/>
              </w:rPr>
            </w:pPr>
            <w:r w:rsidRPr="00FF69A1">
              <w:rPr>
                <w:sz w:val="20"/>
                <w:szCs w:val="20"/>
                <w:lang w:val="en-US"/>
              </w:rPr>
              <w:t>211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  <w:lang w:val="en-US"/>
              </w:rPr>
            </w:pPr>
            <w:r w:rsidRPr="00FF69A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288E" w:rsidRPr="00FF69A1" w:rsidRDefault="0074288E" w:rsidP="00C12C1C">
            <w:pPr>
              <w:ind w:firstLine="0"/>
              <w:rPr>
                <w:sz w:val="20"/>
                <w:szCs w:val="20"/>
                <w:lang w:val="en-US"/>
              </w:rPr>
            </w:pPr>
            <w:r w:rsidRPr="00FF69A1">
              <w:rPr>
                <w:sz w:val="20"/>
                <w:szCs w:val="20"/>
                <w:lang w:val="en-US"/>
              </w:rPr>
              <w:t>1 200 000</w:t>
            </w:r>
          </w:p>
        </w:tc>
      </w:tr>
    </w:tbl>
    <w:p w:rsidR="0074288E" w:rsidRPr="00FF69A1" w:rsidRDefault="0074288E" w:rsidP="00553C11">
      <w:bookmarkStart w:id="33" w:name="_GoBack"/>
      <w:bookmarkEnd w:id="33"/>
    </w:p>
    <w:sectPr w:rsidR="0074288E" w:rsidRPr="00FF69A1" w:rsidSect="00125D4C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950" w:rsidRDefault="00884950">
      <w:r>
        <w:separator/>
      </w:r>
    </w:p>
  </w:endnote>
  <w:endnote w:type="continuationSeparator" w:id="0">
    <w:p w:rsidR="00884950" w:rsidRDefault="0088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950" w:rsidRDefault="00884950">
      <w:r>
        <w:separator/>
      </w:r>
    </w:p>
  </w:footnote>
  <w:footnote w:type="continuationSeparator" w:id="0">
    <w:p w:rsidR="00884950" w:rsidRDefault="00884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6187"/>
    <w:multiLevelType w:val="hybridMultilevel"/>
    <w:tmpl w:val="985A52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17721C91"/>
    <w:multiLevelType w:val="multilevel"/>
    <w:tmpl w:val="160C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19C30B38"/>
    <w:multiLevelType w:val="multilevel"/>
    <w:tmpl w:val="3E3E3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3">
    <w:nsid w:val="252B0916"/>
    <w:multiLevelType w:val="hybridMultilevel"/>
    <w:tmpl w:val="AA02B1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7EE0727"/>
    <w:multiLevelType w:val="hybridMultilevel"/>
    <w:tmpl w:val="32207B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BB27976"/>
    <w:multiLevelType w:val="multilevel"/>
    <w:tmpl w:val="C8EA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D510193"/>
    <w:multiLevelType w:val="singleLevel"/>
    <w:tmpl w:val="BA0C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3F1D0623"/>
    <w:multiLevelType w:val="hybridMultilevel"/>
    <w:tmpl w:val="27F410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479E44F3"/>
    <w:multiLevelType w:val="hybridMultilevel"/>
    <w:tmpl w:val="BB1EFD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9DE15F7"/>
    <w:multiLevelType w:val="hybridMultilevel"/>
    <w:tmpl w:val="BC8608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4B960099"/>
    <w:multiLevelType w:val="multilevel"/>
    <w:tmpl w:val="21A87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3ED69C5"/>
    <w:multiLevelType w:val="multilevel"/>
    <w:tmpl w:val="06A8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876728C"/>
    <w:multiLevelType w:val="multilevel"/>
    <w:tmpl w:val="5B30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95A3BCB"/>
    <w:multiLevelType w:val="hybridMultilevel"/>
    <w:tmpl w:val="40648A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B3C7D26"/>
    <w:multiLevelType w:val="singleLevel"/>
    <w:tmpl w:val="83CEEDA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11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8"/>
  </w:num>
  <w:num w:numId="9">
    <w:abstractNumId w:val="12"/>
  </w:num>
  <w:num w:numId="10">
    <w:abstractNumId w:val="9"/>
  </w:num>
  <w:num w:numId="11">
    <w:abstractNumId w:val="1"/>
  </w:num>
  <w:num w:numId="12">
    <w:abstractNumId w:val="13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B22"/>
    <w:rsid w:val="00010C3B"/>
    <w:rsid w:val="000A5AD3"/>
    <w:rsid w:val="00125D4C"/>
    <w:rsid w:val="00203CC8"/>
    <w:rsid w:val="00205B22"/>
    <w:rsid w:val="00221FF4"/>
    <w:rsid w:val="002B622C"/>
    <w:rsid w:val="002D0683"/>
    <w:rsid w:val="002E4D4A"/>
    <w:rsid w:val="002F117E"/>
    <w:rsid w:val="00417699"/>
    <w:rsid w:val="004B144E"/>
    <w:rsid w:val="00553C11"/>
    <w:rsid w:val="00636EFF"/>
    <w:rsid w:val="006638D2"/>
    <w:rsid w:val="006A2439"/>
    <w:rsid w:val="0074288E"/>
    <w:rsid w:val="0081133F"/>
    <w:rsid w:val="00884950"/>
    <w:rsid w:val="008A2FFF"/>
    <w:rsid w:val="00C11274"/>
    <w:rsid w:val="00C12C1C"/>
    <w:rsid w:val="00DA01F8"/>
    <w:rsid w:val="00E02A06"/>
    <w:rsid w:val="00F21C8A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72BF3D-9F48-443A-A10E-92EFD90D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jc w:val="center"/>
      <w:outlineLvl w:val="0"/>
    </w:pPr>
    <w:rPr>
      <w:b/>
      <w:bCs/>
      <w:kern w:val="28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-">
    <w:name w:val="Интеллект-Сервис"/>
    <w:basedOn w:val="1"/>
    <w:uiPriority w:val="99"/>
    <w:pPr>
      <w:pageBreakBefore w:val="0"/>
      <w:jc w:val="both"/>
    </w:pPr>
    <w:rPr>
      <w:b w:val="0"/>
      <w:bCs w:val="0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uiPriority w:val="99"/>
    <w:pPr>
      <w:jc w:val="center"/>
    </w:pPr>
    <w:rPr>
      <w:b/>
      <w:bCs/>
      <w:sz w:val="32"/>
      <w:szCs w:val="32"/>
    </w:rPr>
  </w:style>
  <w:style w:type="paragraph" w:styleId="21">
    <w:name w:val="toc 2"/>
    <w:basedOn w:val="a"/>
    <w:next w:val="a"/>
    <w:autoRedefine/>
    <w:uiPriority w:val="99"/>
    <w:semiHidden/>
    <w:pPr>
      <w:ind w:left="284" w:firstLine="0"/>
      <w:jc w:val="left"/>
    </w:pPr>
    <w:rPr>
      <w:smallCaps/>
    </w:rPr>
  </w:style>
  <w:style w:type="paragraph" w:styleId="31">
    <w:name w:val="toc 3"/>
    <w:basedOn w:val="a"/>
    <w:next w:val="a"/>
    <w:autoRedefine/>
    <w:uiPriority w:val="99"/>
    <w:semiHidden/>
    <w:pPr>
      <w:ind w:firstLine="567"/>
      <w:jc w:val="left"/>
    </w:pPr>
    <w:rPr>
      <w:i/>
      <w:iCs/>
    </w:rPr>
  </w:style>
  <w:style w:type="paragraph" w:customStyle="1" w:styleId="12">
    <w:name w:val="Обычный1"/>
    <w:basedOn w:val="a"/>
    <w:next w:val="a"/>
    <w:uiPriority w:val="99"/>
    <w:pPr>
      <w:jc w:val="center"/>
    </w:pPr>
    <w:rPr>
      <w:b/>
      <w:bCs/>
      <w:sz w:val="32"/>
      <w:szCs w:val="32"/>
    </w:rPr>
  </w:style>
  <w:style w:type="paragraph" w:styleId="a4">
    <w:name w:val="Body Text"/>
    <w:basedOn w:val="a"/>
    <w:link w:val="a5"/>
    <w:uiPriority w:val="99"/>
    <w:rsid w:val="00417699"/>
    <w:pPr>
      <w:spacing w:line="240" w:lineRule="auto"/>
      <w:ind w:firstLine="0"/>
    </w:pPr>
  </w:style>
  <w:style w:type="character" w:customStyle="1" w:styleId="a5">
    <w:name w:val="Основной текст Знак"/>
    <w:basedOn w:val="a0"/>
    <w:link w:val="a4"/>
    <w:uiPriority w:val="99"/>
    <w:semiHidden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417699"/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sz w:val="28"/>
      <w:szCs w:val="28"/>
    </w:rPr>
  </w:style>
  <w:style w:type="paragraph" w:customStyle="1" w:styleId="Heading">
    <w:name w:val="Heading"/>
    <w:uiPriority w:val="99"/>
    <w:rsid w:val="00417699"/>
    <w:pPr>
      <w:spacing w:after="0" w:line="240" w:lineRule="auto"/>
    </w:pPr>
    <w:rPr>
      <w:rFonts w:ascii="Arial" w:hAnsi="Arial" w:cs="Arial"/>
      <w:b/>
      <w:bCs/>
    </w:rPr>
  </w:style>
  <w:style w:type="paragraph" w:styleId="a6">
    <w:name w:val="Normal (Web)"/>
    <w:basedOn w:val="a"/>
    <w:uiPriority w:val="99"/>
    <w:rsid w:val="00417699"/>
    <w:pPr>
      <w:spacing w:before="100" w:line="240" w:lineRule="auto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character" w:styleId="a7">
    <w:name w:val="Hyperlink"/>
    <w:basedOn w:val="a0"/>
    <w:uiPriority w:val="99"/>
    <w:rsid w:val="00417699"/>
    <w:rPr>
      <w:b/>
      <w:bCs/>
      <w:color w:val="auto"/>
      <w:u w:val="none"/>
      <w:effect w:val="none"/>
    </w:rPr>
  </w:style>
  <w:style w:type="table" w:styleId="a8">
    <w:name w:val="Table Grid"/>
    <w:basedOn w:val="a1"/>
    <w:uiPriority w:val="99"/>
    <w:rsid w:val="00221FF4"/>
    <w:pPr>
      <w:spacing w:after="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99"/>
    <w:semiHidden/>
    <w:rsid w:val="00221FF4"/>
    <w:pPr>
      <w:ind w:left="840"/>
    </w:pPr>
  </w:style>
  <w:style w:type="paragraph" w:styleId="5">
    <w:name w:val="toc 5"/>
    <w:basedOn w:val="a"/>
    <w:next w:val="a"/>
    <w:autoRedefine/>
    <w:uiPriority w:val="99"/>
    <w:semiHidden/>
    <w:rsid w:val="00221FF4"/>
    <w:pPr>
      <w:ind w:left="1120"/>
    </w:pPr>
  </w:style>
  <w:style w:type="paragraph" w:styleId="6">
    <w:name w:val="toc 6"/>
    <w:basedOn w:val="a"/>
    <w:next w:val="a"/>
    <w:autoRedefine/>
    <w:uiPriority w:val="99"/>
    <w:semiHidden/>
    <w:rsid w:val="00221FF4"/>
    <w:pPr>
      <w:ind w:left="1400"/>
    </w:pPr>
  </w:style>
  <w:style w:type="paragraph" w:styleId="7">
    <w:name w:val="toc 7"/>
    <w:basedOn w:val="a"/>
    <w:next w:val="a"/>
    <w:autoRedefine/>
    <w:uiPriority w:val="99"/>
    <w:semiHidden/>
    <w:rsid w:val="00221FF4"/>
    <w:pPr>
      <w:ind w:left="1680"/>
    </w:pPr>
  </w:style>
  <w:style w:type="paragraph" w:styleId="8">
    <w:name w:val="toc 8"/>
    <w:basedOn w:val="a"/>
    <w:next w:val="a"/>
    <w:autoRedefine/>
    <w:uiPriority w:val="99"/>
    <w:semiHidden/>
    <w:rsid w:val="00221FF4"/>
    <w:pPr>
      <w:ind w:left="1960"/>
    </w:pPr>
  </w:style>
  <w:style w:type="paragraph" w:styleId="9">
    <w:name w:val="toc 9"/>
    <w:basedOn w:val="a"/>
    <w:next w:val="a"/>
    <w:autoRedefine/>
    <w:uiPriority w:val="99"/>
    <w:semiHidden/>
    <w:rsid w:val="00221FF4"/>
    <w:pPr>
      <w:ind w:left="2240"/>
    </w:pPr>
  </w:style>
  <w:style w:type="paragraph" w:styleId="a9">
    <w:name w:val="header"/>
    <w:basedOn w:val="a"/>
    <w:link w:val="aa"/>
    <w:uiPriority w:val="99"/>
    <w:rsid w:val="00636EF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8"/>
      <w:szCs w:val="28"/>
    </w:rPr>
  </w:style>
  <w:style w:type="character" w:styleId="ab">
    <w:name w:val="page number"/>
    <w:basedOn w:val="a0"/>
    <w:uiPriority w:val="99"/>
    <w:rsid w:val="00636EFF"/>
  </w:style>
  <w:style w:type="paragraph" w:customStyle="1" w:styleId="ltable">
    <w:name w:val="l_table"/>
    <w:basedOn w:val="a"/>
    <w:uiPriority w:val="99"/>
    <w:rsid w:val="0074288E"/>
    <w:pPr>
      <w:widowControl w:val="0"/>
      <w:spacing w:line="240" w:lineRule="auto"/>
      <w:ind w:firstLine="0"/>
      <w:jc w:val="center"/>
    </w:pPr>
    <w:rPr>
      <w:sz w:val="24"/>
      <w:szCs w:val="24"/>
    </w:rPr>
  </w:style>
  <w:style w:type="paragraph" w:customStyle="1" w:styleId="ltable0">
    <w:name w:val="l_table0"/>
    <w:basedOn w:val="ltable"/>
    <w:uiPriority w:val="99"/>
    <w:rsid w:val="0074288E"/>
    <w:pPr>
      <w:ind w:left="120"/>
      <w:jc w:val="left"/>
    </w:pPr>
  </w:style>
  <w:style w:type="paragraph" w:customStyle="1" w:styleId="1l0000330">
    <w:name w:val="1l0000330"/>
    <w:basedOn w:val="a"/>
    <w:uiPriority w:val="99"/>
    <w:rsid w:val="0074288E"/>
    <w:pPr>
      <w:spacing w:line="240" w:lineRule="atLeast"/>
      <w:ind w:left="6600" w:firstLine="0"/>
      <w:jc w:val="left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2E4D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paragraph" w:styleId="ae">
    <w:name w:val="footer"/>
    <w:basedOn w:val="a"/>
    <w:link w:val="af"/>
    <w:uiPriority w:val="99"/>
    <w:rsid w:val="008113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62467">
      <w:marLeft w:val="10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479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5561</Words>
  <Characters>31703</Characters>
  <Application>Microsoft Office Word</Application>
  <DocSecurity>0</DocSecurity>
  <Lines>264</Lines>
  <Paragraphs>74</Paragraphs>
  <ScaleCrop>false</ScaleCrop>
  <Company>ДОМ</Company>
  <LinksUpToDate>false</LinksUpToDate>
  <CharactersWithSpaces>37190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 и Наташа</dc:creator>
  <cp:keywords/>
  <dc:description/>
  <cp:lastModifiedBy>admin</cp:lastModifiedBy>
  <cp:revision>2</cp:revision>
  <cp:lastPrinted>2006-02-10T10:38:00Z</cp:lastPrinted>
  <dcterms:created xsi:type="dcterms:W3CDTF">2014-04-11T21:02:00Z</dcterms:created>
  <dcterms:modified xsi:type="dcterms:W3CDTF">2014-04-11T21:02:00Z</dcterms:modified>
</cp:coreProperties>
</file>