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36" w:rsidRDefault="0033299E" w:rsidP="004B4636">
      <w:pPr>
        <w:pStyle w:val="afa"/>
      </w:pPr>
      <w:r w:rsidRPr="004B4636">
        <w:t>Соде</w:t>
      </w:r>
      <w:r w:rsidR="004B4636">
        <w:t>ржание</w:t>
      </w:r>
    </w:p>
    <w:p w:rsidR="004B4636" w:rsidRDefault="004B4636" w:rsidP="004B4636">
      <w:pPr>
        <w:ind w:firstLine="709"/>
      </w:pPr>
    </w:p>
    <w:p w:rsidR="004B4636" w:rsidRDefault="004B4636">
      <w:pPr>
        <w:pStyle w:val="21"/>
        <w:rPr>
          <w:smallCaps w:val="0"/>
          <w:noProof/>
          <w:sz w:val="24"/>
          <w:szCs w:val="24"/>
        </w:rPr>
      </w:pPr>
      <w:r w:rsidRPr="003D1D8A">
        <w:rPr>
          <w:rStyle w:val="af4"/>
          <w:noProof/>
        </w:rPr>
        <w:t>1. Экспертные методы принятия решений в маркетинге и их программное обеспечение</w:t>
      </w:r>
    </w:p>
    <w:p w:rsidR="004B4636" w:rsidRDefault="004B4636">
      <w:pPr>
        <w:pStyle w:val="21"/>
        <w:rPr>
          <w:smallCaps w:val="0"/>
          <w:noProof/>
          <w:sz w:val="24"/>
          <w:szCs w:val="24"/>
        </w:rPr>
      </w:pPr>
      <w:r w:rsidRPr="003D1D8A">
        <w:rPr>
          <w:rStyle w:val="af4"/>
          <w:noProof/>
        </w:rPr>
        <w:t>2. Провести выбор и оценку поставщика с помощью экспертных методов для конкретного предприятия (рынка)</w:t>
      </w:r>
    </w:p>
    <w:p w:rsidR="004B4636" w:rsidRDefault="004B4636">
      <w:pPr>
        <w:pStyle w:val="21"/>
        <w:rPr>
          <w:smallCaps w:val="0"/>
          <w:noProof/>
          <w:sz w:val="24"/>
          <w:szCs w:val="24"/>
        </w:rPr>
      </w:pPr>
      <w:r w:rsidRPr="003D1D8A">
        <w:rPr>
          <w:rStyle w:val="af4"/>
          <w:noProof/>
        </w:rPr>
        <w:t>Список использованных источников</w:t>
      </w:r>
    </w:p>
    <w:p w:rsidR="004B4636" w:rsidRPr="004B4636" w:rsidRDefault="004B4636" w:rsidP="004B4636">
      <w:pPr>
        <w:ind w:firstLine="709"/>
      </w:pPr>
    </w:p>
    <w:p w:rsidR="004B4636" w:rsidRPr="004B4636" w:rsidRDefault="0033299E" w:rsidP="004B4636">
      <w:pPr>
        <w:pStyle w:val="2"/>
      </w:pPr>
      <w:r w:rsidRPr="004B4636">
        <w:br w:type="page"/>
      </w:r>
      <w:bookmarkStart w:id="0" w:name="_Toc274214494"/>
      <w:r w:rsidR="005C386E" w:rsidRPr="004B4636">
        <w:t>1</w:t>
      </w:r>
      <w:r w:rsidR="004B4636" w:rsidRPr="004B4636">
        <w:t xml:space="preserve">. </w:t>
      </w:r>
      <w:r w:rsidR="005C386E" w:rsidRPr="004B4636">
        <w:t>Экспертные методы принятия решений в маркетинге и их программное обеспечение</w:t>
      </w:r>
      <w:bookmarkEnd w:id="0"/>
    </w:p>
    <w:p w:rsidR="004B4636" w:rsidRDefault="004B4636" w:rsidP="004B4636">
      <w:pPr>
        <w:ind w:firstLine="709"/>
      </w:pPr>
    </w:p>
    <w:p w:rsidR="004B4636" w:rsidRDefault="005C386E" w:rsidP="004B4636">
      <w:pPr>
        <w:ind w:firstLine="709"/>
      </w:pPr>
      <w:r w:rsidRPr="004B4636">
        <w:t>Основная идея прогнозирования на основе экспертных оценок заключается в построении рациональной процедуры интуитивно-логического мышления человека в сочетании с количественными методами оценки и обработки получаемых результатов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Сущность методов экспертных оценок заключается в том, что в основу прогноза закладывается мнение специалиста или коллектива специалистов, основанное на профессиональном, научном и практическом опыте</w:t>
      </w:r>
      <w:r w:rsidR="004B4636" w:rsidRPr="004B4636">
        <w:t xml:space="preserve">. </w:t>
      </w:r>
      <w:r w:rsidRPr="004B4636">
        <w:t>Различают индивидуальные и коллективные экспертные оценки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Индивидуальные экспертные оценки основаны на использовании мнений экспертов-специалистов соответствующего профиля</w:t>
      </w:r>
      <w:r w:rsidR="004B4636" w:rsidRPr="004B4636">
        <w:t xml:space="preserve">. </w:t>
      </w:r>
      <w:r w:rsidRPr="004B4636">
        <w:t>Среди индивидуальных экспертных оценок наиболее широкое распространение получили методы “интервью”, аналитический, написания сценария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“интервью</w:t>
      </w:r>
      <w:r w:rsidR="004B4636">
        <w:t xml:space="preserve">" </w:t>
      </w:r>
      <w:r w:rsidRPr="004B4636">
        <w:t>предполагает беседу прогнозиста с экспертом по схеме “вопрос</w:t>
      </w:r>
      <w:r w:rsidR="004B4636" w:rsidRPr="004B4636">
        <w:t xml:space="preserve"> - </w:t>
      </w:r>
      <w:r w:rsidRPr="004B4636">
        <w:t>ответ</w:t>
      </w:r>
      <w:r w:rsidR="004B4636">
        <w:t xml:space="preserve">", </w:t>
      </w:r>
      <w:r w:rsidRPr="004B4636">
        <w:t>в процессе которой прогнозист в соответствии с заранее разработанной программой ставит перед экспертом вопросы относительно перспектив развития прогнозируемого объекта</w:t>
      </w:r>
      <w:r w:rsidR="004B4636" w:rsidRPr="004B4636">
        <w:t xml:space="preserve">. </w:t>
      </w:r>
      <w:r w:rsidRPr="004B4636">
        <w:t>Успех такой оценки в значительной степени зависит от способности эксперта экспромтом давать заключение по разным вопросам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Аналитический метод предусматривает тщательную самостоятельную работу эксперта над анализом тенденций, оценкой состояния и путей развития прогнозируемого объекта</w:t>
      </w:r>
      <w:r w:rsidR="004B4636" w:rsidRPr="004B4636">
        <w:t xml:space="preserve">. </w:t>
      </w:r>
      <w:r w:rsidRPr="004B4636">
        <w:t>Эксперт может использовать всю необходимую ему информацию об объекте прогноза</w:t>
      </w:r>
      <w:r w:rsidR="004B4636" w:rsidRPr="004B4636">
        <w:t xml:space="preserve">. </w:t>
      </w:r>
      <w:r w:rsidRPr="004B4636">
        <w:t>Свои выводы он оформляет в виде докладной записки</w:t>
      </w:r>
      <w:r w:rsidR="004B4636" w:rsidRPr="004B4636">
        <w:t xml:space="preserve">. </w:t>
      </w:r>
      <w:r w:rsidRPr="004B4636">
        <w:t>Основное преимущество этого метода</w:t>
      </w:r>
      <w:r w:rsidR="004B4636" w:rsidRPr="004B4636">
        <w:t xml:space="preserve"> - </w:t>
      </w:r>
      <w:r w:rsidRPr="004B4636">
        <w:t>возможность максимального использования индивидуальных способностей эксперта</w:t>
      </w:r>
      <w:r w:rsidR="004B4636" w:rsidRPr="004B4636">
        <w:t xml:space="preserve">. </w:t>
      </w:r>
      <w:r w:rsidRPr="004B4636">
        <w:t>Однако он мало пригоден для прогнозирования сложных систем и выработки стратегии из-за ограниченности знаний одного специалиста-эксперта в смежных областях знаний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написания сценария следует отнести как к индивидуальным, так и к коллективным экспертным оценкам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Наиболее достоверными являются коллективные экспертные оценки</w:t>
      </w:r>
      <w:r w:rsidR="004B4636" w:rsidRPr="004B4636">
        <w:t xml:space="preserve">. </w:t>
      </w:r>
      <w:r w:rsidRPr="004B4636">
        <w:t>Методы коллективных экспертных оценок предполагают определение степени согласованности мнений экспертов по перспективным направлениям развития объекта прогнозирования, сформулированным отдельными специалистами</w:t>
      </w:r>
      <w:r w:rsidR="004B4636" w:rsidRPr="004B4636">
        <w:t xml:space="preserve">. </w:t>
      </w:r>
      <w:r w:rsidRPr="004B4636">
        <w:t>В современных условиях используется математико-статистический инструментарий для обработки результатов опроса экспертов</w:t>
      </w:r>
      <w:r w:rsidR="004B4636" w:rsidRPr="004B4636">
        <w:t xml:space="preserve">. </w:t>
      </w:r>
      <w:r w:rsidRPr="004B4636">
        <w:t>Например, для оценки степени согласованности мнений экспертов по решению той или иной исследуемой проблемы исчисляются</w:t>
      </w:r>
      <w:r w:rsidR="004B4636" w:rsidRPr="004B4636">
        <w:t xml:space="preserve">: </w:t>
      </w:r>
      <w:r w:rsidRPr="004B4636">
        <w:t>дисперсия оценок, среднеквадратическое отклонение оценок и на этой основе</w:t>
      </w:r>
      <w:r w:rsidR="004B4636" w:rsidRPr="004B4636">
        <w:t xml:space="preserve"> - </w:t>
      </w:r>
      <w:r w:rsidRPr="004B4636">
        <w:t>коэффициент вариации оценок</w:t>
      </w:r>
      <w:r w:rsidR="004B4636" w:rsidRPr="004B4636">
        <w:t xml:space="preserve">. </w:t>
      </w:r>
      <w:r w:rsidRPr="004B4636">
        <w:t>Чем меньше значение этого коэффициента, тем выше согласованность мнений экспертов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Для организации проведения экспертных оценок создаются рабочие группы, в функции которых входят проведение опроса, обработка материалов и анализ результатов коллективной экспертной оценки</w:t>
      </w:r>
      <w:r w:rsidR="004B4636" w:rsidRPr="004B4636">
        <w:t xml:space="preserve">. </w:t>
      </w:r>
      <w:r w:rsidRPr="004B4636">
        <w:t>Рабочая группа назначает экспертов, которые дают ответы на поставленные вопросы, касающиеся перспектив развития данного объекта</w:t>
      </w:r>
      <w:r w:rsidR="004B4636" w:rsidRPr="004B4636">
        <w:t xml:space="preserve">. </w:t>
      </w:r>
      <w:r w:rsidRPr="004B4636">
        <w:t>Количество экспертов, привлекаемых для разработки прогноза, может колебаться от 10 до 150 человек в зависимости от сложности объекта</w:t>
      </w:r>
      <w:r w:rsidR="004B4636" w:rsidRPr="004B4636">
        <w:t xml:space="preserve">. </w:t>
      </w:r>
      <w:r w:rsidRPr="004B4636">
        <w:t>Определяется цель прогноза, разрабатываются вопросы для экспертов</w:t>
      </w:r>
      <w:r w:rsidR="004B4636" w:rsidRPr="004B4636">
        <w:t xml:space="preserve">. </w:t>
      </w:r>
      <w:r w:rsidRPr="004B4636">
        <w:t>При проведении опроса необходимо обеспечить однозначность понимания отдельных вопросов и независимость суждений экспертов</w:t>
      </w:r>
      <w:r w:rsidR="004B4636" w:rsidRPr="004B4636">
        <w:t xml:space="preserve">. </w:t>
      </w:r>
      <w:r w:rsidRPr="004B4636">
        <w:t>После опроса осуществляется обработка материалов, полученных в результате коллективной экспертной оценки</w:t>
      </w:r>
      <w:r w:rsidR="004B4636" w:rsidRPr="004B4636">
        <w:t xml:space="preserve">. </w:t>
      </w:r>
      <w:r w:rsidRPr="004B4636">
        <w:t>Окончательная оценка может определяться как среднее суждение или как среднее арифметическое значение оценок всех экспертов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Также могут использоваться и другие подходы</w:t>
      </w:r>
      <w:r w:rsidR="004B4636" w:rsidRPr="004B4636">
        <w:t xml:space="preserve">. </w:t>
      </w:r>
      <w:r w:rsidRPr="004B4636">
        <w:t>При разработке научно-технических прогнозов методика статистической обработки материалов предусматривает использование совокупности оценок относительной важности, сделанных экспертами по каждому из оцениваемых направлений научных исследований</w:t>
      </w:r>
      <w:r w:rsidR="004B4636" w:rsidRPr="004B4636">
        <w:t xml:space="preserve">. </w:t>
      </w:r>
      <w:r w:rsidRPr="004B4636">
        <w:t xml:space="preserve">Оценки важности выражаются в баллах и могут принимать значения от 0 до 1, от 0 до 10, от 0 до 100 и </w:t>
      </w:r>
      <w:r w:rsidR="004B4636">
        <w:t>т.д.</w:t>
      </w:r>
    </w:p>
    <w:p w:rsidR="004B4636" w:rsidRDefault="005C386E" w:rsidP="004B4636">
      <w:pPr>
        <w:ind w:firstLine="709"/>
      </w:pPr>
      <w:r w:rsidRPr="004B4636">
        <w:t>В мировой практике широкое применение нашли такие методы коллективных экспертных оценок, как метод коллективной генерации идей, метод “635</w:t>
      </w:r>
      <w:r w:rsidR="004B4636">
        <w:t xml:space="preserve">", </w:t>
      </w:r>
      <w:r w:rsidRPr="004B4636">
        <w:t>метод “Дельфи</w:t>
      </w:r>
      <w:r w:rsidR="004B4636">
        <w:t xml:space="preserve">", </w:t>
      </w:r>
      <w:r w:rsidRPr="004B4636">
        <w:t>метод “комиссий”, метод написания сценария</w:t>
      </w:r>
      <w:r w:rsidR="004B4636" w:rsidRPr="004B4636">
        <w:t xml:space="preserve">. </w:t>
      </w:r>
      <w:r w:rsidRPr="004B4636">
        <w:t>Рассмотрим сущность перечисленных методов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Суть метода коллективной генерации идей</w:t>
      </w:r>
      <w:r w:rsidR="004B4636">
        <w:t xml:space="preserve"> ("</w:t>
      </w:r>
      <w:r w:rsidRPr="004B4636">
        <w:t>мозговой атаки</w:t>
      </w:r>
      <w:r w:rsidR="004B4636">
        <w:t>"</w:t>
      </w:r>
      <w:r w:rsidR="004B4636" w:rsidRPr="004B4636">
        <w:t xml:space="preserve">) </w:t>
      </w:r>
      <w:r w:rsidRPr="004B4636">
        <w:t>состоит в использовании творческого потенциала специалистов при “мозговой атаке</w:t>
      </w:r>
      <w:r w:rsidR="004B4636">
        <w:t xml:space="preserve">" </w:t>
      </w:r>
      <w:r w:rsidRPr="004B4636">
        <w:t>проблемной ситуации, реализующей вначале генерацию идей, а затем их деструктурирование</w:t>
      </w:r>
      <w:r w:rsidR="004B4636">
        <w:t xml:space="preserve"> (</w:t>
      </w:r>
      <w:r w:rsidRPr="004B4636">
        <w:t>разрушение, критику</w:t>
      </w:r>
      <w:r w:rsidR="004B4636" w:rsidRPr="004B4636">
        <w:t xml:space="preserve">) </w:t>
      </w:r>
      <w:r w:rsidRPr="004B4636">
        <w:t>с выдвижением контридей и выработкой согласованной точки зрения</w:t>
      </w:r>
      <w:r w:rsidR="004B4636" w:rsidRPr="004B4636">
        <w:t xml:space="preserve">. </w:t>
      </w:r>
      <w:r w:rsidRPr="004B4636">
        <w:t>Этот метод был разработан американцем А</w:t>
      </w:r>
      <w:r w:rsidR="004B4636" w:rsidRPr="004B4636">
        <w:t xml:space="preserve">. </w:t>
      </w:r>
      <w:r w:rsidRPr="004B4636">
        <w:t>Осборном, стремившимся решать проблемы посредством спонтанно возникающих идей</w:t>
      </w:r>
      <w:r w:rsidR="004B4636" w:rsidRPr="004B4636">
        <w:t xml:space="preserve">. </w:t>
      </w:r>
      <w:r w:rsidRPr="004B4636">
        <w:t>Нечто подобное использовали 400 лет назад индийские мастера “Хинду” во время своих собраний</w:t>
      </w:r>
      <w:r w:rsidR="004B4636" w:rsidRPr="004B4636">
        <w:t xml:space="preserve">: </w:t>
      </w:r>
      <w:r w:rsidRPr="004B4636">
        <w:t>запрещались критика и дискуссии, каждый мог свободно выражать свои идеи, оценка делалась позже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коллективной генерации идей предполагает реализацию следующих этапов</w:t>
      </w:r>
      <w:r w:rsidR="004B4636" w:rsidRPr="004B4636">
        <w:t xml:space="preserve">. </w:t>
      </w:r>
      <w:r w:rsidRPr="004B4636">
        <w:t>Первый этап связан с формированием группы участников “мозговой атаки</w:t>
      </w:r>
      <w:r w:rsidR="004B4636">
        <w:t xml:space="preserve">" </w:t>
      </w:r>
      <w:r w:rsidRPr="004B4636">
        <w:t>по решению определенной проблемы</w:t>
      </w:r>
      <w:r w:rsidR="004B4636" w:rsidRPr="004B4636">
        <w:t xml:space="preserve">. </w:t>
      </w:r>
      <w:r w:rsidRPr="004B4636">
        <w:t>Оптимальная численность группы находится эмпирическим путем</w:t>
      </w:r>
      <w:r w:rsidR="004B4636" w:rsidRPr="004B4636">
        <w:t xml:space="preserve">. </w:t>
      </w:r>
      <w:r w:rsidRPr="004B4636">
        <w:t>Наиболее продуктивными признаны группы, состоящие из 10</w:t>
      </w:r>
      <w:r w:rsidR="004B4636" w:rsidRPr="004B4636">
        <w:t xml:space="preserve"> - </w:t>
      </w:r>
      <w:r w:rsidRPr="004B4636">
        <w:t>15 человек</w:t>
      </w:r>
      <w:r w:rsidR="004B4636" w:rsidRPr="004B4636">
        <w:t xml:space="preserve">. </w:t>
      </w:r>
      <w:r w:rsidRPr="004B4636">
        <w:t>На втором этапе группа анализа составляет проблемную записку, в которой формулируется проблемная ситуация и содержится описание метода и проблемной ситуации</w:t>
      </w:r>
      <w:r w:rsidR="004B4636" w:rsidRPr="004B4636">
        <w:t xml:space="preserve">. </w:t>
      </w:r>
      <w:r w:rsidRPr="004B4636">
        <w:t>Третий этап</w:t>
      </w:r>
      <w:r w:rsidR="004B4636" w:rsidRPr="004B4636">
        <w:t xml:space="preserve"> - </w:t>
      </w:r>
      <w:r w:rsidRPr="004B4636">
        <w:t>этап генерации идей</w:t>
      </w:r>
      <w:r w:rsidR="004B4636" w:rsidRPr="004B4636">
        <w:t xml:space="preserve">. </w:t>
      </w:r>
      <w:r w:rsidRPr="004B4636">
        <w:t>Каждый участник имеет право выступать много раз</w:t>
      </w:r>
      <w:r w:rsidR="004B4636" w:rsidRPr="004B4636">
        <w:t xml:space="preserve">. </w:t>
      </w:r>
      <w:r w:rsidRPr="004B4636">
        <w:t>Критика предыдущих выступлений и скептические замечания не допускаются</w:t>
      </w:r>
      <w:r w:rsidR="004B4636" w:rsidRPr="004B4636">
        <w:t xml:space="preserve">. </w:t>
      </w:r>
      <w:r w:rsidRPr="004B4636">
        <w:t>Ведущий корректирует процесс, приветствует усовершенствование или комбинацию идей, оказывает поддержку, тем самым освобождая участников от скованности</w:t>
      </w:r>
      <w:r w:rsidR="004B4636" w:rsidRPr="004B4636">
        <w:t xml:space="preserve">. </w:t>
      </w:r>
      <w:r w:rsidRPr="004B4636">
        <w:t>Продолжительность “мозговой атаки</w:t>
      </w:r>
      <w:r w:rsidR="004B4636">
        <w:t xml:space="preserve">" </w:t>
      </w:r>
      <w:r w:rsidR="004B4636" w:rsidRPr="004B4636">
        <w:t xml:space="preserve">- </w:t>
      </w:r>
      <w:r w:rsidRPr="004B4636">
        <w:t>не менее 20 мин и не более 1 ч в зависимости от активности участников</w:t>
      </w:r>
      <w:r w:rsidR="004B4636" w:rsidRPr="004B4636">
        <w:t xml:space="preserve">. </w:t>
      </w:r>
      <w:r w:rsidRPr="004B4636">
        <w:t>Четвертый этап связан с систематизацией идей, высказанных на этапе генерации</w:t>
      </w:r>
      <w:r w:rsidR="004B4636" w:rsidRPr="004B4636">
        <w:t xml:space="preserve">. </w:t>
      </w:r>
      <w:r w:rsidRPr="004B4636">
        <w:t>Формируется перечень идей, выделяются признаки, по которым идеи могут быть объединены, идеи объединяются в группы согласно выделенным признакам</w:t>
      </w:r>
      <w:r w:rsidR="004B4636" w:rsidRPr="004B4636">
        <w:t xml:space="preserve">. </w:t>
      </w:r>
      <w:r w:rsidRPr="004B4636">
        <w:t>На пятом этапе осуществляется деструктурирование</w:t>
      </w:r>
      <w:r w:rsidR="004B4636">
        <w:t xml:space="preserve"> (</w:t>
      </w:r>
      <w:r w:rsidRPr="004B4636">
        <w:t>разрушение</w:t>
      </w:r>
      <w:r w:rsidR="004B4636" w:rsidRPr="004B4636">
        <w:t xml:space="preserve">) </w:t>
      </w:r>
      <w:r w:rsidRPr="004B4636">
        <w:t>систематизированных идей</w:t>
      </w:r>
      <w:r w:rsidR="004B4636" w:rsidRPr="004B4636">
        <w:t xml:space="preserve">. </w:t>
      </w:r>
      <w:r w:rsidRPr="004B4636">
        <w:t>Каждая идея подвергается всесторонней критике со стороны группы высококвалифицированных специалистов</w:t>
      </w:r>
      <w:r w:rsidR="004B4636" w:rsidRPr="004B4636">
        <w:t xml:space="preserve">. </w:t>
      </w:r>
      <w:r w:rsidRPr="004B4636">
        <w:t>Группа состоит из 20</w:t>
      </w:r>
      <w:r w:rsidR="004B4636">
        <w:t>-</w:t>
      </w:r>
      <w:r w:rsidRPr="004B4636">
        <w:t>25 человек</w:t>
      </w:r>
      <w:r w:rsidR="004B4636" w:rsidRPr="004B4636">
        <w:t xml:space="preserve">. </w:t>
      </w:r>
      <w:r w:rsidRPr="004B4636">
        <w:t>На шестом этапе дается оценка критических замечаний и составляется список практически реализуемых идей</w:t>
      </w:r>
      <w:r w:rsidR="004B4636" w:rsidRPr="004B4636">
        <w:t xml:space="preserve">. </w:t>
      </w:r>
      <w:r w:rsidRPr="004B4636">
        <w:t>Этот метод позволяет качественно</w:t>
      </w:r>
      <w:r w:rsidRPr="004B4636">
        <w:rPr>
          <w:smallCaps/>
        </w:rPr>
        <w:t xml:space="preserve"> </w:t>
      </w:r>
      <w:r w:rsidRPr="004B4636">
        <w:t>и достаточно быстро проводить оценку вариантов развития объекта прогнозирования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</w:t>
      </w:r>
      <w:r w:rsidR="004B4636">
        <w:t xml:space="preserve"> "</w:t>
      </w:r>
      <w:r w:rsidRPr="004B4636">
        <w:t>635</w:t>
      </w:r>
      <w:r w:rsidR="004B4636">
        <w:t xml:space="preserve">" </w:t>
      </w:r>
      <w:r w:rsidR="004B4636" w:rsidRPr="004B4636">
        <w:t xml:space="preserve">- </w:t>
      </w:r>
      <w:r w:rsidRPr="004B4636">
        <w:t>одна из разновидностей “мозговой атаки</w:t>
      </w:r>
      <w:r w:rsidR="004B4636">
        <w:t xml:space="preserve">". </w:t>
      </w:r>
      <w:r w:rsidRPr="004B4636">
        <w:t>Цифры 6, 3, 5 обозначают шесть участников, каждый из которых должен записать три идеи в течение пяти минут</w:t>
      </w:r>
      <w:r w:rsidR="004B4636" w:rsidRPr="004B4636">
        <w:t xml:space="preserve">. </w:t>
      </w:r>
      <w:r w:rsidRPr="004B4636">
        <w:t>Лист ходит по кругу</w:t>
      </w:r>
      <w:r w:rsidR="004B4636" w:rsidRPr="004B4636">
        <w:t xml:space="preserve">. </w:t>
      </w:r>
      <w:r w:rsidRPr="004B4636">
        <w:t>Таким образом, за полчаса каждый запишет в свой актив 18 идей, а все вместе</w:t>
      </w:r>
      <w:r w:rsidR="004B4636" w:rsidRPr="004B4636">
        <w:t xml:space="preserve"> - </w:t>
      </w:r>
      <w:r w:rsidRPr="004B4636">
        <w:t>108</w:t>
      </w:r>
      <w:r w:rsidR="004B4636" w:rsidRPr="004B4636">
        <w:t xml:space="preserve">. </w:t>
      </w:r>
      <w:r w:rsidRPr="004B4636">
        <w:t>Структура идей четко определена</w:t>
      </w:r>
      <w:r w:rsidR="004B4636" w:rsidRPr="004B4636">
        <w:t xml:space="preserve">. </w:t>
      </w:r>
      <w:r w:rsidRPr="004B4636">
        <w:t>Возможны модификации метода</w:t>
      </w:r>
      <w:r w:rsidR="004B4636" w:rsidRPr="004B4636">
        <w:t xml:space="preserve">. </w:t>
      </w:r>
      <w:r w:rsidRPr="004B4636">
        <w:t>Этот метод широко используется в зарубежных странах</w:t>
      </w:r>
      <w:r w:rsidR="004B4636">
        <w:t xml:space="preserve"> (</w:t>
      </w:r>
      <w:r w:rsidRPr="004B4636">
        <w:t>особенно в Японии</w:t>
      </w:r>
      <w:r w:rsidR="004B4636" w:rsidRPr="004B4636">
        <w:t xml:space="preserve">) </w:t>
      </w:r>
      <w:r w:rsidRPr="004B4636">
        <w:t>для отбора из множества идей наиболее оригинальных и прогрессивных по решению определенных проблем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“Дельфи</w:t>
      </w:r>
      <w:r w:rsidR="004B4636">
        <w:t xml:space="preserve">" </w:t>
      </w:r>
      <w:r w:rsidR="004B4636" w:rsidRPr="004B4636">
        <w:t xml:space="preserve">- </w:t>
      </w:r>
      <w:r w:rsidRPr="004B4636">
        <w:t>одна из первых попыток разработать более обоснованную и строгую процедуру при экспертном прогнозировании, предпринятая Т</w:t>
      </w:r>
      <w:r w:rsidR="004B4636" w:rsidRPr="004B4636">
        <w:t xml:space="preserve">. </w:t>
      </w:r>
      <w:r w:rsidRPr="004B4636">
        <w:t>Гордоном и О</w:t>
      </w:r>
      <w:r w:rsidR="004B4636" w:rsidRPr="004B4636">
        <w:t xml:space="preserve">. </w:t>
      </w:r>
      <w:r w:rsidRPr="004B4636">
        <w:t>Хелмером</w:t>
      </w:r>
      <w:r w:rsidR="004B4636" w:rsidRPr="004B4636">
        <w:t xml:space="preserve"> - </w:t>
      </w:r>
      <w:r w:rsidRPr="004B4636">
        <w:t>сотрудниками одной из корпораций США, которые в 1964 г</w:t>
      </w:r>
      <w:r w:rsidR="004B4636" w:rsidRPr="004B4636">
        <w:t xml:space="preserve">. </w:t>
      </w:r>
      <w:r w:rsidRPr="004B4636">
        <w:t>опубликовали результаты обобщения и статистической обработки мнений специалистов относительно перспектив развития в ряде областей науки</w:t>
      </w:r>
      <w:r w:rsidR="004B4636" w:rsidRPr="004B4636">
        <w:t xml:space="preserve">. </w:t>
      </w:r>
      <w:r w:rsidRPr="004B4636">
        <w:t>Он используется при прогнозировании развития науки и техники, инвестиций и других аспектов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Цель метода “Дельфи</w:t>
      </w:r>
      <w:r w:rsidR="004B4636">
        <w:t xml:space="preserve">" </w:t>
      </w:r>
      <w:r w:rsidR="004B4636" w:rsidRPr="004B4636">
        <w:t xml:space="preserve">- </w:t>
      </w:r>
      <w:r w:rsidRPr="004B4636">
        <w:t>разработка программы последовательных многотуровых индивидуальных опросов</w:t>
      </w:r>
      <w:r w:rsidR="004B4636" w:rsidRPr="004B4636">
        <w:t xml:space="preserve">. </w:t>
      </w:r>
      <w:r w:rsidRPr="004B4636">
        <w:t>Индивидуальный опрос экспертов обычно проводится в форме анкет-вопросников</w:t>
      </w:r>
      <w:r w:rsidR="004B4636" w:rsidRPr="004B4636">
        <w:t xml:space="preserve">. </w:t>
      </w:r>
      <w:r w:rsidRPr="004B4636">
        <w:t>Затем осуществляется их статистическая обработка на ЭВМ и формируется коллективное мнение группы, выявляются и обобщаются аргументы в пользу различных суждений</w:t>
      </w:r>
      <w:r w:rsidR="004B4636" w:rsidRPr="004B4636">
        <w:t xml:space="preserve">. </w:t>
      </w:r>
      <w:r w:rsidRPr="004B4636">
        <w:t>Обработанная на ЭВМ информация сообщается экспертам, которые могут корректировать оценки, объясняя при этом причины своего несогласия с коллективным суждением</w:t>
      </w:r>
      <w:r w:rsidR="004B4636" w:rsidRPr="004B4636">
        <w:t xml:space="preserve">. </w:t>
      </w:r>
      <w:r w:rsidRPr="004B4636">
        <w:t>Эта процедура может повторяться до 3</w:t>
      </w:r>
      <w:r w:rsidR="004B4636" w:rsidRPr="004B4636">
        <w:t xml:space="preserve"> - </w:t>
      </w:r>
      <w:r w:rsidRPr="004B4636">
        <w:t>4 раз</w:t>
      </w:r>
      <w:r w:rsidR="004B4636" w:rsidRPr="004B4636">
        <w:t xml:space="preserve">. </w:t>
      </w:r>
      <w:r w:rsidRPr="004B4636">
        <w:t>В результате происходит сужение диапазона оценок и вырабатывается согласованное суждение относительно перспектив развития объекта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Особенности метода “Дельфи”</w:t>
      </w:r>
      <w:r w:rsidR="004B4636" w:rsidRPr="004B4636">
        <w:t>:</w:t>
      </w:r>
    </w:p>
    <w:p w:rsidR="004B4636" w:rsidRDefault="005C386E" w:rsidP="004B4636">
      <w:pPr>
        <w:ind w:firstLine="709"/>
      </w:pPr>
      <w:r w:rsidRPr="004B4636">
        <w:t>а</w:t>
      </w:r>
      <w:r w:rsidR="004B4636" w:rsidRPr="004B4636">
        <w:t xml:space="preserve">) </w:t>
      </w:r>
      <w:r w:rsidRPr="004B4636">
        <w:t>анонимность экспертов</w:t>
      </w:r>
      <w:r w:rsidR="004B4636">
        <w:t xml:space="preserve"> (</w:t>
      </w:r>
      <w:r w:rsidRPr="004B4636">
        <w:t>участники экспертной группы неизвестны друг другу, взаимодействие членов группы при заполнении анкет полностью исключается</w:t>
      </w:r>
      <w:r w:rsidR="004B4636" w:rsidRPr="004B4636">
        <w:t>);</w:t>
      </w:r>
    </w:p>
    <w:p w:rsidR="004B4636" w:rsidRDefault="005C386E" w:rsidP="004B4636">
      <w:pPr>
        <w:ind w:firstLine="709"/>
      </w:pPr>
      <w:r w:rsidRPr="004B4636">
        <w:t>б</w:t>
      </w:r>
      <w:r w:rsidR="004B4636" w:rsidRPr="004B4636">
        <w:t xml:space="preserve">) </w:t>
      </w:r>
      <w:r w:rsidRPr="004B4636">
        <w:t>возможность использования результатов предыдущего тура опроса</w:t>
      </w:r>
      <w:r w:rsidR="004B4636" w:rsidRPr="004B4636">
        <w:t>;</w:t>
      </w:r>
    </w:p>
    <w:p w:rsidR="004B4636" w:rsidRDefault="005C386E" w:rsidP="004B4636">
      <w:pPr>
        <w:ind w:firstLine="709"/>
      </w:pPr>
      <w:r w:rsidRPr="004B4636">
        <w:t>в</w:t>
      </w:r>
      <w:r w:rsidR="004B4636" w:rsidRPr="004B4636">
        <w:t xml:space="preserve">) </w:t>
      </w:r>
      <w:r w:rsidRPr="004B4636">
        <w:t>статистическая характеристика группового мнения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Этот метод помогает предопределить развитие проблемных ситуаций, носящих долгосрочный характер</w:t>
      </w:r>
      <w:r w:rsidR="004B4636" w:rsidRPr="004B4636">
        <w:t xml:space="preserve">. </w:t>
      </w:r>
      <w:r w:rsidRPr="004B4636">
        <w:t>Наши специалисты, работающие в области научно-технического прогнозирования, также разрабатывают методы обработки экспертных оценок</w:t>
      </w:r>
      <w:r w:rsidR="004B4636" w:rsidRPr="004B4636">
        <w:t xml:space="preserve">. </w:t>
      </w:r>
      <w:r w:rsidRPr="004B4636">
        <w:t>Они носят название эвристических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“комиссий</w:t>
      </w:r>
      <w:r w:rsidR="004B4636">
        <w:t xml:space="preserve">" </w:t>
      </w:r>
      <w:r w:rsidR="004B4636" w:rsidRPr="004B4636">
        <w:t xml:space="preserve">- </w:t>
      </w:r>
      <w:r w:rsidRPr="004B4636">
        <w:t>один из методов экспертных оценок, основанный на работе специальных комиссий</w:t>
      </w:r>
      <w:r w:rsidR="004B4636" w:rsidRPr="004B4636">
        <w:t xml:space="preserve">. </w:t>
      </w:r>
      <w:r w:rsidRPr="004B4636">
        <w:t>Группы экспертов за “круглым столом” обсуждают ту или иную проблему с целью согласования точек зрения и выработки единого мнения</w:t>
      </w:r>
      <w:r w:rsidR="004B4636" w:rsidRPr="004B4636">
        <w:t xml:space="preserve">. </w:t>
      </w:r>
      <w:r w:rsidRPr="004B4636">
        <w:t>Недостаток этого метода заключается в том, что группа экспертов в своих суждениях руководствуется в основном логикой компромисса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написания сценария основан на определении логики процесса или явления во времени при различных условиях</w:t>
      </w:r>
      <w:r w:rsidR="004B4636" w:rsidRPr="004B4636">
        <w:t xml:space="preserve">. </w:t>
      </w:r>
      <w:r w:rsidRPr="004B4636">
        <w:t>Он предполагает установление последовательности событий, развивающихся при переходе от существующей ситуации к будущему состоянию объекта</w:t>
      </w:r>
      <w:r w:rsidR="004B4636" w:rsidRPr="004B4636">
        <w:t xml:space="preserve">. </w:t>
      </w:r>
      <w:r w:rsidRPr="004B4636">
        <w:t>Своеобразным сценарием может быть описание последовательности и условий международной интеграции хозяйства стран, включающее следующие вопросы</w:t>
      </w:r>
      <w:r w:rsidR="004B4636" w:rsidRPr="004B4636">
        <w:t xml:space="preserve">: </w:t>
      </w:r>
      <w:r w:rsidRPr="004B4636">
        <w:t>от каких простейших форм к более сложным должен пройти этот процесс</w:t>
      </w:r>
      <w:r w:rsidR="004B4636" w:rsidRPr="004B4636">
        <w:t xml:space="preserve">; </w:t>
      </w:r>
      <w:r w:rsidRPr="004B4636">
        <w:t>как он повлияет на национальное хозяйство и экономические связи стран</w:t>
      </w:r>
      <w:r w:rsidR="004B4636" w:rsidRPr="004B4636">
        <w:t xml:space="preserve">; </w:t>
      </w:r>
      <w:r w:rsidRPr="004B4636">
        <w:t>каковы финансовые, организационные, социальные, юридические проблемы, которые могут возникнуть в ходе интернационализации хозяйства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Прогнозный сценарий определяет стратегию развития прогнозируемого объекта</w:t>
      </w:r>
      <w:r w:rsidR="004B4636" w:rsidRPr="004B4636">
        <w:t xml:space="preserve">. </w:t>
      </w:r>
      <w:r w:rsidRPr="004B4636">
        <w:t>Он должен отражать генеральную цель развития объекта, критерии оценки верхних уровней “дерева целей</w:t>
      </w:r>
      <w:r w:rsidR="004B4636">
        <w:t xml:space="preserve">", </w:t>
      </w:r>
      <w:r w:rsidRPr="004B4636">
        <w:t>приоритеты проблем и ресурсы для достижения основных целей</w:t>
      </w:r>
      <w:r w:rsidR="004B4636" w:rsidRPr="004B4636">
        <w:t xml:space="preserve">. </w:t>
      </w:r>
      <w:r w:rsidRPr="004B4636">
        <w:t>В сценарии отображаются последовательное решение задачи, возможные препятствия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При этом используются необходимые материалы по развитию объекта прогнозирования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Сценарий должен быть написан так, чтобы после ознакомления с ним стала ясна генеральная цель проводимой работы в свете социально-экономических задач на прогнозный период</w:t>
      </w:r>
      <w:r w:rsidR="004B4636" w:rsidRPr="004B4636">
        <w:t xml:space="preserve">. </w:t>
      </w:r>
      <w:r w:rsidRPr="004B4636">
        <w:t>Он обычно носит многовариантный характер и освещает три линии поведения</w:t>
      </w:r>
      <w:r w:rsidR="004B4636" w:rsidRPr="004B4636">
        <w:t xml:space="preserve">: </w:t>
      </w:r>
      <w:r w:rsidRPr="004B4636">
        <w:t>оптимистическую</w:t>
      </w:r>
      <w:r w:rsidR="004B4636" w:rsidRPr="004B4636">
        <w:t xml:space="preserve"> - </w:t>
      </w:r>
      <w:r w:rsidRPr="004B4636">
        <w:t>развитие системы в наиболее благоприятной ситуации</w:t>
      </w:r>
      <w:r w:rsidR="004B4636" w:rsidRPr="004B4636">
        <w:t xml:space="preserve">; </w:t>
      </w:r>
      <w:r w:rsidRPr="004B4636">
        <w:t>пессимистическую</w:t>
      </w:r>
      <w:r w:rsidR="004B4636" w:rsidRPr="004B4636">
        <w:t xml:space="preserve"> - </w:t>
      </w:r>
      <w:r w:rsidRPr="004B4636">
        <w:t>развитие системы в наименее благоприятной ситуации</w:t>
      </w:r>
      <w:r w:rsidR="004B4636" w:rsidRPr="004B4636">
        <w:t xml:space="preserve">; </w:t>
      </w:r>
      <w:r w:rsidRPr="004B4636">
        <w:t>рабочую</w:t>
      </w:r>
      <w:r w:rsidR="004B4636" w:rsidRPr="004B4636">
        <w:t xml:space="preserve"> - </w:t>
      </w:r>
      <w:r w:rsidRPr="004B4636">
        <w:t>развитие системы с учетом противодействия отрицательным факторам, появление которых наиболее вероятно</w:t>
      </w:r>
      <w:r w:rsidR="004B4636" w:rsidRPr="004B4636">
        <w:t xml:space="preserve">. </w:t>
      </w:r>
      <w:r w:rsidRPr="004B4636">
        <w:t>В рамках прогнозного сценария целесообразно прорабатывать резервную стратегию на случай непредвиденных ситуаций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Сценарий в готовом виде должен быть подвергнут анализу</w:t>
      </w:r>
      <w:r w:rsidR="004B4636" w:rsidRPr="004B4636">
        <w:t xml:space="preserve">. </w:t>
      </w:r>
      <w:r w:rsidRPr="004B4636">
        <w:t>На основании анализа информации, признанной пригодной для предстоящего прогноза, формулируются цели, определяются критерии, рассматриваются альтернативные решения</w:t>
      </w:r>
      <w:r w:rsidR="004B4636" w:rsidRPr="004B4636">
        <w:t xml:space="preserve">. </w:t>
      </w:r>
      <w:r w:rsidRPr="004B4636">
        <w:t>При анализе и прогнозе систем широко используются прогнозный граф и “дерево целей</w:t>
      </w:r>
      <w:r w:rsidR="004B4636">
        <w:t xml:space="preserve">". </w:t>
      </w:r>
      <w:r w:rsidRPr="004B4636">
        <w:t>Графом называют фигуру, состоящую из точек-вершин, соединенных отрезками-ребрами</w:t>
      </w:r>
      <w:r w:rsidR="004B4636" w:rsidRPr="004B4636">
        <w:t xml:space="preserve">. </w:t>
      </w:r>
      <w:r w:rsidRPr="004B4636">
        <w:t>“Дерево целей</w:t>
      </w:r>
      <w:r w:rsidR="004B4636">
        <w:t xml:space="preserve">" </w:t>
      </w:r>
      <w:r w:rsidR="004B4636" w:rsidRPr="004B4636">
        <w:t xml:space="preserve">- </w:t>
      </w:r>
      <w:r w:rsidRPr="004B4636">
        <w:t>это граф-дерево, выражающее отношение между вершинами-этапами или проблемами достижения цели</w:t>
      </w:r>
      <w:r w:rsidR="004B4636" w:rsidRPr="004B4636">
        <w:t xml:space="preserve">. </w:t>
      </w:r>
      <w:r w:rsidRPr="004B4636">
        <w:t>Каждая вершина представляет собой цель для всех исходящих из нее ветвей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“Дерево целей</w:t>
      </w:r>
      <w:r w:rsidR="004B4636">
        <w:t xml:space="preserve">" </w:t>
      </w:r>
      <w:r w:rsidRPr="004B4636">
        <w:t>предполагает выделение нескольких структурных или иерархических уровней</w:t>
      </w:r>
      <w:r w:rsidR="004B4636" w:rsidRPr="004B4636">
        <w:t xml:space="preserve">. </w:t>
      </w:r>
      <w:r w:rsidRPr="004B4636">
        <w:t>Каждая цель верхнего уровня должна быть представлена в виде подцелей следующего уровня таким образом, чтобы объединение понятий подцелей полностью определяло понятие исходной цели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Построение “дерева целей</w:t>
      </w:r>
      <w:r w:rsidR="004B4636">
        <w:t xml:space="preserve">" </w:t>
      </w:r>
      <w:r w:rsidRPr="004B4636">
        <w:t>требует решения многих прогнозных задач</w:t>
      </w:r>
      <w:r w:rsidR="004B4636" w:rsidRPr="004B4636">
        <w:t xml:space="preserve">: </w:t>
      </w:r>
      <w:r w:rsidRPr="004B4636">
        <w:t>прогноза развития объекта в целом</w:t>
      </w:r>
      <w:r w:rsidR="004B4636" w:rsidRPr="004B4636">
        <w:t xml:space="preserve">; </w:t>
      </w:r>
      <w:r w:rsidRPr="004B4636">
        <w:t>формулировки сценария прогнозируемой цели, уровней и вершин “дерева целей</w:t>
      </w:r>
      <w:r w:rsidR="004B4636">
        <w:t xml:space="preserve">"; </w:t>
      </w:r>
      <w:r w:rsidRPr="004B4636">
        <w:t>критериев и их весов в ранжировании вершин</w:t>
      </w:r>
      <w:r w:rsidR="004B4636" w:rsidRPr="004B4636">
        <w:t xml:space="preserve">. </w:t>
      </w:r>
      <w:r w:rsidRPr="004B4636">
        <w:t>Эти задачи могут решаться при необходимости методами экспертных оценок</w:t>
      </w:r>
      <w:r w:rsidR="004B4636" w:rsidRPr="004B4636">
        <w:t xml:space="preserve">. </w:t>
      </w:r>
      <w:r w:rsidRPr="004B4636">
        <w:t>Следует отметить, что данной цели как объекту прогноза может соответствовать множество разнообразных сценариев</w:t>
      </w:r>
      <w:r w:rsidR="004B4636" w:rsidRPr="004B4636">
        <w:t>.</w:t>
      </w:r>
    </w:p>
    <w:p w:rsidR="004B4636" w:rsidRDefault="005C386E" w:rsidP="004B4636">
      <w:pPr>
        <w:ind w:firstLine="709"/>
      </w:pPr>
      <w:r w:rsidRPr="004B4636">
        <w:t>Метод морфологического анализа предполагает выбор наиболее приемлемого решения проблемы из числа возможных</w:t>
      </w:r>
      <w:r w:rsidR="004B4636" w:rsidRPr="004B4636">
        <w:t xml:space="preserve">. </w:t>
      </w:r>
      <w:r w:rsidRPr="004B4636">
        <w:t>Его целесообразно использовать при прогнозировании фундаментальных исследований</w:t>
      </w:r>
      <w:r w:rsidR="004B4636" w:rsidRPr="004B4636">
        <w:t xml:space="preserve">. </w:t>
      </w:r>
      <w:r w:rsidRPr="004B4636">
        <w:t>Метод морфологического анализа включает ряд приемов, предполагающих систематизированное рассмотрение характеристик объекта</w:t>
      </w:r>
      <w:r w:rsidR="004B4636" w:rsidRPr="004B4636">
        <w:t xml:space="preserve">. </w:t>
      </w:r>
      <w:r w:rsidRPr="004B4636">
        <w:t>Исследование проводится по методу</w:t>
      </w:r>
      <w:r w:rsidR="004B4636">
        <w:t xml:space="preserve"> "</w:t>
      </w:r>
      <w:r w:rsidRPr="004B4636">
        <w:t>морфологического ящика</w:t>
      </w:r>
      <w:r w:rsidR="004B4636">
        <w:t xml:space="preserve">", </w:t>
      </w:r>
      <w:r w:rsidRPr="004B4636">
        <w:t>который строится в виде дерева целей или матрицы, в клетки которой вписаны соответствующие параметры</w:t>
      </w:r>
      <w:r w:rsidR="004B4636" w:rsidRPr="004B4636">
        <w:t xml:space="preserve">. </w:t>
      </w:r>
      <w:r w:rsidRPr="004B4636">
        <w:t>Последовательное соединение параметра первого уровня с одним из параметров последующих уровней представляет собой возможное решение проблемы</w:t>
      </w:r>
      <w:r w:rsidR="004B4636" w:rsidRPr="004B4636">
        <w:t xml:space="preserve">. </w:t>
      </w:r>
      <w:r w:rsidRPr="004B4636">
        <w:t>Общее количество возможных решений равно произведению числа всех параметров, представленных в</w:t>
      </w:r>
      <w:r w:rsidR="004B4636">
        <w:t xml:space="preserve"> "</w:t>
      </w:r>
      <w:r w:rsidRPr="004B4636">
        <w:t>ящике</w:t>
      </w:r>
      <w:r w:rsidR="004B4636">
        <w:t xml:space="preserve">", </w:t>
      </w:r>
      <w:r w:rsidRPr="004B4636">
        <w:t>взятых по строкам</w:t>
      </w:r>
      <w:r w:rsidR="004B4636" w:rsidRPr="004B4636">
        <w:t xml:space="preserve">. </w:t>
      </w:r>
      <w:r w:rsidRPr="004B4636">
        <w:t>Путем перестановок и различных сочетаний можно выработать вероятностные характеристики объектов</w:t>
      </w:r>
      <w:r w:rsidR="004B4636" w:rsidRPr="004B4636">
        <w:t>.</w:t>
      </w:r>
    </w:p>
    <w:p w:rsidR="004B4636" w:rsidRDefault="004B4636" w:rsidP="004B4636">
      <w:pPr>
        <w:ind w:firstLine="709"/>
        <w:rPr>
          <w:b/>
          <w:bCs/>
        </w:rPr>
      </w:pPr>
    </w:p>
    <w:p w:rsidR="004B4636" w:rsidRDefault="00935DCB" w:rsidP="004B4636">
      <w:pPr>
        <w:pStyle w:val="2"/>
      </w:pPr>
      <w:bookmarkStart w:id="1" w:name="_Toc274214495"/>
      <w:r w:rsidRPr="004B4636">
        <w:t>2</w:t>
      </w:r>
      <w:r w:rsidR="004B4636" w:rsidRPr="004B4636">
        <w:t xml:space="preserve">. </w:t>
      </w:r>
      <w:r w:rsidRPr="004B4636">
        <w:t>Провести выбор и оценку поставщика с помощью экспертных методов для конкретного предприятия</w:t>
      </w:r>
      <w:r w:rsidR="004B4636">
        <w:t xml:space="preserve"> (</w:t>
      </w:r>
      <w:r w:rsidRPr="004B4636">
        <w:t>рынка</w:t>
      </w:r>
      <w:r w:rsidR="004B4636" w:rsidRPr="004B4636">
        <w:t>)</w:t>
      </w:r>
      <w:bookmarkEnd w:id="1"/>
    </w:p>
    <w:p w:rsidR="004B4636" w:rsidRDefault="004B4636" w:rsidP="004B4636">
      <w:pPr>
        <w:ind w:firstLine="709"/>
      </w:pPr>
    </w:p>
    <w:p w:rsidR="004B4636" w:rsidRDefault="00C14A12" w:rsidP="004B4636">
      <w:pPr>
        <w:ind w:firstLine="709"/>
      </w:pPr>
      <w:r w:rsidRPr="004B4636">
        <w:t>С помощью экспертных методов проведем выбор и оценку поставщика молочных продуктов для ООО</w:t>
      </w:r>
      <w:r w:rsidR="004B4636">
        <w:t xml:space="preserve"> "</w:t>
      </w:r>
      <w:r w:rsidRPr="004B4636">
        <w:t>Сармас</w:t>
      </w:r>
      <w:r w:rsidR="004B4636">
        <w:t>" (</w:t>
      </w:r>
      <w:r w:rsidRPr="004B4636">
        <w:t>магазин</w:t>
      </w:r>
      <w:r w:rsidR="004B4636">
        <w:t xml:space="preserve"> "</w:t>
      </w:r>
      <w:r w:rsidRPr="004B4636">
        <w:t>Валерия</w:t>
      </w:r>
      <w:r w:rsidR="004B4636">
        <w:t>"</w:t>
      </w:r>
      <w:r w:rsidR="004B4636" w:rsidRPr="004B4636">
        <w:t>).</w:t>
      </w:r>
    </w:p>
    <w:p w:rsidR="004B4636" w:rsidRDefault="00377A92" w:rsidP="004B4636">
      <w:pPr>
        <w:ind w:firstLine="709"/>
      </w:pPr>
      <w:r w:rsidRPr="004B4636">
        <w:t>1</w:t>
      </w:r>
      <w:r w:rsidR="004B4636" w:rsidRPr="004B4636">
        <w:t xml:space="preserve">. </w:t>
      </w:r>
      <w:r w:rsidRPr="004B4636">
        <w:t>Оценка компетентности экспертов</w:t>
      </w:r>
      <w:r w:rsidR="004B4636" w:rsidRPr="004B4636">
        <w:t>.</w:t>
      </w:r>
    </w:p>
    <w:p w:rsidR="004B4636" w:rsidRDefault="00C14A12" w:rsidP="004B4636">
      <w:pPr>
        <w:ind w:firstLine="709"/>
      </w:pPr>
      <w:r w:rsidRPr="004B4636">
        <w:t xml:space="preserve">Постановка </w:t>
      </w:r>
      <w:r w:rsidR="00377A92" w:rsidRPr="004B4636">
        <w:t>проблем</w:t>
      </w:r>
      <w:r w:rsidRPr="004B4636">
        <w:t>ы</w:t>
      </w:r>
      <w:r w:rsidR="004B4636" w:rsidRPr="004B4636">
        <w:t xml:space="preserve">: </w:t>
      </w:r>
      <w:r w:rsidR="00377A92" w:rsidRPr="004B4636">
        <w:t xml:space="preserve">Какому из ниже перечисленных </w:t>
      </w:r>
      <w:r w:rsidRPr="004B4636">
        <w:t>поставщиков молочных продуктов магазин</w:t>
      </w:r>
      <w:r w:rsidR="004B4636">
        <w:t xml:space="preserve"> "</w:t>
      </w:r>
      <w:r w:rsidRPr="004B4636">
        <w:t>Валерия</w:t>
      </w:r>
      <w:r w:rsidR="004B4636">
        <w:t xml:space="preserve">" </w:t>
      </w:r>
      <w:r w:rsidRPr="004B4636">
        <w:t>отдаст</w:t>
      </w:r>
      <w:r w:rsidR="00377A92" w:rsidRPr="004B4636">
        <w:t xml:space="preserve"> наибольшее предпочтение</w:t>
      </w:r>
      <w:r w:rsidR="004B4636" w:rsidRPr="004B4636">
        <w:t>?</w:t>
      </w:r>
    </w:p>
    <w:p w:rsidR="004B4636" w:rsidRPr="004B4636" w:rsidRDefault="00C14A12" w:rsidP="004B4636">
      <w:pPr>
        <w:ind w:firstLine="709"/>
      </w:pPr>
      <w:r w:rsidRPr="004B4636">
        <w:t>ГМЗ № 1</w:t>
      </w:r>
      <w:r w:rsidR="004B4636" w:rsidRPr="004B4636">
        <w:t>;</w:t>
      </w:r>
    </w:p>
    <w:p w:rsidR="004B4636" w:rsidRPr="004B4636" w:rsidRDefault="00C14A12" w:rsidP="004B4636">
      <w:pPr>
        <w:ind w:firstLine="709"/>
      </w:pPr>
      <w:r w:rsidRPr="004B4636">
        <w:t>ГМЗ № 2</w:t>
      </w:r>
      <w:r w:rsidR="004B4636" w:rsidRPr="004B4636">
        <w:t>;</w:t>
      </w:r>
    </w:p>
    <w:p w:rsidR="004B4636" w:rsidRPr="004B4636" w:rsidRDefault="00C14A12" w:rsidP="004B4636">
      <w:pPr>
        <w:ind w:firstLine="709"/>
      </w:pPr>
      <w:r w:rsidRPr="004B4636">
        <w:t>ГМЗ № 3</w:t>
      </w:r>
      <w:r w:rsidR="004B4636" w:rsidRPr="004B4636">
        <w:t>;</w:t>
      </w:r>
    </w:p>
    <w:p w:rsidR="004B4636" w:rsidRPr="004B4636" w:rsidRDefault="00C14A12" w:rsidP="004B4636">
      <w:pPr>
        <w:ind w:firstLine="709"/>
      </w:pPr>
      <w:r w:rsidRPr="004B4636">
        <w:t>Савушкин продукт</w:t>
      </w:r>
      <w:r w:rsidR="004B4636" w:rsidRPr="004B4636">
        <w:t>;</w:t>
      </w:r>
    </w:p>
    <w:p w:rsidR="004B4636" w:rsidRPr="004B4636" w:rsidRDefault="00C14A12" w:rsidP="004B4636">
      <w:pPr>
        <w:ind w:firstLine="709"/>
      </w:pPr>
      <w:r w:rsidRPr="004B4636">
        <w:t>Паркам-М</w:t>
      </w:r>
      <w:r w:rsidR="004B4636" w:rsidRPr="004B4636">
        <w:t>;</w:t>
      </w:r>
    </w:p>
    <w:p w:rsidR="004B4636" w:rsidRPr="004B4636" w:rsidRDefault="00C14A12" w:rsidP="004B4636">
      <w:pPr>
        <w:ind w:firstLine="709"/>
      </w:pPr>
      <w:r w:rsidRPr="004B4636">
        <w:t>Клецк МДК</w:t>
      </w:r>
      <w:r w:rsidR="004B4636" w:rsidRPr="004B4636">
        <w:t>.</w:t>
      </w:r>
    </w:p>
    <w:p w:rsidR="004B4636" w:rsidRDefault="00377A92" w:rsidP="004B4636">
      <w:pPr>
        <w:ind w:firstLine="709"/>
      </w:pPr>
      <w:r w:rsidRPr="004B4636">
        <w:t>Была проведена взаимная групповая оценка компетентности экспертов, когда три эксперта оценивают каждого четвертого эксперта</w:t>
      </w:r>
      <w:r w:rsidR="004B4636" w:rsidRPr="004B4636">
        <w:t xml:space="preserve">. </w:t>
      </w:r>
      <w:r w:rsidRPr="004B4636">
        <w:t>Результаты оценки сведены в таблицу 1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</w:t>
      </w:r>
      <w:r w:rsidR="004B4636" w:rsidRPr="004B4636">
        <w:rPr>
          <w:i/>
          <w:iCs/>
        </w:rPr>
        <w:t xml:space="preserve">. </w:t>
      </w:r>
      <w:r w:rsidRPr="004B4636">
        <w:t>Взаимные оценки экспертов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27"/>
        <w:gridCol w:w="393"/>
        <w:gridCol w:w="393"/>
        <w:gridCol w:w="828"/>
        <w:gridCol w:w="828"/>
      </w:tblGrid>
      <w:tr w:rsidR="00377A92" w:rsidRPr="004B4636" w:rsidTr="00116BE8">
        <w:trPr>
          <w:trHeight w:val="7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№ эксперта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Фамилия эксперта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№ оцениваемого эксперта</w:t>
            </w:r>
          </w:p>
        </w:tc>
      </w:tr>
      <w:tr w:rsidR="00377A92" w:rsidRPr="004B4636" w:rsidTr="00116BE8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B46755" w:rsidP="004B4636">
            <w:pPr>
              <w:pStyle w:val="afc"/>
            </w:pPr>
            <w:r w:rsidRPr="004B4636">
              <w:t>-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B46755" w:rsidP="004B4636">
            <w:pPr>
              <w:pStyle w:val="afc"/>
            </w:pPr>
            <w:r w:rsidRPr="004B4636">
              <w:t>-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B46755" w:rsidP="004B4636">
            <w:pPr>
              <w:pStyle w:val="afc"/>
            </w:pPr>
            <w:r w:rsidRPr="004B4636">
              <w:t>-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B46755" w:rsidP="004B4636">
            <w:pPr>
              <w:pStyle w:val="afc"/>
            </w:pPr>
            <w:r w:rsidRPr="004B4636">
              <w:t>-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Коллективное мнение группы, Кэ</w:t>
            </w:r>
            <w:r w:rsidRPr="00116BE8">
              <w:rPr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1,666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1,333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Место эксперта в ранжированном ряду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</w:tbl>
    <w:p w:rsidR="00377A92" w:rsidRPr="004B4636" w:rsidRDefault="00377A92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2</w:t>
      </w:r>
      <w:r w:rsidR="004B4636" w:rsidRPr="004B4636">
        <w:t xml:space="preserve">. </w:t>
      </w:r>
      <w:r w:rsidRPr="004B4636">
        <w:t>Определение коллективного мнения группы экспертов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2</w:t>
      </w:r>
      <w:r w:rsidR="004B4636" w:rsidRPr="004B4636">
        <w:rPr>
          <w:i/>
          <w:iCs/>
        </w:rPr>
        <w:t xml:space="preserve">. </w:t>
      </w:r>
      <w:r w:rsidRPr="004B4636">
        <w:t>Оценки экспертов в ранге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01"/>
        <w:gridCol w:w="1001"/>
        <w:gridCol w:w="1001"/>
        <w:gridCol w:w="1098"/>
        <w:gridCol w:w="929"/>
        <w:gridCol w:w="743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Фамилия 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4636" w:rsidRDefault="00377A92" w:rsidP="004B4636">
            <w:pPr>
              <w:pStyle w:val="afc"/>
            </w:pPr>
            <w:r w:rsidRPr="004B4636">
              <w:t xml:space="preserve">Сумма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рангов</w:t>
            </w:r>
          </w:p>
        </w:tc>
      </w:tr>
      <w:tr w:rsidR="00377A92" w:rsidRPr="004B4636" w:rsidTr="00116BE8">
        <w:trPr>
          <w:trHeight w:val="674"/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Default="00C14A12" w:rsidP="004B4636">
            <w:pPr>
              <w:pStyle w:val="afc"/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4B4636" w:rsidRDefault="00C14A12" w:rsidP="004B4636">
            <w:pPr>
              <w:pStyle w:val="afc"/>
            </w:pPr>
            <w:r w:rsidRPr="004B4636">
              <w:t>Паркам-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М</w:t>
            </w:r>
          </w:p>
        </w:tc>
        <w:tc>
          <w:tcPr>
            <w:tcW w:w="0" w:type="auto"/>
            <w:shd w:val="clear" w:color="auto" w:fill="auto"/>
          </w:tcPr>
          <w:p w:rsid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20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24</w:t>
            </w:r>
          </w:p>
        </w:tc>
      </w:tr>
    </w:tbl>
    <w:p w:rsidR="004B4636" w:rsidRDefault="004B4636" w:rsidP="004B4636">
      <w:pPr>
        <w:ind w:firstLine="709"/>
      </w:pPr>
    </w:p>
    <w:p w:rsidR="004B4636" w:rsidRDefault="00B46755" w:rsidP="004B4636">
      <w:pPr>
        <w:ind w:firstLine="709"/>
      </w:pPr>
      <w:r w:rsidRPr="004B4636">
        <w:t>Оценки четырех экспертов в рангах по каждому элементу сведены в таблицу 2</w:t>
      </w:r>
      <w:r w:rsidR="004B4636" w:rsidRPr="004B4636">
        <w:t xml:space="preserve">. </w:t>
      </w:r>
      <w:r w:rsidRPr="004B4636">
        <w:t>При этом искусственно вводится условие, что, по крайней мере, в двух строчках должны быть одинаковые оценки двух или нескольких элементов</w:t>
      </w:r>
      <w:r w:rsidR="004B4636">
        <w:t xml:space="preserve"> (</w:t>
      </w:r>
      <w:r w:rsidRPr="004B4636">
        <w:t>но не всех</w:t>
      </w:r>
      <w:r w:rsidR="004B4636" w:rsidRPr="004B4636">
        <w:t>).</w:t>
      </w:r>
    </w:p>
    <w:p w:rsidR="00377A92" w:rsidRPr="004B4636" w:rsidRDefault="00377A92" w:rsidP="004B4636">
      <w:pPr>
        <w:ind w:firstLine="709"/>
      </w:pPr>
      <w:r w:rsidRPr="004B4636">
        <w:t>3</w:t>
      </w:r>
      <w:r w:rsidR="004B4636" w:rsidRPr="004B4636">
        <w:t xml:space="preserve">. </w:t>
      </w:r>
      <w:r w:rsidRPr="004B4636">
        <w:t>Нормировка рангов</w:t>
      </w:r>
    </w:p>
    <w:p w:rsidR="004B4636" w:rsidRDefault="00377A92" w:rsidP="004B4636">
      <w:pPr>
        <w:ind w:firstLine="709"/>
      </w:pPr>
      <w:r w:rsidRPr="004B4636">
        <w:t>Искусственно введенное условие привело к повторению рангов у двух экспертов</w:t>
      </w:r>
      <w:r w:rsidR="004B4636" w:rsidRPr="004B4636">
        <w:t xml:space="preserve">. </w:t>
      </w:r>
      <w:r w:rsidRPr="004B4636">
        <w:t xml:space="preserve">Это значит, что в оценках этих экспертов нарушено условие нормировки, когда сумма рангов по отдельным экспертам должна быть одинаковой и равной сумме членов натурального ряда, </w:t>
      </w:r>
      <w:r w:rsidR="004B4636">
        <w:t>т.е.:</w:t>
      </w:r>
    </w:p>
    <w:p w:rsidR="004B4636" w:rsidRDefault="004B4636" w:rsidP="004B4636">
      <w:pPr>
        <w:ind w:firstLine="709"/>
      </w:pPr>
    </w:p>
    <w:p w:rsidR="004B4636" w:rsidRDefault="004D4777" w:rsidP="004B4636">
      <w:pPr>
        <w:ind w:firstLine="709"/>
      </w:pPr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8.25pt">
            <v:imagedata r:id="rId7" o:title=""/>
          </v:shape>
        </w:pict>
      </w:r>
      <w:r w:rsidR="004B4636" w:rsidRPr="004B4636">
        <w:t>;</w:t>
      </w:r>
    </w:p>
    <w:p w:rsidR="004B4636" w:rsidRDefault="004B4636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 xml:space="preserve">где </w:t>
      </w:r>
      <w:r w:rsidRPr="004B4636">
        <w:rPr>
          <w:lang w:val="en-US"/>
        </w:rPr>
        <w:t>n</w:t>
      </w:r>
      <w:r w:rsidR="004B4636" w:rsidRPr="004B4636">
        <w:t xml:space="preserve"> - </w:t>
      </w:r>
      <w:r w:rsidRPr="004B4636">
        <w:t>число элементов, подлежащих оценке</w:t>
      </w:r>
      <w:r w:rsidR="004B4636" w:rsidRPr="004B4636">
        <w:t>.</w:t>
      </w:r>
    </w:p>
    <w:p w:rsidR="004B4636" w:rsidRDefault="004B4636" w:rsidP="004B4636">
      <w:pPr>
        <w:ind w:firstLine="709"/>
      </w:pPr>
    </w:p>
    <w:p w:rsidR="00377A92" w:rsidRPr="004B4636" w:rsidRDefault="004D4777" w:rsidP="004B4636">
      <w:pPr>
        <w:ind w:firstLine="709"/>
      </w:pPr>
      <w:r>
        <w:rPr>
          <w:position w:val="-32"/>
        </w:rPr>
        <w:pict>
          <v:shape id="_x0000_i1026" type="#_x0000_t75" style="width:123.75pt;height:38.25pt">
            <v:imagedata r:id="rId8" o:title=""/>
          </v:shape>
        </w:pict>
      </w:r>
    </w:p>
    <w:p w:rsidR="004B4636" w:rsidRDefault="004B4636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Для исправления этого положения произведем нормировку рангов</w:t>
      </w:r>
      <w:r w:rsidR="004B4636" w:rsidRPr="004B4636">
        <w:t xml:space="preserve">. </w:t>
      </w:r>
      <w:r w:rsidRPr="004B4636">
        <w:t>для этого</w:t>
      </w:r>
      <w:r w:rsidR="004B4636" w:rsidRPr="004B4636">
        <w:t xml:space="preserve">: </w:t>
      </w:r>
      <w:r w:rsidRPr="004B4636">
        <w:t>складывают места, которые занимают эксперты, имеющие одинаковые ранги, и полученную сумму делят на количество этих рангов</w:t>
      </w:r>
      <w:r w:rsidR="004B4636" w:rsidRPr="004B4636">
        <w:t xml:space="preserve">. </w:t>
      </w:r>
      <w:r w:rsidRPr="004B4636">
        <w:t>Полученные результаты сведены в таблицу 3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3</w:t>
      </w:r>
      <w:r w:rsidR="004B4636" w:rsidRPr="004B4636">
        <w:rPr>
          <w:i/>
          <w:iCs/>
        </w:rPr>
        <w:t xml:space="preserve">. </w:t>
      </w:r>
      <w:r w:rsidRPr="004B4636">
        <w:t>Оценки экспертов в ранге</w:t>
      </w:r>
    </w:p>
    <w:tbl>
      <w:tblPr>
        <w:tblW w:w="4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030"/>
        <w:gridCol w:w="1204"/>
        <w:gridCol w:w="1033"/>
        <w:gridCol w:w="1098"/>
        <w:gridCol w:w="975"/>
        <w:gridCol w:w="919"/>
        <w:gridCol w:w="882"/>
      </w:tblGrid>
      <w:tr w:rsidR="00377A92" w:rsidRPr="004B4636">
        <w:trPr>
          <w:jc w:val="center"/>
        </w:trPr>
        <w:tc>
          <w:tcPr>
            <w:tcW w:w="927" w:type="pct"/>
            <w:vMerge w:val="restart"/>
          </w:tcPr>
          <w:p w:rsidR="004B4636" w:rsidRDefault="00377A92" w:rsidP="004B4636">
            <w:pPr>
              <w:pStyle w:val="afc"/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3570" w:type="pct"/>
            <w:gridSpan w:val="6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503" w:type="pct"/>
            <w:vMerge w:val="restart"/>
          </w:tcPr>
          <w:p w:rsidR="004B4636" w:rsidRDefault="00377A92" w:rsidP="004B4636">
            <w:pPr>
              <w:pStyle w:val="afc"/>
            </w:pPr>
            <w:r w:rsidRPr="004B4636">
              <w:t xml:space="preserve">Сумма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рангов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  <w:vMerge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588" w:type="pct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687" w:type="pct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589" w:type="pct"/>
          </w:tcPr>
          <w:p w:rsidR="00377A92" w:rsidRPr="004B4636" w:rsidRDefault="00C14A12" w:rsidP="004B4636">
            <w:pPr>
              <w:pStyle w:val="afc"/>
              <w:rPr>
                <w:lang w:val="en-US"/>
              </w:rPr>
            </w:pPr>
            <w:r w:rsidRPr="004B4636">
              <w:rPr>
                <w:lang w:val="en-US"/>
              </w:rPr>
              <w:t>ГМЗ № 3</w:t>
            </w:r>
          </w:p>
        </w:tc>
        <w:tc>
          <w:tcPr>
            <w:tcW w:w="626" w:type="pct"/>
          </w:tcPr>
          <w:p w:rsidR="00377A92" w:rsidRPr="004B4636" w:rsidRDefault="00C14A12" w:rsidP="004B4636">
            <w:pPr>
              <w:pStyle w:val="afc"/>
            </w:pPr>
            <w:r w:rsidRPr="004B4636">
              <w:t>Савушкин продукт</w:t>
            </w:r>
          </w:p>
        </w:tc>
        <w:tc>
          <w:tcPr>
            <w:tcW w:w="556" w:type="pct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524" w:type="pct"/>
          </w:tcPr>
          <w:p w:rsidR="00377A92" w:rsidRPr="004B4636" w:rsidRDefault="00C14A12" w:rsidP="004B4636">
            <w:pPr>
              <w:pStyle w:val="afc"/>
            </w:pPr>
            <w:r w:rsidRPr="004B4636">
              <w:rPr>
                <w:lang w:val="en-US"/>
              </w:rPr>
              <w:t>Клецк МДК</w:t>
            </w:r>
          </w:p>
        </w:tc>
        <w:tc>
          <w:tcPr>
            <w:tcW w:w="503" w:type="pct"/>
            <w:vMerge/>
          </w:tcPr>
          <w:p w:rsidR="00377A92" w:rsidRPr="004B4636" w:rsidRDefault="00377A92" w:rsidP="004B4636">
            <w:pPr>
              <w:pStyle w:val="afc"/>
            </w:pP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Среднее арифметическое мнение группы экспертов</w:t>
            </w:r>
            <w:r w:rsidR="004B4636">
              <w:t xml:space="preserve"> (</w:t>
            </w:r>
            <w:r w:rsidRPr="004B4636">
              <w:t>х</w:t>
            </w:r>
            <w:r w:rsidRPr="004B4636">
              <w:rPr>
                <w:vertAlign w:val="subscript"/>
                <w:lang w:val="en-US"/>
              </w:rPr>
              <w:t>j</w:t>
            </w:r>
            <w:r w:rsidRPr="004B4636">
              <w:rPr>
                <w:vertAlign w:val="subscript"/>
              </w:rPr>
              <w:t>ср</w:t>
            </w:r>
            <w:r w:rsidR="004B4636" w:rsidRPr="004B4636">
              <w:t>),</w:t>
            </w:r>
            <w:r w:rsidRPr="004B4636">
              <w:t xml:space="preserve"> ранги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5,375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3,75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1,75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1,25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4,875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4B4636">
        <w:trPr>
          <w:jc w:val="center"/>
        </w:trPr>
        <w:tc>
          <w:tcPr>
            <w:tcW w:w="927" w:type="pct"/>
          </w:tcPr>
          <w:p w:rsidR="00377A92" w:rsidRPr="004B4636" w:rsidRDefault="00377A92" w:rsidP="004B4636">
            <w:pPr>
              <w:pStyle w:val="afc"/>
            </w:pPr>
            <w:r w:rsidRPr="004B4636">
              <w:t>Место элемента в ранжирован</w:t>
            </w:r>
            <w:r w:rsidR="00B46755" w:rsidRPr="004B4636">
              <w:t>-</w:t>
            </w:r>
            <w:r w:rsidRPr="004B4636">
              <w:t>ном ряду</w:t>
            </w:r>
          </w:p>
        </w:tc>
        <w:tc>
          <w:tcPr>
            <w:tcW w:w="588" w:type="pct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87" w:type="pct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9" w:type="pct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626" w:type="pct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556" w:type="pct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24" w:type="pct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503" w:type="pct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377A92" w:rsidRPr="004B4636" w:rsidRDefault="00377A92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4</w:t>
      </w:r>
      <w:r w:rsidR="004B4636" w:rsidRPr="004B4636">
        <w:t xml:space="preserve">. </w:t>
      </w:r>
      <w:r w:rsidRPr="004B4636">
        <w:t>Проверка согласованности показаний экспертов</w:t>
      </w:r>
      <w:r w:rsidR="004B4636" w:rsidRPr="004B4636">
        <w:t>.</w:t>
      </w:r>
    </w:p>
    <w:p w:rsidR="004B4636" w:rsidRDefault="00377A92" w:rsidP="004B4636">
      <w:pPr>
        <w:ind w:firstLine="709"/>
      </w:pPr>
      <w:r w:rsidRPr="004B4636">
        <w:t>Групповая экспертная оценка может считаться надежной лишь при условии достаточной согласованности экспертов</w:t>
      </w:r>
      <w:r w:rsidR="004B4636" w:rsidRPr="004B4636">
        <w:t>.</w:t>
      </w:r>
    </w:p>
    <w:p w:rsidR="004B4636" w:rsidRDefault="004B4636" w:rsidP="004B4636">
      <w:pPr>
        <w:ind w:firstLine="709"/>
      </w:pPr>
      <w:r>
        <w:t>4.1</w:t>
      </w:r>
      <w:r w:rsidR="00377A92" w:rsidRPr="004B4636">
        <w:t xml:space="preserve"> Проверка согласованности показаний экспертов с помощью коэффициентов ранговой корреляции Спирмена</w:t>
      </w:r>
      <w:r w:rsidRPr="004B4636">
        <w:t>.</w:t>
      </w:r>
    </w:p>
    <w:p w:rsidR="004B4636" w:rsidRDefault="00377A92" w:rsidP="004B4636">
      <w:pPr>
        <w:ind w:firstLine="709"/>
      </w:pPr>
      <w:r w:rsidRPr="004B4636">
        <w:t>Порядок проверки</w:t>
      </w:r>
      <w:r w:rsidR="004B4636" w:rsidRPr="004B4636">
        <w:t>:</w:t>
      </w:r>
    </w:p>
    <w:p w:rsidR="00377A92" w:rsidRPr="004B4636" w:rsidRDefault="004B4636" w:rsidP="004B4636">
      <w:pPr>
        <w:ind w:firstLine="709"/>
      </w:pPr>
      <w:r>
        <w:t>4.1.1</w:t>
      </w:r>
      <w:r w:rsidR="00377A92" w:rsidRPr="004B4636">
        <w:t xml:space="preserve"> Вычисляют отклонения между показаниями двух экспертов по каждому из сравниваемых элементов</w:t>
      </w:r>
    </w:p>
    <w:p w:rsidR="004B4636" w:rsidRDefault="004B4636" w:rsidP="004B4636">
      <w:pPr>
        <w:ind w:firstLine="709"/>
      </w:pPr>
    </w:p>
    <w:p w:rsidR="00377A92" w:rsidRPr="004B4636" w:rsidRDefault="004D4777" w:rsidP="004B4636">
      <w:pPr>
        <w:ind w:firstLine="709"/>
      </w:pPr>
      <w:r>
        <w:rPr>
          <w:position w:val="-14"/>
        </w:rPr>
        <w:pict>
          <v:shape id="_x0000_i1027" type="#_x0000_t75" style="width:66.75pt;height:18.75pt">
            <v:imagedata r:id="rId9" o:title=""/>
          </v:shape>
        </w:pict>
      </w:r>
    </w:p>
    <w:p w:rsidR="004B4636" w:rsidRDefault="004B4636" w:rsidP="004B4636">
      <w:pPr>
        <w:ind w:firstLine="709"/>
      </w:pPr>
    </w:p>
    <w:p w:rsidR="00377A92" w:rsidRPr="004B4636" w:rsidRDefault="004B4636" w:rsidP="004B4636">
      <w:pPr>
        <w:ind w:firstLine="709"/>
      </w:pPr>
      <w:r>
        <w:t>4.1.2</w:t>
      </w:r>
      <w:r w:rsidR="00377A92" w:rsidRPr="004B4636">
        <w:t xml:space="preserve"> Определяют квадрат указанных отклонений и их сумму</w:t>
      </w:r>
    </w:p>
    <w:p w:rsidR="004B4636" w:rsidRDefault="004B4636" w:rsidP="004B4636">
      <w:pPr>
        <w:ind w:firstLine="709"/>
      </w:pPr>
    </w:p>
    <w:p w:rsidR="00377A92" w:rsidRPr="004B4636" w:rsidRDefault="004D4777" w:rsidP="004B4636">
      <w:pPr>
        <w:ind w:firstLine="709"/>
      </w:pPr>
      <w:r>
        <w:rPr>
          <w:position w:val="-14"/>
        </w:rPr>
        <w:pict>
          <v:shape id="_x0000_i1028" type="#_x0000_t75" style="width:84pt;height:20.25pt">
            <v:imagedata r:id="rId10" o:title=""/>
          </v:shape>
        </w:pict>
      </w:r>
      <w:r w:rsidR="00377A92" w:rsidRPr="004B4636">
        <w:t xml:space="preserve">, </w:t>
      </w:r>
      <w:r>
        <w:rPr>
          <w:position w:val="-30"/>
        </w:rPr>
        <w:pict>
          <v:shape id="_x0000_i1029" type="#_x0000_t75" style="width:111.75pt;height:35.25pt">
            <v:imagedata r:id="rId11" o:title=""/>
          </v:shape>
        </w:pict>
      </w:r>
    </w:p>
    <w:p w:rsidR="004B4636" w:rsidRDefault="004B4636" w:rsidP="004B4636">
      <w:pPr>
        <w:ind w:firstLine="709"/>
      </w:pPr>
    </w:p>
    <w:p w:rsidR="004B4636" w:rsidRDefault="004B4636" w:rsidP="004B4636">
      <w:pPr>
        <w:ind w:firstLine="709"/>
      </w:pPr>
      <w:r>
        <w:t>4.1.3</w:t>
      </w:r>
      <w:r w:rsidR="00377A92" w:rsidRPr="004B4636">
        <w:t xml:space="preserve"> Вычисляют опытный коэффициент ранговой корреляции по формуле</w:t>
      </w:r>
      <w:r w:rsidRPr="004B4636">
        <w:t>:</w:t>
      </w:r>
    </w:p>
    <w:p w:rsidR="004B4636" w:rsidRDefault="004B4636" w:rsidP="004B4636">
      <w:pPr>
        <w:ind w:firstLine="709"/>
      </w:pPr>
    </w:p>
    <w:p w:rsidR="00377A92" w:rsidRPr="004B4636" w:rsidRDefault="004D4777" w:rsidP="004B4636">
      <w:pPr>
        <w:ind w:firstLine="709"/>
      </w:pPr>
      <w:r>
        <w:rPr>
          <w:position w:val="-30"/>
        </w:rPr>
        <w:pict>
          <v:shape id="_x0000_i1030" type="#_x0000_t75" style="width:186.75pt;height:53.25pt">
            <v:imagedata r:id="rId12" o:title=""/>
          </v:shape>
        </w:pict>
      </w:r>
    </w:p>
    <w:p w:rsidR="004B4636" w:rsidRDefault="004B4636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Проверка согласованности производится по следующему соотношению</w:t>
      </w:r>
      <w:r w:rsidR="004B4636" w:rsidRPr="004B4636">
        <w:t>:</w:t>
      </w:r>
    </w:p>
    <w:p w:rsidR="004B4636" w:rsidRDefault="00377A92" w:rsidP="004B4636">
      <w:pPr>
        <w:ind w:firstLine="709"/>
      </w:pPr>
      <w:r w:rsidRPr="004B4636">
        <w:t xml:space="preserve">Если </w:t>
      </w:r>
      <w:r w:rsidR="004D4777">
        <w:rPr>
          <w:position w:val="-14"/>
        </w:rPr>
        <w:pict>
          <v:shape id="_x0000_i1031" type="#_x0000_t75" style="width:68.25pt;height:18.75pt">
            <v:imagedata r:id="rId13" o:title=""/>
          </v:shape>
        </w:pict>
      </w:r>
      <w:r w:rsidRPr="004B4636">
        <w:t>, то гипотеза о согласованности показаний экспертов не отвергается</w:t>
      </w:r>
      <w:r w:rsidR="004B4636" w:rsidRPr="004B4636">
        <w:t>;</w:t>
      </w:r>
    </w:p>
    <w:p w:rsidR="004B4636" w:rsidRDefault="00377A92" w:rsidP="004B4636">
      <w:pPr>
        <w:ind w:firstLine="709"/>
      </w:pPr>
      <w:r w:rsidRPr="004B4636">
        <w:t xml:space="preserve">если </w:t>
      </w:r>
      <w:r w:rsidR="004D4777">
        <w:rPr>
          <w:position w:val="-14"/>
        </w:rPr>
        <w:pict>
          <v:shape id="_x0000_i1032" type="#_x0000_t75" style="width:68.25pt;height:18.75pt">
            <v:imagedata r:id="rId14" o:title=""/>
          </v:shape>
        </w:pict>
      </w:r>
      <w:r w:rsidRPr="004B4636">
        <w:t xml:space="preserve"> то гипотеза о согласованности показаний экспертов отвергается</w:t>
      </w:r>
      <w:r w:rsidR="004B4636" w:rsidRPr="004B4636">
        <w:t>.</w:t>
      </w:r>
    </w:p>
    <w:p w:rsidR="004B4636" w:rsidRDefault="004B4636" w:rsidP="004B4636">
      <w:pPr>
        <w:ind w:firstLine="709"/>
      </w:pPr>
    </w:p>
    <w:p w:rsidR="00377A92" w:rsidRPr="004B4636" w:rsidRDefault="00377A92" w:rsidP="004B4636">
      <w:pPr>
        <w:ind w:firstLine="709"/>
      </w:pPr>
      <w:r w:rsidRPr="004B4636">
        <w:t xml:space="preserve">При этом </w:t>
      </w:r>
      <w:r w:rsidR="004D4777">
        <w:rPr>
          <w:position w:val="-26"/>
        </w:rPr>
        <w:pict>
          <v:shape id="_x0000_i1033" type="#_x0000_t75" style="width:114pt;height:38.25pt">
            <v:imagedata r:id="rId15" o:title=""/>
          </v:shape>
        </w:pict>
      </w:r>
      <w:r w:rsidRPr="004B4636">
        <w:t>,</w:t>
      </w:r>
    </w:p>
    <w:p w:rsidR="004B4636" w:rsidRDefault="004B4636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 xml:space="preserve">где </w:t>
      </w:r>
      <w:r w:rsidRPr="004B4636">
        <w:rPr>
          <w:i/>
          <w:iCs/>
          <w:lang w:val="en-US"/>
        </w:rPr>
        <w:t>t</w:t>
      </w:r>
      <w:r w:rsidRPr="004B4636">
        <w:t xml:space="preserve"> = 2,78</w:t>
      </w:r>
      <w:r w:rsidR="004B4636" w:rsidRPr="004B4636">
        <w:t>.</w:t>
      </w:r>
    </w:p>
    <w:p w:rsidR="004B4636" w:rsidRDefault="00377A92" w:rsidP="004B4636">
      <w:pPr>
        <w:ind w:firstLine="709"/>
      </w:pPr>
      <w:r w:rsidRPr="004B4636">
        <w:t>Полученные результаты сведены в таблицы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4</w:t>
      </w:r>
      <w:r w:rsidR="004B4636" w:rsidRPr="004B4636">
        <w:rPr>
          <w:i/>
          <w:iCs/>
        </w:rPr>
        <w:t xml:space="preserve">. </w:t>
      </w:r>
      <w:r w:rsidRPr="004B4636">
        <w:t>Попарная согласованность экспертов №1 и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01"/>
        <w:gridCol w:w="1001"/>
        <w:gridCol w:w="1001"/>
        <w:gridCol w:w="1098"/>
        <w:gridCol w:w="1107"/>
        <w:gridCol w:w="743"/>
        <w:gridCol w:w="792"/>
      </w:tblGrid>
      <w:tr w:rsidR="00377A92" w:rsidRPr="00116BE8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34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8,5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35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-0,5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36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37" type="#_x0000_t75" style="width:114.75pt;height:30.75pt">
            <v:imagedata r:id="rId19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26"/>
        </w:rPr>
        <w:pict>
          <v:shape id="_x0000_i1038" type="#_x0000_t75" style="width:174.75pt;height:36pt">
            <v:imagedata r:id="rId20" o:title=""/>
          </v:shape>
        </w:pict>
      </w:r>
      <w:r w:rsidR="004B4636" w:rsidRPr="004B4636">
        <w:t>.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39" type="#_x0000_t75" style="width:30pt;height:18.75pt">
            <v:imagedata r:id="rId21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40" type="#_x0000_t75" style="width:27pt;height:18.75pt">
            <v:imagedata r:id="rId22" o:title=""/>
          </v:shape>
        </w:pict>
      </w:r>
      <w:r w:rsidR="00377A92" w:rsidRPr="004B4636">
        <w:t>, то гипотеза о согласованности показаний экспертов №1 и №2 не отвергается</w:t>
      </w:r>
      <w:r w:rsidRPr="004B4636">
        <w:t>.</w:t>
      </w:r>
    </w:p>
    <w:p w:rsidR="00377A92" w:rsidRPr="004B4636" w:rsidRDefault="004B4636" w:rsidP="004B4636">
      <w:pPr>
        <w:ind w:firstLine="709"/>
      </w:pPr>
      <w:r>
        <w:rPr>
          <w:i/>
          <w:iCs/>
        </w:rPr>
        <w:br w:type="page"/>
      </w:r>
      <w:r w:rsidR="00377A92" w:rsidRPr="004B4636">
        <w:rPr>
          <w:i/>
          <w:iCs/>
        </w:rPr>
        <w:t>Таблица 5</w:t>
      </w:r>
      <w:r w:rsidRPr="004B4636">
        <w:t xml:space="preserve">. </w:t>
      </w:r>
      <w:r w:rsidR="00377A92" w:rsidRPr="004B4636">
        <w:t>Попарная согласованность экспертов №1 и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01"/>
        <w:gridCol w:w="1001"/>
        <w:gridCol w:w="1001"/>
        <w:gridCol w:w="1098"/>
        <w:gridCol w:w="1107"/>
        <w:gridCol w:w="743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41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42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43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44" type="#_x0000_t75" style="width:111.75pt;height:30.75pt">
            <v:imagedata r:id="rId23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26"/>
        </w:rPr>
        <w:pict>
          <v:shape id="_x0000_i1045" type="#_x0000_t75" style="width:168pt;height:36pt">
            <v:imagedata r:id="rId24" o:title=""/>
          </v:shape>
        </w:pict>
      </w:r>
      <w:r w:rsidR="004B4636" w:rsidRPr="004B4636">
        <w:t>.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46" type="#_x0000_t75" style="width:30pt;height:18.75pt">
            <v:imagedata r:id="rId25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47" type="#_x0000_t75" style="width:27pt;height:18.75pt">
            <v:imagedata r:id="rId26" o:title=""/>
          </v:shape>
        </w:pict>
      </w:r>
      <w:r w:rsidR="00377A92" w:rsidRPr="004B4636">
        <w:t>, то гипотеза о согласованности показаний экспертов №1 и №3 не отвергается</w:t>
      </w:r>
      <w:r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6</w:t>
      </w:r>
      <w:r w:rsidR="004B4636" w:rsidRPr="004B4636">
        <w:rPr>
          <w:i/>
          <w:iCs/>
        </w:rPr>
        <w:t xml:space="preserve">. </w:t>
      </w:r>
      <w:r w:rsidRPr="004B4636">
        <w:t>Попарная согласованность экспертов №1 и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01"/>
        <w:gridCol w:w="1001"/>
        <w:gridCol w:w="1001"/>
        <w:gridCol w:w="1098"/>
        <w:gridCol w:w="1107"/>
        <w:gridCol w:w="1240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48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Клецк 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6,5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49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50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51" type="#_x0000_t75" style="width:114.75pt;height:30.75pt">
            <v:imagedata r:id="rId27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26"/>
        </w:rPr>
        <w:pict>
          <v:shape id="_x0000_i1052" type="#_x0000_t75" style="width:168pt;height:36pt">
            <v:imagedata r:id="rId28" o:title=""/>
          </v:shape>
        </w:pict>
      </w:r>
      <w:r w:rsidR="004B4636" w:rsidRPr="004B4636">
        <w:t>.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53" type="#_x0000_t75" style="width:30pt;height:18.75pt">
            <v:imagedata r:id="rId25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54" type="#_x0000_t75" style="width:27pt;height:18.75pt">
            <v:imagedata r:id="rId26" o:title=""/>
          </v:shape>
        </w:pict>
      </w:r>
      <w:r w:rsidR="00377A92" w:rsidRPr="004B4636">
        <w:t>, то гипотеза о согласованности показаний экспертов №1 и №4 не отвергается</w:t>
      </w:r>
      <w:r w:rsidRPr="004B4636">
        <w:t>.</w:t>
      </w:r>
    </w:p>
    <w:p w:rsidR="004B4636" w:rsidRDefault="00D04600" w:rsidP="004B4636">
      <w:pPr>
        <w:ind w:firstLine="709"/>
      </w:pPr>
      <w:r w:rsidRPr="004B4636">
        <w:t>Для данных табл</w:t>
      </w:r>
      <w:r w:rsidR="004B4636">
        <w:t>.7</w:t>
      </w:r>
      <w:r w:rsidR="004B4636" w:rsidRPr="004B4636">
        <w:t>: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55" type="#_x0000_t75" style="width:114.75pt;height:30.75pt">
            <v:imagedata r:id="rId19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26"/>
        </w:rPr>
        <w:pict>
          <v:shape id="_x0000_i1056" type="#_x0000_t75" style="width:174.75pt;height:36pt">
            <v:imagedata r:id="rId20" o:title=""/>
          </v:shape>
        </w:pic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7</w:t>
      </w:r>
      <w:r w:rsidR="004B4636" w:rsidRPr="004B4636">
        <w:rPr>
          <w:i/>
          <w:iCs/>
        </w:rPr>
        <w:t xml:space="preserve">. </w:t>
      </w:r>
      <w:r w:rsidRPr="004B4636">
        <w:t>Попарная согласованность экспертов №2 и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001"/>
        <w:gridCol w:w="1001"/>
        <w:gridCol w:w="1001"/>
        <w:gridCol w:w="1098"/>
        <w:gridCol w:w="1107"/>
        <w:gridCol w:w="1240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57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Клецк 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8,5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58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59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60" type="#_x0000_t75" style="width:30pt;height:18.75pt">
            <v:imagedata r:id="rId25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61" type="#_x0000_t75" style="width:27pt;height:18.75pt">
            <v:imagedata r:id="rId26" o:title=""/>
          </v:shape>
        </w:pict>
      </w:r>
      <w:r w:rsidR="00377A92" w:rsidRPr="004B4636">
        <w:t>, то гипотеза о согласованности показаний экспертов №2 и №3 не отвергается</w:t>
      </w:r>
      <w:r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8</w:t>
      </w:r>
      <w:r w:rsidR="004B4636" w:rsidRPr="004B4636">
        <w:t xml:space="preserve">. </w:t>
      </w:r>
      <w:r w:rsidRPr="004B4636">
        <w:t>Попарная согласованность экспертов №2 и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001"/>
        <w:gridCol w:w="1001"/>
        <w:gridCol w:w="1001"/>
        <w:gridCol w:w="1098"/>
        <w:gridCol w:w="1107"/>
        <w:gridCol w:w="1240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62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Клецк 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5,5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63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-0,5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64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65" type="#_x0000_t75" style="width:114.75pt;height:30.75pt">
            <v:imagedata r:id="rId29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  <w:rPr>
          <w:lang w:val="en-US"/>
        </w:rPr>
      </w:pPr>
      <w:r>
        <w:rPr>
          <w:position w:val="-26"/>
        </w:rPr>
        <w:pict>
          <v:shape id="_x0000_i1066" type="#_x0000_t75" style="width:168pt;height:36pt">
            <v:imagedata r:id="rId30" o:title=""/>
          </v:shape>
        </w:pict>
      </w:r>
      <w:r w:rsidR="004B4636" w:rsidRPr="004B4636">
        <w:t>.</w:t>
      </w:r>
    </w:p>
    <w:p w:rsidR="004B4636" w:rsidRP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67" type="#_x0000_t75" style="width:30pt;height:18.75pt">
            <v:imagedata r:id="rId25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68" type="#_x0000_t75" style="width:27pt;height:18.75pt">
            <v:imagedata r:id="rId26" o:title=""/>
          </v:shape>
        </w:pict>
      </w:r>
      <w:r w:rsidR="00377A92" w:rsidRPr="004B4636">
        <w:t>, то гипотеза о согласованности показаний экспертов №2 и №4 не отвергается</w:t>
      </w:r>
      <w:r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9</w:t>
      </w:r>
      <w:r w:rsidR="004B4636" w:rsidRPr="004B4636">
        <w:rPr>
          <w:i/>
          <w:iCs/>
        </w:rPr>
        <w:t xml:space="preserve">. </w:t>
      </w:r>
      <w:r w:rsidRPr="004B4636">
        <w:t>Попарная согласованность экспертов №3 и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001"/>
        <w:gridCol w:w="1001"/>
        <w:gridCol w:w="1001"/>
        <w:gridCol w:w="1098"/>
        <w:gridCol w:w="1107"/>
        <w:gridCol w:w="1240"/>
        <w:gridCol w:w="792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Сумма</w:t>
            </w:r>
          </w:p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69" type="#_x0000_t75" style="width:15.75pt;height:20.25pt">
                  <v:imagedata r:id="rId16" o:title=""/>
                </v:shape>
              </w:pic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>Савушкин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 xml:space="preserve"> продукт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Паркам-М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Клецк 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3,5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70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71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72" type="#_x0000_t75" style="width:102.75pt;height:30.75pt">
            <v:imagedata r:id="rId31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26"/>
        </w:rPr>
        <w:pict>
          <v:shape id="_x0000_i1073" type="#_x0000_t75" style="width:156pt;height:36pt">
            <v:imagedata r:id="rId32" o:title=""/>
          </v:shape>
        </w:pict>
      </w:r>
      <w:r w:rsidR="004B4636" w:rsidRPr="004B4636">
        <w:t>.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Т.к.</w:t>
      </w:r>
      <w:r w:rsidRPr="004B4636">
        <w:t xml:space="preserve"> </w:t>
      </w:r>
      <w:r w:rsidR="004D4777">
        <w:rPr>
          <w:position w:val="-14"/>
        </w:rPr>
        <w:pict>
          <v:shape id="_x0000_i1074" type="#_x0000_t75" style="width:30pt;height:18.75pt">
            <v:imagedata r:id="rId25" o:title=""/>
          </v:shape>
        </w:pict>
      </w:r>
      <w:r w:rsidR="00377A92" w:rsidRPr="004B4636">
        <w:t>&gt;</w:t>
      </w:r>
      <w:r w:rsidR="004D4777">
        <w:rPr>
          <w:position w:val="-14"/>
        </w:rPr>
        <w:pict>
          <v:shape id="_x0000_i1075" type="#_x0000_t75" style="width:27pt;height:18.75pt">
            <v:imagedata r:id="rId26" o:title=""/>
          </v:shape>
        </w:pict>
      </w:r>
      <w:r w:rsidR="00377A92" w:rsidRPr="004B4636">
        <w:t>, то гипотеза о согласованности показаний экспертов №3 и №4 не отвергается</w:t>
      </w:r>
      <w:r w:rsidRPr="004B4636">
        <w:t>.</w:t>
      </w:r>
    </w:p>
    <w:p w:rsidR="004B4636" w:rsidRDefault="00377A92" w:rsidP="004B4636">
      <w:pPr>
        <w:ind w:firstLine="709"/>
      </w:pPr>
      <w:r w:rsidRPr="004B4636">
        <w:t>Полученные значения ранговой корреляции занесены в таблицу 10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10</w:t>
      </w:r>
      <w:r w:rsidR="004B4636" w:rsidRPr="004B4636">
        <w:rPr>
          <w:i/>
          <w:iCs/>
        </w:rPr>
        <w:t xml:space="preserve">. </w:t>
      </w:r>
      <w:r w:rsidRPr="004B4636">
        <w:t>Коэффициенты ранговой корреляции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666"/>
        <w:gridCol w:w="666"/>
        <w:gridCol w:w="666"/>
        <w:gridCol w:w="666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Фамилия эксперта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Эксперты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0,757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0,829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0,814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0,757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0,757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0,843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0,829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0,757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0,9</w:t>
            </w:r>
          </w:p>
        </w:tc>
      </w:tr>
      <w:tr w:rsidR="00377A92" w:rsidRPr="004B4636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0,814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0,843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</w:tr>
    </w:tbl>
    <w:p w:rsidR="00377A92" w:rsidRPr="004B4636" w:rsidRDefault="00377A92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Вывод</w:t>
      </w:r>
      <w:r w:rsidR="004B4636" w:rsidRPr="004B4636">
        <w:t xml:space="preserve">: </w:t>
      </w:r>
      <w:r w:rsidRPr="004B4636">
        <w:t>Проверка согласованности экспертов методом определения ранговой корреляции показала высокую согласованность оценок экспертов, о чем свидетельствует коэффициенты ранговой корреляции, которые стремятся к 1</w:t>
      </w:r>
      <w:r w:rsidR="004B4636" w:rsidRPr="004B4636">
        <w:t>.</w:t>
      </w:r>
    </w:p>
    <w:p w:rsidR="004B4636" w:rsidRDefault="004B4636" w:rsidP="004B4636">
      <w:pPr>
        <w:ind w:firstLine="709"/>
      </w:pPr>
      <w:r>
        <w:t>4.2</w:t>
      </w:r>
      <w:r w:rsidR="00377A92" w:rsidRPr="004B4636">
        <w:t xml:space="preserve"> Проверка согласованности показаний группы экспертов с помощью коэффициента конкордации Кендела</w:t>
      </w:r>
      <w:r w:rsidRPr="004B4636">
        <w:t>.</w:t>
      </w:r>
    </w:p>
    <w:p w:rsidR="00377A92" w:rsidRPr="004B4636" w:rsidRDefault="004B4636" w:rsidP="004B4636">
      <w:pPr>
        <w:ind w:firstLine="709"/>
      </w:pPr>
      <w:r>
        <w:t>4.2.1</w:t>
      </w:r>
      <w:r w:rsidR="00377A92" w:rsidRPr="004B4636">
        <w:t xml:space="preserve"> Определяем сумму рангов по каждому из элементов</w: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28"/>
        </w:rPr>
        <w:pict>
          <v:shape id="_x0000_i1076" type="#_x0000_t75" style="width:66pt;height:33.75pt">
            <v:imagedata r:id="rId33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t>и общую сумму рангов по всем элементам</w:t>
      </w:r>
    </w:p>
    <w:p w:rsidR="004B4636" w:rsidRPr="004B4636" w:rsidRDefault="004B4636" w:rsidP="004B4636">
      <w:pPr>
        <w:ind w:firstLine="709"/>
      </w:pPr>
    </w:p>
    <w:p w:rsidR="00377A92" w:rsidRPr="004B4636" w:rsidRDefault="004D4777" w:rsidP="004B4636">
      <w:pPr>
        <w:ind w:firstLine="709"/>
      </w:pPr>
      <w:r>
        <w:rPr>
          <w:position w:val="-30"/>
        </w:rPr>
        <w:pict>
          <v:shape id="_x0000_i1077" type="#_x0000_t75" style="width:180pt;height:35.25pt">
            <v:imagedata r:id="rId34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4.2.2</w:t>
      </w:r>
      <w:r w:rsidR="00377A92" w:rsidRPr="004B4636">
        <w:t xml:space="preserve"> Вычисляем среднеарифметическое значение коллективного мнения группы</w:t>
      </w:r>
      <w:r w:rsidRPr="004B4636">
        <w:t>.</w:t>
      </w:r>
    </w:p>
    <w:p w:rsidR="004B4636" w:rsidRDefault="004B4636" w:rsidP="004B4636">
      <w:pPr>
        <w:ind w:firstLine="709"/>
      </w:pPr>
      <w:r>
        <w:t>4.2.3</w:t>
      </w:r>
      <w:r w:rsidR="00377A92" w:rsidRPr="004B4636">
        <w:t xml:space="preserve"> Вычисляем среднее значение суммы рангов</w:t>
      </w:r>
      <w:r w:rsidRPr="004B4636">
        <w:t>:</w: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24"/>
        </w:rPr>
        <w:pict>
          <v:shape id="_x0000_i1078" type="#_x0000_t75" style="width:159pt;height:33.75pt">
            <v:imagedata r:id="rId35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4.2.4</w:t>
      </w:r>
      <w:r w:rsidR="00377A92" w:rsidRPr="004B4636">
        <w:t xml:space="preserve"> Вычисляем фактические отклонения поэлементных сумм рангов от среднего значения суммы рангов и их квадраты</w:t>
      </w:r>
      <w:r w:rsidRPr="004B4636">
        <w:t>:</w: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14"/>
        </w:rPr>
        <w:pict>
          <v:shape id="_x0000_i1079" type="#_x0000_t75" style="width:80.25pt;height:18.75pt">
            <v:imagedata r:id="rId36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B4636" w:rsidP="004B4636">
      <w:pPr>
        <w:ind w:firstLine="709"/>
      </w:pPr>
      <w:r>
        <w:t>4.2.5</w:t>
      </w:r>
      <w:r w:rsidR="00377A92" w:rsidRPr="004B4636">
        <w:t xml:space="preserve"> Определяем сумму квадратов отклонений</w: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30"/>
        </w:rPr>
        <w:pict>
          <v:shape id="_x0000_i1080" type="#_x0000_t75" style="width:69.75pt;height:35.25pt">
            <v:imagedata r:id="rId37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377A92" w:rsidRDefault="004B4636" w:rsidP="004B4636">
      <w:pPr>
        <w:ind w:firstLine="709"/>
        <w:rPr>
          <w:lang w:val="en-US"/>
        </w:rPr>
      </w:pPr>
      <w:r>
        <w:t>4.2.6</w:t>
      </w:r>
      <w:r w:rsidR="00377A92" w:rsidRPr="004B4636">
        <w:t xml:space="preserve"> Вычисляем значение коэффициента конкордации Кендела</w:t>
      </w:r>
    </w:p>
    <w:p w:rsidR="004B4636" w:rsidRP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30"/>
        </w:rPr>
        <w:pict>
          <v:shape id="_x0000_i1081" type="#_x0000_t75" style="width:162pt;height:53.25pt">
            <v:imagedata r:id="rId38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4B4636" w:rsidP="004B4636">
      <w:pPr>
        <w:ind w:firstLine="709"/>
      </w:pPr>
      <w:r>
        <w:t>4.2.7</w:t>
      </w:r>
      <w:r w:rsidR="00377A92" w:rsidRPr="004B4636">
        <w:t xml:space="preserve"> Вычисляем значение величины</w:t>
      </w:r>
      <w:r w:rsidRPr="004B4636">
        <w:t>:</w:t>
      </w:r>
    </w:p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14"/>
        </w:rPr>
        <w:pict>
          <v:shape id="_x0000_i1082" type="#_x0000_t75" style="width:99pt;height:20.25pt">
            <v:imagedata r:id="rId39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377A92" w:rsidP="004B4636">
      <w:pPr>
        <w:ind w:firstLine="709"/>
      </w:pPr>
      <w:r w:rsidRPr="004B4636">
        <w:t xml:space="preserve">Если </w:t>
      </w:r>
      <w:r w:rsidR="004D4777">
        <w:rPr>
          <w:position w:val="-14"/>
        </w:rPr>
        <w:pict>
          <v:shape id="_x0000_i1083" type="#_x0000_t75" style="width:29.25pt;height:20.25pt">
            <v:imagedata r:id="rId40" o:title=""/>
          </v:shape>
        </w:pict>
      </w:r>
      <w:r w:rsidRPr="004B4636">
        <w:t>&gt;</w:t>
      </w:r>
      <w:r w:rsidR="004D4777">
        <w:rPr>
          <w:position w:val="-14"/>
        </w:rPr>
        <w:pict>
          <v:shape id="_x0000_i1084" type="#_x0000_t75" style="width:26.25pt;height:20.25pt">
            <v:imagedata r:id="rId41" o:title=""/>
          </v:shape>
        </w:pict>
      </w:r>
      <w:r w:rsidRPr="004B4636">
        <w:t>, то гипотеза о согласованности показаний экспертов не отвергается</w:t>
      </w:r>
      <w:r w:rsidR="004B4636" w:rsidRPr="004B4636">
        <w:t>;</w:t>
      </w:r>
    </w:p>
    <w:p w:rsidR="004B4636" w:rsidRDefault="00377A92" w:rsidP="004B4636">
      <w:pPr>
        <w:ind w:firstLine="709"/>
      </w:pPr>
      <w:r w:rsidRPr="004B4636">
        <w:t xml:space="preserve">если </w:t>
      </w:r>
      <w:r w:rsidR="004D4777">
        <w:rPr>
          <w:position w:val="-14"/>
        </w:rPr>
        <w:pict>
          <v:shape id="_x0000_i1085" type="#_x0000_t75" style="width:29.25pt;height:20.25pt">
            <v:imagedata r:id="rId40" o:title=""/>
          </v:shape>
        </w:pict>
      </w:r>
      <w:r w:rsidRPr="004B4636">
        <w:t>&lt;</w:t>
      </w:r>
      <w:r w:rsidR="004D4777">
        <w:rPr>
          <w:position w:val="-14"/>
        </w:rPr>
        <w:pict>
          <v:shape id="_x0000_i1086" type="#_x0000_t75" style="width:26.25pt;height:20.25pt">
            <v:imagedata r:id="rId42" o:title=""/>
          </v:shape>
        </w:pict>
      </w:r>
      <w:r w:rsidRPr="004B4636">
        <w:t xml:space="preserve"> то гипотеза о согласованности показаний экспертов отвергается</w:t>
      </w:r>
      <w:r w:rsidR="004B4636" w:rsidRPr="004B4636">
        <w:t>.</w:t>
      </w:r>
    </w:p>
    <w:p w:rsidR="004B4636" w:rsidRDefault="00377A92" w:rsidP="004B4636">
      <w:pPr>
        <w:ind w:firstLine="709"/>
      </w:pPr>
      <w:r w:rsidRPr="004B4636">
        <w:t xml:space="preserve">Где </w:t>
      </w:r>
      <w:r w:rsidR="004D4777">
        <w:rPr>
          <w:position w:val="-14"/>
        </w:rPr>
        <w:pict>
          <v:shape id="_x0000_i1087" type="#_x0000_t75" style="width:26.25pt;height:20.25pt">
            <v:imagedata r:id="rId42" o:title=""/>
          </v:shape>
        </w:pict>
      </w:r>
      <w:r w:rsidRPr="004B4636">
        <w:t>-критическая точка распределения Пирсона</w:t>
      </w:r>
      <w:r w:rsidR="004B4636" w:rsidRPr="004B4636">
        <w:t>;</w:t>
      </w:r>
    </w:p>
    <w:p w:rsidR="00377A92" w:rsidRPr="004B4636" w:rsidRDefault="004D4777" w:rsidP="004B4636">
      <w:pPr>
        <w:ind w:firstLine="709"/>
      </w:pPr>
      <w:r>
        <w:rPr>
          <w:position w:val="-14"/>
        </w:rPr>
        <w:pict>
          <v:shape id="_x0000_i1088" type="#_x0000_t75" style="width:26.25pt;height:20.25pt">
            <v:imagedata r:id="rId42" o:title=""/>
          </v:shape>
        </w:pict>
      </w:r>
      <w:r w:rsidR="00377A92" w:rsidRPr="004B4636">
        <w:t>=11,1</w:t>
      </w:r>
    </w:p>
    <w:p w:rsidR="004B4636" w:rsidRDefault="00377A92" w:rsidP="004B4636">
      <w:pPr>
        <w:ind w:firstLine="709"/>
      </w:pPr>
      <w:r w:rsidRPr="004B4636">
        <w:t>Результаты расчетов сводим в таблицу 11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11</w:t>
      </w:r>
      <w:r w:rsidR="004B4636" w:rsidRPr="004B4636">
        <w:rPr>
          <w:i/>
          <w:iCs/>
        </w:rPr>
        <w:t xml:space="preserve">. </w:t>
      </w:r>
      <w:r w:rsidRPr="004B4636">
        <w:t>Коэффициент конкордации Кендела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01"/>
        <w:gridCol w:w="1001"/>
        <w:gridCol w:w="1001"/>
        <w:gridCol w:w="1098"/>
        <w:gridCol w:w="929"/>
        <w:gridCol w:w="743"/>
        <w:gridCol w:w="839"/>
      </w:tblGrid>
      <w:tr w:rsidR="00377A92" w:rsidRPr="00116BE8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>Фамилия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  <w:r w:rsidR="004B4636">
              <w:t xml:space="preserve"> (</w:t>
            </w:r>
            <w:r w:rsidRPr="004B4636">
              <w:t>факторы</w:t>
            </w:r>
            <w:r w:rsidR="004B4636" w:rsidRPr="004B4636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Сумма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рангов,</w:t>
            </w:r>
          </w:p>
          <w:p w:rsidR="00377A92" w:rsidRPr="00116BE8" w:rsidRDefault="00377A92" w:rsidP="004B4636">
            <w:pPr>
              <w:pStyle w:val="afc"/>
              <w:rPr>
                <w:vertAlign w:val="subscript"/>
              </w:rPr>
            </w:pPr>
            <w:r w:rsidRPr="00116BE8">
              <w:rPr>
                <w:lang w:val="en-US"/>
              </w:rPr>
              <w:t>S</w:t>
            </w:r>
            <w:r w:rsidRPr="00116BE8">
              <w:rPr>
                <w:vertAlign w:val="subscript"/>
              </w:rPr>
              <w:t>факт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>Паркам-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М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116BE8">
              <w:rPr>
                <w:lang w:val="en-US"/>
              </w:rPr>
              <w:t>x</w:t>
            </w:r>
            <w:r w:rsidRPr="00116BE8">
              <w:rPr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21,5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19,5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84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116BE8">
              <w:rPr>
                <w:lang w:val="en-US"/>
              </w:rPr>
              <w:t>x</w:t>
            </w:r>
            <w:r w:rsidRPr="00116BE8">
              <w:rPr>
                <w:vertAlign w:val="subscript"/>
                <w:lang w:val="en-US"/>
              </w:rPr>
              <w:t>j</w:t>
            </w:r>
            <w:r w:rsidRPr="00116BE8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5,375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3,75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1,75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4,875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0"/>
              </w:rPr>
              <w:pict>
                <v:shape id="_x0000_i1089" type="#_x0000_t75" style="width:1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-9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4D4777" w:rsidP="004B4636">
            <w:pPr>
              <w:pStyle w:val="afc"/>
            </w:pPr>
            <w:r>
              <w:rPr>
                <w:position w:val="-14"/>
              </w:rPr>
              <w:pict>
                <v:shape id="_x0000_i1090" type="#_x0000_t75" style="width:15.75pt;height:20.2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56,25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81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30,25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221,5</w:t>
            </w: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24"/>
        </w:rPr>
        <w:pict>
          <v:shape id="_x0000_i1091" type="#_x0000_t75" style="width:215.25pt;height:30.75pt">
            <v:imagedata r:id="rId43" o:title=""/>
          </v:shape>
        </w:pict>
      </w:r>
    </w:p>
    <w:p w:rsidR="00377A92" w:rsidRPr="004B4636" w:rsidRDefault="004D4777" w:rsidP="004B4636">
      <w:pPr>
        <w:ind w:firstLine="709"/>
      </w:pPr>
      <w:r>
        <w:rPr>
          <w:position w:val="-6"/>
          <w:vertAlign w:val="subscript"/>
          <w:lang w:val="en-US"/>
        </w:rPr>
        <w:pict>
          <v:shape id="_x0000_i1092" type="#_x0000_t75" style="width:9.75pt;height:17.25pt">
            <v:imagedata r:id="rId44" o:title=""/>
          </v:shape>
        </w:pict>
      </w:r>
      <w:r w:rsidR="00377A92" w:rsidRPr="004B4636">
        <w:rPr>
          <w:vertAlign w:val="subscript"/>
          <w:lang w:val="en-US"/>
        </w:rPr>
        <w:t>j</w:t>
      </w:r>
      <w:r w:rsidR="00377A92" w:rsidRPr="004B4636">
        <w:rPr>
          <w:vertAlign w:val="subscript"/>
        </w:rPr>
        <w:t>ср</w:t>
      </w:r>
      <w:r>
        <w:rPr>
          <w:position w:val="-24"/>
        </w:rPr>
        <w:pict>
          <v:shape id="_x0000_i1093" type="#_x0000_t75" style="width:180.75pt;height:33.75pt">
            <v:imagedata r:id="rId45" o:title=""/>
          </v:shape>
        </w:pict>
      </w:r>
    </w:p>
    <w:p w:rsidR="004B4636" w:rsidRDefault="004D4777" w:rsidP="004B4636">
      <w:pPr>
        <w:ind w:firstLine="709"/>
      </w:pPr>
      <w:r>
        <w:rPr>
          <w:position w:val="-30"/>
        </w:rPr>
        <w:pict>
          <v:shape id="_x0000_i1094" type="#_x0000_t75" style="width:201.75pt;height:53.25pt">
            <v:imagedata r:id="rId46" o:title=""/>
          </v:shape>
        </w:pict>
      </w:r>
      <w:r w:rsidR="004B4636" w:rsidRPr="004B4636">
        <w:t>;</w:t>
      </w:r>
    </w:p>
    <w:p w:rsidR="004B4636" w:rsidRDefault="004D4777" w:rsidP="004B4636">
      <w:pPr>
        <w:ind w:firstLine="709"/>
      </w:pPr>
      <w:r>
        <w:rPr>
          <w:position w:val="-14"/>
        </w:rPr>
        <w:pict>
          <v:shape id="_x0000_i1095" type="#_x0000_t75" style="width:230.25pt;height:20.25pt">
            <v:imagedata r:id="rId47" o:title=""/>
          </v:shape>
        </w:pict>
      </w:r>
      <w:r w:rsidR="004B4636" w:rsidRPr="004B4636">
        <w:t>.</w:t>
      </w:r>
    </w:p>
    <w:p w:rsidR="004B4636" w:rsidRDefault="004D4777" w:rsidP="004B4636">
      <w:pPr>
        <w:ind w:firstLine="709"/>
        <w:rPr>
          <w:lang w:val="en-US"/>
        </w:rPr>
      </w:pPr>
      <w:r>
        <w:rPr>
          <w:position w:val="-14"/>
        </w:rPr>
        <w:pict>
          <v:shape id="_x0000_i1096" type="#_x0000_t75" style="width:29.25pt;height:20.25pt">
            <v:imagedata r:id="rId40" o:title=""/>
          </v:shape>
        </w:pict>
      </w:r>
      <w:r w:rsidR="00377A92" w:rsidRPr="004B4636">
        <w:t>&gt;</w:t>
      </w:r>
      <w:r>
        <w:rPr>
          <w:position w:val="-14"/>
        </w:rPr>
        <w:pict>
          <v:shape id="_x0000_i1097" type="#_x0000_t75" style="width:26.25pt;height:20.25pt">
            <v:imagedata r:id="rId41" o:title=""/>
          </v:shape>
        </w:pict>
      </w:r>
      <w:r w:rsidR="00377A92" w:rsidRPr="004B4636">
        <w:t xml:space="preserve">=11,1, 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377A92" w:rsidP="004B4636">
      <w:pPr>
        <w:ind w:firstLine="709"/>
      </w:pPr>
      <w:r w:rsidRPr="004B4636">
        <w:t>следовательно, гипотеза о согласованности показаний экспертов не отвергается</w:t>
      </w:r>
      <w:r w:rsidR="004B4636" w:rsidRPr="004B4636">
        <w:t>.</w:t>
      </w:r>
    </w:p>
    <w:p w:rsidR="004B4636" w:rsidRDefault="00377A92" w:rsidP="004B4636">
      <w:pPr>
        <w:ind w:firstLine="709"/>
        <w:rPr>
          <w:lang w:val="en-US"/>
        </w:rPr>
      </w:pPr>
      <w:r w:rsidRPr="004B4636">
        <w:t>Вывод</w:t>
      </w:r>
      <w:r w:rsidR="004B4636" w:rsidRPr="004B4636">
        <w:t xml:space="preserve">: </w:t>
      </w:r>
      <w:r w:rsidRPr="004B4636">
        <w:t>Проверка согласованности показаний группы экспертов с помощью коэффициента конкордации Кендела показала высокую оценку согласованности экспертов</w:t>
      </w:r>
      <w:r w:rsidR="004B4636" w:rsidRPr="004B4636">
        <w:t xml:space="preserve">. </w:t>
      </w:r>
    </w:p>
    <w:p w:rsidR="004B4636" w:rsidRDefault="00377A92" w:rsidP="004B4636">
      <w:pPr>
        <w:ind w:firstLine="709"/>
      </w:pPr>
      <w:r w:rsidRPr="004B4636">
        <w:t>Полученный результат дает такое же значение, как и при использовании коэффициента ранговой корреляции, что говорит о взаимозаменяемости этих методов</w:t>
      </w:r>
      <w:r w:rsidR="004B4636" w:rsidRPr="004B4636">
        <w:t>.</w:t>
      </w:r>
    </w:p>
    <w:p w:rsidR="00377A92" w:rsidRPr="004B4636" w:rsidRDefault="00377A92" w:rsidP="004B4636">
      <w:pPr>
        <w:ind w:firstLine="709"/>
      </w:pPr>
      <w:r w:rsidRPr="004B4636">
        <w:t>5</w:t>
      </w:r>
      <w:r w:rsidR="004B4636" w:rsidRPr="004B4636">
        <w:t xml:space="preserve">. </w:t>
      </w:r>
      <w:r w:rsidRPr="004B4636">
        <w:t>Определение коэффициентов относительной важности элементов</w:t>
      </w:r>
    </w:p>
    <w:p w:rsidR="004B4636" w:rsidRDefault="00377A92" w:rsidP="004B4636">
      <w:pPr>
        <w:ind w:firstLine="709"/>
      </w:pPr>
      <w:r w:rsidRPr="004B4636">
        <w:t>Предварительно переводим оценки, выраженные в рангах, в десятибалльную систему оценок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12</w:t>
      </w:r>
      <w:r w:rsidR="004B4636" w:rsidRPr="004B4636">
        <w:rPr>
          <w:i/>
          <w:iCs/>
        </w:rPr>
        <w:t xml:space="preserve">. </w:t>
      </w:r>
      <w:r w:rsidRPr="004B4636">
        <w:t>Перевод рангов в баллы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416"/>
        <w:gridCol w:w="316"/>
        <w:gridCol w:w="316"/>
        <w:gridCol w:w="316"/>
        <w:gridCol w:w="466"/>
        <w:gridCol w:w="316"/>
        <w:gridCol w:w="466"/>
        <w:gridCol w:w="316"/>
      </w:tblGrid>
      <w:tr w:rsidR="00377A92" w:rsidRPr="004B4636" w:rsidTr="00116BE8">
        <w:trPr>
          <w:trHeight w:val="200"/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Ранги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5,5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</w:tr>
      <w:tr w:rsidR="00377A92" w:rsidRPr="004B4636" w:rsidTr="00116BE8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Баллы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</w:tr>
    </w:tbl>
    <w:p w:rsidR="00377A92" w:rsidRPr="004B4636" w:rsidRDefault="00377A92" w:rsidP="004B4636">
      <w:pPr>
        <w:ind w:firstLine="709"/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13</w:t>
      </w:r>
      <w:r w:rsidR="004B4636" w:rsidRPr="004B4636">
        <w:t xml:space="preserve">. </w:t>
      </w:r>
      <w:r w:rsidRPr="004B4636">
        <w:t>Оценка экспертов в баллах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960"/>
        <w:gridCol w:w="1001"/>
        <w:gridCol w:w="1001"/>
        <w:gridCol w:w="1001"/>
        <w:gridCol w:w="1098"/>
        <w:gridCol w:w="929"/>
        <w:gridCol w:w="743"/>
        <w:gridCol w:w="839"/>
      </w:tblGrid>
      <w:tr w:rsidR="00377A92" w:rsidRPr="004B4636" w:rsidTr="00116BE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Фамилия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Вес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эксперта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B4636" w:rsidRPr="00116BE8" w:rsidRDefault="00377A92" w:rsidP="004B4636">
            <w:pPr>
              <w:pStyle w:val="afc"/>
              <w:rPr>
                <w:lang w:val="en-US"/>
              </w:rPr>
            </w:pPr>
            <w:r w:rsidRPr="004B4636">
              <w:t xml:space="preserve">Сумма </w:t>
            </w:r>
          </w:p>
          <w:p w:rsidR="00377A92" w:rsidRPr="004B4636" w:rsidRDefault="00377A92" w:rsidP="004B4636">
            <w:pPr>
              <w:pStyle w:val="afc"/>
            </w:pPr>
            <w:r w:rsidRPr="004B4636">
              <w:t>рангов,</w:t>
            </w:r>
          </w:p>
          <w:p w:rsidR="00377A92" w:rsidRPr="004B4636" w:rsidRDefault="00377A92" w:rsidP="004B4636">
            <w:pPr>
              <w:pStyle w:val="afc"/>
            </w:pPr>
            <w:r w:rsidRPr="00116BE8">
              <w:rPr>
                <w:lang w:val="en-US"/>
              </w:rPr>
              <w:t>S</w:t>
            </w:r>
            <w:r w:rsidRPr="00116BE8">
              <w:rPr>
                <w:vertAlign w:val="subscript"/>
              </w:rPr>
              <w:t>бал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>Паркам-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М</w:t>
            </w:r>
          </w:p>
        </w:tc>
        <w:tc>
          <w:tcPr>
            <w:tcW w:w="0" w:type="auto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  <w:tc>
          <w:tcPr>
            <w:tcW w:w="0" w:type="auto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Курдяев А</w:t>
            </w:r>
            <w:r w:rsidR="004B4636">
              <w:t xml:space="preserve">.В.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35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Быков М</w:t>
            </w:r>
            <w:r w:rsidR="004B4636">
              <w:t xml:space="preserve">.П.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35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Ахунов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1,666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7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35</w:t>
            </w:r>
          </w:p>
        </w:tc>
      </w:tr>
      <w:tr w:rsidR="004B4636" w:rsidRPr="00116BE8" w:rsidTr="00116BE8">
        <w:trPr>
          <w:jc w:val="center"/>
        </w:trPr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Шамрик Р</w:t>
            </w:r>
            <w:r w:rsidR="004B4636">
              <w:t xml:space="preserve">.А. 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1,333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9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10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0" w:type="auto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35</w:t>
            </w:r>
          </w:p>
        </w:tc>
      </w:tr>
    </w:tbl>
    <w:p w:rsidR="004B4636" w:rsidRDefault="004B4636" w:rsidP="004B4636">
      <w:pPr>
        <w:ind w:firstLine="709"/>
        <w:rPr>
          <w:lang w:val="en-US"/>
        </w:rPr>
      </w:pPr>
    </w:p>
    <w:p w:rsidR="004B4636" w:rsidRDefault="00377A92" w:rsidP="004B4636">
      <w:pPr>
        <w:ind w:firstLine="709"/>
        <w:rPr>
          <w:lang w:val="en-US"/>
        </w:rPr>
      </w:pPr>
      <w:r w:rsidRPr="004B4636">
        <w:t>О</w:t>
      </w:r>
      <w:r w:rsidR="00D955BA" w:rsidRPr="004B4636">
        <w:t>пределяем</w:t>
      </w:r>
      <w:r w:rsidRPr="004B4636">
        <w:t xml:space="preserve"> коэффициент относительной важности или значимость каждого элемента без учета компетентности экспертов по формуле</w:t>
      </w:r>
      <w:r w:rsidR="004B4636" w:rsidRPr="004B4636">
        <w:t>:</w:t>
      </w:r>
    </w:p>
    <w:p w:rsidR="004B4636" w:rsidRPr="004B4636" w:rsidRDefault="004B4636" w:rsidP="004B4636">
      <w:pPr>
        <w:ind w:firstLine="709"/>
        <w:rPr>
          <w:lang w:val="en-US"/>
        </w:rPr>
      </w:pPr>
    </w:p>
    <w:p w:rsidR="00377A92" w:rsidRPr="004B4636" w:rsidRDefault="004D4777" w:rsidP="004B4636">
      <w:pPr>
        <w:ind w:firstLine="709"/>
      </w:pPr>
      <w:r>
        <w:rPr>
          <w:position w:val="-24"/>
        </w:rPr>
        <w:pict>
          <v:shape id="_x0000_i1098" type="#_x0000_t75" style="width:78.75pt;height:50.25pt">
            <v:imagedata r:id="rId48" o:title=""/>
          </v:shape>
        </w:pict>
      </w:r>
    </w:p>
    <w:p w:rsidR="004B4636" w:rsidRDefault="004D4777" w:rsidP="004B4636">
      <w:pPr>
        <w:ind w:firstLine="709"/>
      </w:pPr>
      <w:r>
        <w:rPr>
          <w:position w:val="-24"/>
        </w:rPr>
        <w:pict>
          <v:shape id="_x0000_i1099" type="#_x0000_t75" style="width:207.75pt;height:45.75pt">
            <v:imagedata r:id="rId49" o:title=""/>
          </v:shape>
        </w:pict>
      </w:r>
      <w:r w:rsidR="004B4636" w:rsidRPr="004B4636">
        <w:t>;</w: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D955BA" w:rsidP="004B4636">
      <w:pPr>
        <w:ind w:firstLine="709"/>
        <w:rPr>
          <w:lang w:val="en-US"/>
        </w:rPr>
      </w:pPr>
      <w:r w:rsidRPr="004B4636">
        <w:t>Определяем</w:t>
      </w:r>
      <w:r w:rsidR="00377A92" w:rsidRPr="004B4636">
        <w:t xml:space="preserve"> коэффициент относительной важности или значимость каждого элемента с учетом компетентности экспертов по формуле</w:t>
      </w:r>
      <w:r w:rsidR="004B4636" w:rsidRPr="004B4636">
        <w:t>:</w:t>
      </w:r>
    </w:p>
    <w:p w:rsidR="004B4636" w:rsidRPr="004B4636" w:rsidRDefault="004B4636" w:rsidP="004B4636">
      <w:pPr>
        <w:ind w:firstLine="709"/>
        <w:rPr>
          <w:lang w:val="en-US"/>
        </w:rPr>
      </w:pPr>
    </w:p>
    <w:p w:rsidR="004B4636" w:rsidRDefault="004D4777" w:rsidP="004B4636">
      <w:pPr>
        <w:ind w:firstLine="709"/>
      </w:pPr>
      <w:r>
        <w:rPr>
          <w:position w:val="-60"/>
        </w:rPr>
        <w:pict>
          <v:shape id="_x0000_i1100" type="#_x0000_t75" style="width:96.75pt;height:68.25pt">
            <v:imagedata r:id="rId50" o:title=""/>
          </v:shape>
        </w:pict>
      </w:r>
      <w:r w:rsidR="004B4636" w:rsidRPr="004B4636">
        <w:t>;</w:t>
      </w:r>
    </w:p>
    <w:p w:rsidR="00377A92" w:rsidRPr="004B4636" w:rsidRDefault="004D4777" w:rsidP="004B4636">
      <w:pPr>
        <w:ind w:firstLine="709"/>
      </w:pPr>
      <w:r>
        <w:rPr>
          <w:position w:val="-24"/>
        </w:rPr>
        <w:pict>
          <v:shape id="_x0000_i1101" type="#_x0000_t75" style="width:405pt;height:45.75pt">
            <v:imagedata r:id="rId51" o:title=""/>
          </v:shape>
        </w:pict>
      </w:r>
    </w:p>
    <w:p w:rsidR="004B4636" w:rsidRDefault="004B4636" w:rsidP="004B4636">
      <w:pPr>
        <w:ind w:firstLine="709"/>
        <w:rPr>
          <w:lang w:val="en-US"/>
        </w:rPr>
      </w:pPr>
    </w:p>
    <w:p w:rsidR="004B4636" w:rsidRDefault="00377A92" w:rsidP="004B4636">
      <w:pPr>
        <w:ind w:firstLine="709"/>
      </w:pPr>
      <w:r w:rsidRPr="004B4636">
        <w:t>Результаты расчетов сводим в таблицу 14</w:t>
      </w:r>
      <w:r w:rsidR="004B4636" w:rsidRPr="004B4636">
        <w:t>.</w:t>
      </w:r>
    </w:p>
    <w:p w:rsidR="004B4636" w:rsidRDefault="004B4636" w:rsidP="004B4636">
      <w:pPr>
        <w:ind w:firstLine="709"/>
        <w:rPr>
          <w:i/>
          <w:iCs/>
          <w:lang w:val="en-US"/>
        </w:rPr>
      </w:pPr>
    </w:p>
    <w:p w:rsidR="00377A92" w:rsidRPr="004B4636" w:rsidRDefault="00377A92" w:rsidP="004B4636">
      <w:pPr>
        <w:ind w:firstLine="709"/>
      </w:pPr>
      <w:r w:rsidRPr="004B4636">
        <w:rPr>
          <w:i/>
          <w:iCs/>
        </w:rPr>
        <w:t>Таблица 14</w:t>
      </w:r>
      <w:r w:rsidR="004B4636" w:rsidRPr="004B4636">
        <w:rPr>
          <w:i/>
          <w:iCs/>
        </w:rPr>
        <w:t xml:space="preserve">. </w:t>
      </w:r>
      <w:r w:rsidRPr="004B4636">
        <w:t>Относительная важность элементов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297"/>
        <w:gridCol w:w="1194"/>
        <w:gridCol w:w="1070"/>
        <w:gridCol w:w="1442"/>
        <w:gridCol w:w="1207"/>
        <w:gridCol w:w="1069"/>
      </w:tblGrid>
      <w:tr w:rsidR="00377A92" w:rsidRPr="004B4636" w:rsidTr="00116BE8">
        <w:trPr>
          <w:jc w:val="center"/>
        </w:trPr>
        <w:tc>
          <w:tcPr>
            <w:tcW w:w="1043" w:type="pct"/>
            <w:vMerge w:val="restar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Показатель</w:t>
            </w:r>
          </w:p>
        </w:tc>
        <w:tc>
          <w:tcPr>
            <w:tcW w:w="3957" w:type="pct"/>
            <w:gridSpan w:val="6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Элементы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vMerge/>
            <w:shd w:val="clear" w:color="auto" w:fill="auto"/>
          </w:tcPr>
          <w:p w:rsidR="00377A92" w:rsidRPr="004B4636" w:rsidRDefault="00377A92" w:rsidP="004B4636">
            <w:pPr>
              <w:pStyle w:val="afc"/>
            </w:pPr>
          </w:p>
        </w:tc>
        <w:tc>
          <w:tcPr>
            <w:tcW w:w="705" w:type="pct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1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4B4636">
              <w:t>ГМЗ № 2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ГМЗ № 3</w:t>
            </w:r>
          </w:p>
        </w:tc>
        <w:tc>
          <w:tcPr>
            <w:tcW w:w="784" w:type="pct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 xml:space="preserve">Савушкин 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продукт</w:t>
            </w:r>
          </w:p>
        </w:tc>
        <w:tc>
          <w:tcPr>
            <w:tcW w:w="656" w:type="pct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4B4636">
              <w:t>Паркам-</w:t>
            </w:r>
          </w:p>
          <w:p w:rsidR="00377A92" w:rsidRPr="004B4636" w:rsidRDefault="00C14A12" w:rsidP="004B4636">
            <w:pPr>
              <w:pStyle w:val="afc"/>
            </w:pPr>
            <w:r w:rsidRPr="004B4636">
              <w:t>М</w:t>
            </w:r>
          </w:p>
        </w:tc>
        <w:tc>
          <w:tcPr>
            <w:tcW w:w="582" w:type="pct"/>
            <w:shd w:val="clear" w:color="auto" w:fill="auto"/>
          </w:tcPr>
          <w:p w:rsidR="004B4636" w:rsidRPr="00116BE8" w:rsidRDefault="00C14A12" w:rsidP="004B4636">
            <w:pPr>
              <w:pStyle w:val="afc"/>
              <w:rPr>
                <w:lang w:val="en-US"/>
              </w:rPr>
            </w:pPr>
            <w:r w:rsidRPr="00116BE8">
              <w:rPr>
                <w:lang w:val="en-US"/>
              </w:rPr>
              <w:t xml:space="preserve">Клецк </w:t>
            </w:r>
          </w:p>
          <w:p w:rsidR="00377A92" w:rsidRPr="004B4636" w:rsidRDefault="00C14A12" w:rsidP="004B4636">
            <w:pPr>
              <w:pStyle w:val="afc"/>
            </w:pPr>
            <w:r w:rsidRPr="00116BE8">
              <w:rPr>
                <w:lang w:val="en-US"/>
              </w:rPr>
              <w:t>МДК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Место элемента в ряду</w:t>
            </w:r>
          </w:p>
        </w:tc>
        <w:tc>
          <w:tcPr>
            <w:tcW w:w="705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784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656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shd w:val="clear" w:color="auto" w:fill="auto"/>
          </w:tcPr>
          <w:p w:rsidR="00377A92" w:rsidRPr="00116BE8" w:rsidRDefault="00377A92" w:rsidP="004B4636">
            <w:pPr>
              <w:pStyle w:val="afc"/>
              <w:rPr>
                <w:vertAlign w:val="subscript"/>
                <w:lang w:val="en-US"/>
              </w:rPr>
            </w:pPr>
            <w:r w:rsidRPr="004B4636">
              <w:t>К</w:t>
            </w:r>
            <w:r w:rsidRPr="00116BE8">
              <w:rPr>
                <w:vertAlign w:val="subscript"/>
              </w:rPr>
              <w:t>ов</w:t>
            </w:r>
            <w:r w:rsidRPr="00116BE8">
              <w:rPr>
                <w:vertAlign w:val="subscript"/>
                <w:lang w:val="en-US"/>
              </w:rPr>
              <w:t>j</w:t>
            </w:r>
          </w:p>
        </w:tc>
        <w:tc>
          <w:tcPr>
            <w:tcW w:w="705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0,064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0,157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0,264</w:t>
            </w:r>
          </w:p>
        </w:tc>
        <w:tc>
          <w:tcPr>
            <w:tcW w:w="784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0,279</w:t>
            </w:r>
          </w:p>
        </w:tc>
        <w:tc>
          <w:tcPr>
            <w:tcW w:w="656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0,093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0,143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Место элемента в ряду</w:t>
            </w:r>
          </w:p>
        </w:tc>
        <w:tc>
          <w:tcPr>
            <w:tcW w:w="705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784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656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К</w:t>
            </w:r>
            <w:r w:rsidRPr="00116BE8">
              <w:rPr>
                <w:vertAlign w:val="subscript"/>
              </w:rPr>
              <w:t>ов</w:t>
            </w:r>
            <w:r w:rsidRPr="00116BE8">
              <w:rPr>
                <w:vertAlign w:val="subscript"/>
                <w:lang w:val="en-US"/>
              </w:rPr>
              <w:t>j</w:t>
            </w:r>
          </w:p>
        </w:tc>
        <w:tc>
          <w:tcPr>
            <w:tcW w:w="705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0,055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0,164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0,264</w:t>
            </w:r>
          </w:p>
        </w:tc>
        <w:tc>
          <w:tcPr>
            <w:tcW w:w="784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0,279</w:t>
            </w:r>
          </w:p>
        </w:tc>
        <w:tc>
          <w:tcPr>
            <w:tcW w:w="656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0,102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0,136</w:t>
            </w:r>
          </w:p>
        </w:tc>
      </w:tr>
      <w:tr w:rsidR="00377A92" w:rsidRPr="004B4636" w:rsidTr="00116BE8">
        <w:trPr>
          <w:jc w:val="center"/>
        </w:trPr>
        <w:tc>
          <w:tcPr>
            <w:tcW w:w="1043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Место элемента в ряду</w:t>
            </w:r>
          </w:p>
        </w:tc>
        <w:tc>
          <w:tcPr>
            <w:tcW w:w="705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6</w:t>
            </w:r>
          </w:p>
        </w:tc>
        <w:tc>
          <w:tcPr>
            <w:tcW w:w="649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3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2</w:t>
            </w:r>
          </w:p>
        </w:tc>
        <w:tc>
          <w:tcPr>
            <w:tcW w:w="784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1</w:t>
            </w:r>
          </w:p>
        </w:tc>
        <w:tc>
          <w:tcPr>
            <w:tcW w:w="656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5</w:t>
            </w:r>
          </w:p>
        </w:tc>
        <w:tc>
          <w:tcPr>
            <w:tcW w:w="582" w:type="pct"/>
            <w:shd w:val="clear" w:color="auto" w:fill="auto"/>
          </w:tcPr>
          <w:p w:rsidR="00377A92" w:rsidRPr="004B4636" w:rsidRDefault="00377A92" w:rsidP="004B4636">
            <w:pPr>
              <w:pStyle w:val="afc"/>
            </w:pPr>
            <w:r w:rsidRPr="004B4636">
              <w:t>4</w:t>
            </w:r>
          </w:p>
        </w:tc>
      </w:tr>
    </w:tbl>
    <w:p w:rsidR="00D955BA" w:rsidRPr="004B4636" w:rsidRDefault="00D955BA" w:rsidP="004B4636">
      <w:pPr>
        <w:ind w:firstLine="709"/>
      </w:pPr>
    </w:p>
    <w:p w:rsidR="004B4636" w:rsidRDefault="00377A92" w:rsidP="004B4636">
      <w:pPr>
        <w:ind w:firstLine="709"/>
      </w:pPr>
      <w:r w:rsidRPr="004B4636">
        <w:t>Вывод</w:t>
      </w:r>
      <w:r w:rsidR="004B4636" w:rsidRPr="004B4636">
        <w:t xml:space="preserve">: </w:t>
      </w:r>
      <w:r w:rsidRPr="004B4636">
        <w:t>По результатам таблицы №14, оценки веса элементов и учета веса экспертов можно сделать вывод о том что, чем большее место в ряде занимает элемент, тем его оценка ниже</w:t>
      </w:r>
      <w:r w:rsidR="004B4636" w:rsidRPr="004B4636">
        <w:t xml:space="preserve">. </w:t>
      </w:r>
      <w:r w:rsidRPr="004B4636">
        <w:t>Учет веса экспертов позволяет уточнить и скорректировать оценки экспертов для получения наивысшей точности оценок</w:t>
      </w:r>
      <w:r w:rsidR="004B4636" w:rsidRPr="004B4636">
        <w:t xml:space="preserve">. </w:t>
      </w:r>
      <w:r w:rsidRPr="004B4636">
        <w:t>Использование коэффициента относительной важности эксперта позволяет уточнить значимость каждого элемента, и как следствие его место в ряду оценок</w:t>
      </w:r>
      <w:r w:rsidR="004B4636" w:rsidRPr="004B4636">
        <w:t>.</w:t>
      </w:r>
    </w:p>
    <w:p w:rsidR="004B4636" w:rsidRPr="004B4636" w:rsidRDefault="0033299E" w:rsidP="004B4636">
      <w:pPr>
        <w:pStyle w:val="2"/>
      </w:pPr>
      <w:r w:rsidRPr="004B4636">
        <w:br w:type="page"/>
      </w:r>
      <w:bookmarkStart w:id="2" w:name="_Toc274214496"/>
      <w:r w:rsidRPr="004B4636">
        <w:t>Список использованных источников</w:t>
      </w:r>
      <w:bookmarkEnd w:id="2"/>
    </w:p>
    <w:p w:rsidR="004B4636" w:rsidRDefault="004B4636" w:rsidP="004B4636">
      <w:pPr>
        <w:ind w:firstLine="709"/>
        <w:rPr>
          <w:lang w:val="en-US"/>
        </w:rPr>
      </w:pPr>
    </w:p>
    <w:p w:rsidR="004B4636" w:rsidRDefault="0033299E" w:rsidP="004B4636">
      <w:pPr>
        <w:pStyle w:val="a"/>
      </w:pPr>
      <w:r w:rsidRPr="004B4636">
        <w:t>Акулич И</w:t>
      </w:r>
      <w:r w:rsidR="004B4636">
        <w:t xml:space="preserve">.Л. </w:t>
      </w:r>
      <w:r w:rsidRPr="004B4636">
        <w:t>Маркетинг</w:t>
      </w:r>
      <w:r w:rsidR="004B4636" w:rsidRPr="004B4636">
        <w:t xml:space="preserve">: </w:t>
      </w:r>
      <w:r w:rsidRPr="004B4636">
        <w:t>Учебник</w:t>
      </w:r>
      <w:r w:rsidR="004B4636" w:rsidRPr="004B4636">
        <w:t>. -</w:t>
      </w:r>
      <w:r w:rsidR="004B4636">
        <w:t xml:space="preserve"> </w:t>
      </w:r>
      <w:r w:rsidRPr="004B4636">
        <w:t>Мн</w:t>
      </w:r>
      <w:r w:rsidR="004B4636">
        <w:t>.:</w:t>
      </w:r>
      <w:r w:rsidR="004B4636" w:rsidRPr="004B4636">
        <w:t xml:space="preserve"> </w:t>
      </w:r>
      <w:r w:rsidRPr="004B4636">
        <w:t>Вышэйшая школа, 2002</w:t>
      </w:r>
      <w:r w:rsidR="004B4636" w:rsidRPr="004B4636">
        <w:t>. -</w:t>
      </w:r>
      <w:r w:rsidR="004B4636">
        <w:t xml:space="preserve"> </w:t>
      </w:r>
      <w:r w:rsidRPr="004B4636">
        <w:t>447</w:t>
      </w:r>
      <w:r w:rsidR="004B4636">
        <w:t xml:space="preserve"> </w:t>
      </w:r>
      <w:r w:rsidRPr="004B4636">
        <w:t>с</w:t>
      </w:r>
      <w:r w:rsidR="004B4636" w:rsidRPr="004B4636">
        <w:t>.</w:t>
      </w:r>
    </w:p>
    <w:p w:rsidR="004B4636" w:rsidRDefault="0033299E" w:rsidP="004B4636">
      <w:pPr>
        <w:pStyle w:val="a"/>
      </w:pPr>
      <w:r w:rsidRPr="004B4636">
        <w:t>Котлер Ф</w:t>
      </w:r>
      <w:r w:rsidR="004B4636" w:rsidRPr="004B4636">
        <w:t xml:space="preserve">. </w:t>
      </w:r>
      <w:r w:rsidRPr="004B4636">
        <w:t>Основы маркетинга</w:t>
      </w:r>
      <w:r w:rsidR="004B4636" w:rsidRPr="004B4636">
        <w:t>. -</w:t>
      </w:r>
      <w:r w:rsidR="004B4636">
        <w:t xml:space="preserve"> </w:t>
      </w:r>
      <w:r w:rsidRPr="004B4636">
        <w:t>М</w:t>
      </w:r>
      <w:r w:rsidR="004B4636">
        <w:t>.:</w:t>
      </w:r>
      <w:r w:rsidR="004B4636" w:rsidRPr="004B4636">
        <w:t xml:space="preserve"> </w:t>
      </w:r>
      <w:r w:rsidRPr="004B4636">
        <w:t>Прогресс, 1990</w:t>
      </w:r>
      <w:r w:rsidR="004B4636" w:rsidRPr="004B4636">
        <w:t>. -</w:t>
      </w:r>
      <w:r w:rsidR="004B4636">
        <w:t xml:space="preserve"> </w:t>
      </w:r>
      <w:r w:rsidRPr="004B4636">
        <w:t>736 с</w:t>
      </w:r>
      <w:r w:rsidR="004B4636" w:rsidRPr="004B4636">
        <w:t>.</w:t>
      </w:r>
    </w:p>
    <w:p w:rsidR="004B4636" w:rsidRDefault="0033299E" w:rsidP="004B4636">
      <w:pPr>
        <w:pStyle w:val="a"/>
      </w:pPr>
      <w:r w:rsidRPr="004B4636">
        <w:t xml:space="preserve">Маслова </w:t>
      </w:r>
      <w:r w:rsidR="004B4636">
        <w:t xml:space="preserve">Т.Д., </w:t>
      </w:r>
      <w:r w:rsidRPr="004B4636">
        <w:t>Божук С</w:t>
      </w:r>
      <w:r w:rsidR="004B4636">
        <w:t xml:space="preserve">.Г., </w:t>
      </w:r>
      <w:r w:rsidRPr="004B4636">
        <w:t>Ковалик Л</w:t>
      </w:r>
      <w:r w:rsidR="004B4636">
        <w:t xml:space="preserve">.Н. </w:t>
      </w:r>
      <w:r w:rsidRPr="004B4636">
        <w:t>Маркетинг</w:t>
      </w:r>
      <w:r w:rsidR="004B4636" w:rsidRPr="004B4636">
        <w:t>. -</w:t>
      </w:r>
      <w:r w:rsidR="004B4636">
        <w:t xml:space="preserve"> </w:t>
      </w:r>
      <w:r w:rsidR="00706C30" w:rsidRPr="004B4636">
        <w:t>СПб</w:t>
      </w:r>
      <w:r w:rsidR="004B4636">
        <w:t>.:</w:t>
      </w:r>
      <w:r w:rsidR="004B4636" w:rsidRPr="004B4636">
        <w:t xml:space="preserve"> </w:t>
      </w:r>
      <w:r w:rsidR="00706C30" w:rsidRPr="004B4636">
        <w:t>Питер, 2002</w:t>
      </w:r>
      <w:r w:rsidR="004B4636" w:rsidRPr="004B4636">
        <w:t>. -</w:t>
      </w:r>
      <w:r w:rsidR="004B4636">
        <w:t xml:space="preserve"> </w:t>
      </w:r>
      <w:r w:rsidRPr="004B4636">
        <w:t>400 с</w:t>
      </w:r>
      <w:r w:rsidR="004B4636" w:rsidRPr="004B4636">
        <w:t>.</w:t>
      </w:r>
    </w:p>
    <w:p w:rsidR="004B4636" w:rsidRDefault="0033299E" w:rsidP="004B4636">
      <w:pPr>
        <w:pStyle w:val="a"/>
      </w:pPr>
      <w:r w:rsidRPr="004B4636">
        <w:t>Основы маркетинга</w:t>
      </w:r>
      <w:r w:rsidR="004B4636" w:rsidRPr="004B4636">
        <w:t xml:space="preserve">: </w:t>
      </w:r>
      <w:r w:rsidRPr="004B4636">
        <w:t>Учеб</w:t>
      </w:r>
      <w:r w:rsidR="004B4636" w:rsidRPr="004B4636">
        <w:t xml:space="preserve">. </w:t>
      </w:r>
      <w:r w:rsidRPr="004B4636">
        <w:t>пособие / А</w:t>
      </w:r>
      <w:r w:rsidR="004B4636">
        <w:t xml:space="preserve">.П. </w:t>
      </w:r>
      <w:r w:rsidRPr="004B4636">
        <w:t>Дурович</w:t>
      </w:r>
      <w:r w:rsidR="004B4636" w:rsidRPr="004B4636">
        <w:t>. -</w:t>
      </w:r>
      <w:r w:rsidR="004B4636">
        <w:t xml:space="preserve"> </w:t>
      </w:r>
      <w:r w:rsidRPr="004B4636">
        <w:t>М</w:t>
      </w:r>
      <w:r w:rsidR="004B4636">
        <w:t>.:</w:t>
      </w:r>
      <w:r w:rsidR="004B4636" w:rsidRPr="004B4636">
        <w:t xml:space="preserve"> </w:t>
      </w:r>
      <w:r w:rsidRPr="004B4636">
        <w:t>Новое знание, 2004</w:t>
      </w:r>
      <w:r w:rsidR="004B4636" w:rsidRPr="004B4636">
        <w:t>. -</w:t>
      </w:r>
      <w:r w:rsidR="004B4636">
        <w:t xml:space="preserve"> </w:t>
      </w:r>
      <w:r w:rsidRPr="004B4636">
        <w:t>512 с</w:t>
      </w:r>
      <w:r w:rsidR="004B4636" w:rsidRPr="004B4636">
        <w:t>.</w:t>
      </w:r>
    </w:p>
    <w:p w:rsidR="004B4636" w:rsidRDefault="0033299E" w:rsidP="004B4636">
      <w:pPr>
        <w:pStyle w:val="a"/>
      </w:pPr>
      <w:r w:rsidRPr="004B4636">
        <w:t>Похабов В</w:t>
      </w:r>
      <w:r w:rsidR="004B4636">
        <w:t xml:space="preserve">.И. </w:t>
      </w:r>
      <w:r w:rsidRPr="004B4636">
        <w:t>Основы маркетинга</w:t>
      </w:r>
      <w:r w:rsidR="004B4636" w:rsidRPr="004B4636">
        <w:t xml:space="preserve">: </w:t>
      </w:r>
      <w:r w:rsidRPr="004B4636">
        <w:t>Учебное пособие</w:t>
      </w:r>
      <w:r w:rsidR="004B4636" w:rsidRPr="004B4636">
        <w:t xml:space="preserve"> - </w:t>
      </w:r>
      <w:r w:rsidRPr="004B4636">
        <w:t>Мн</w:t>
      </w:r>
      <w:r w:rsidR="004B4636">
        <w:t>.:</w:t>
      </w:r>
      <w:r w:rsidR="004B4636" w:rsidRPr="004B4636">
        <w:t xml:space="preserve"> </w:t>
      </w:r>
      <w:r w:rsidRPr="004B4636">
        <w:t>Вышейшая школа</w:t>
      </w:r>
      <w:r w:rsidR="004B4636">
        <w:t>. 20</w:t>
      </w:r>
      <w:r w:rsidRPr="004B4636">
        <w:t>01</w:t>
      </w:r>
      <w:r w:rsidR="004B4636" w:rsidRPr="004B4636">
        <w:t>. -</w:t>
      </w:r>
      <w:r w:rsidR="004B4636">
        <w:t xml:space="preserve"> </w:t>
      </w:r>
      <w:r w:rsidRPr="004B4636">
        <w:t>271 с</w:t>
      </w:r>
      <w:r w:rsidR="004B4636" w:rsidRPr="004B4636">
        <w:t>.</w:t>
      </w:r>
    </w:p>
    <w:p w:rsidR="0033299E" w:rsidRPr="004B4636" w:rsidRDefault="0033299E" w:rsidP="004B4636">
      <w:pPr>
        <w:ind w:firstLine="709"/>
      </w:pPr>
      <w:bookmarkStart w:id="3" w:name="_GoBack"/>
      <w:bookmarkEnd w:id="3"/>
    </w:p>
    <w:sectPr w:rsidR="0033299E" w:rsidRPr="004B4636" w:rsidSect="004B4636">
      <w:headerReference w:type="default" r:id="rId52"/>
      <w:footerReference w:type="default" r:id="rId5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E8" w:rsidRDefault="00116BE8">
      <w:pPr>
        <w:ind w:firstLine="709"/>
      </w:pPr>
      <w:r>
        <w:separator/>
      </w:r>
    </w:p>
  </w:endnote>
  <w:endnote w:type="continuationSeparator" w:id="0">
    <w:p w:rsidR="00116BE8" w:rsidRDefault="00116BE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12" w:rsidRDefault="00C14A12" w:rsidP="004B4636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E8" w:rsidRDefault="00116BE8">
      <w:pPr>
        <w:ind w:firstLine="709"/>
      </w:pPr>
      <w:r>
        <w:separator/>
      </w:r>
    </w:p>
  </w:footnote>
  <w:footnote w:type="continuationSeparator" w:id="0">
    <w:p w:rsidR="00116BE8" w:rsidRDefault="00116BE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36" w:rsidRDefault="003D1D8A" w:rsidP="004B4636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B4636" w:rsidRDefault="004B4636" w:rsidP="004B463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FB7"/>
    <w:multiLevelType w:val="hybridMultilevel"/>
    <w:tmpl w:val="137242B0"/>
    <w:lvl w:ilvl="0" w:tplc="C4547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D630F2"/>
    <w:multiLevelType w:val="hybridMultilevel"/>
    <w:tmpl w:val="FC34D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7E280D2"/>
    <w:lvl w:ilvl="0" w:tplc="7D500A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21BF3"/>
    <w:multiLevelType w:val="hybridMultilevel"/>
    <w:tmpl w:val="EAC65D10"/>
    <w:lvl w:ilvl="0" w:tplc="C2302B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107D8F"/>
    <w:multiLevelType w:val="hybridMultilevel"/>
    <w:tmpl w:val="063803EE"/>
    <w:lvl w:ilvl="0" w:tplc="939A0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FBA"/>
    <w:rsid w:val="00022F04"/>
    <w:rsid w:val="000F49D1"/>
    <w:rsid w:val="000F5252"/>
    <w:rsid w:val="000F5AFF"/>
    <w:rsid w:val="00116BE8"/>
    <w:rsid w:val="00157114"/>
    <w:rsid w:val="00160090"/>
    <w:rsid w:val="001B3C2D"/>
    <w:rsid w:val="002049FE"/>
    <w:rsid w:val="00266881"/>
    <w:rsid w:val="00277C5D"/>
    <w:rsid w:val="0029010E"/>
    <w:rsid w:val="002C070E"/>
    <w:rsid w:val="00306BEF"/>
    <w:rsid w:val="00307111"/>
    <w:rsid w:val="0033299E"/>
    <w:rsid w:val="00377A92"/>
    <w:rsid w:val="003B16BE"/>
    <w:rsid w:val="003D1D8A"/>
    <w:rsid w:val="00472623"/>
    <w:rsid w:val="004B4636"/>
    <w:rsid w:val="004C6FBA"/>
    <w:rsid w:val="004D4777"/>
    <w:rsid w:val="00577D54"/>
    <w:rsid w:val="005803BC"/>
    <w:rsid w:val="005C386E"/>
    <w:rsid w:val="005D24FC"/>
    <w:rsid w:val="0063168B"/>
    <w:rsid w:val="006963DD"/>
    <w:rsid w:val="006A56E1"/>
    <w:rsid w:val="00706C30"/>
    <w:rsid w:val="00710F1B"/>
    <w:rsid w:val="007E4DF7"/>
    <w:rsid w:val="007E7606"/>
    <w:rsid w:val="00877433"/>
    <w:rsid w:val="008903D1"/>
    <w:rsid w:val="00890AB2"/>
    <w:rsid w:val="008C3E93"/>
    <w:rsid w:val="008E1F45"/>
    <w:rsid w:val="00905ADE"/>
    <w:rsid w:val="009300F4"/>
    <w:rsid w:val="00935DCB"/>
    <w:rsid w:val="009657EA"/>
    <w:rsid w:val="009A6A9C"/>
    <w:rsid w:val="00A06182"/>
    <w:rsid w:val="00A151CF"/>
    <w:rsid w:val="00A6204E"/>
    <w:rsid w:val="00A868F4"/>
    <w:rsid w:val="00AC4BB5"/>
    <w:rsid w:val="00AD3C0C"/>
    <w:rsid w:val="00AE0929"/>
    <w:rsid w:val="00B421CF"/>
    <w:rsid w:val="00B46755"/>
    <w:rsid w:val="00B54180"/>
    <w:rsid w:val="00B67EF6"/>
    <w:rsid w:val="00B7155B"/>
    <w:rsid w:val="00B84EF8"/>
    <w:rsid w:val="00BD5770"/>
    <w:rsid w:val="00C14A12"/>
    <w:rsid w:val="00C542E8"/>
    <w:rsid w:val="00C65E3C"/>
    <w:rsid w:val="00CA77C1"/>
    <w:rsid w:val="00D04600"/>
    <w:rsid w:val="00D955BA"/>
    <w:rsid w:val="00DA0389"/>
    <w:rsid w:val="00DA2C03"/>
    <w:rsid w:val="00DC3D62"/>
    <w:rsid w:val="00E37A73"/>
    <w:rsid w:val="00E405FD"/>
    <w:rsid w:val="00E8065E"/>
    <w:rsid w:val="00F14BEA"/>
    <w:rsid w:val="00F21338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1E51D560-3F6C-4724-9530-C7A062A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B46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B463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B46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B46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B46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B463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B46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B46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B46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Знак Знак Знак Знак"/>
    <w:basedOn w:val="a0"/>
    <w:next w:val="a0"/>
    <w:uiPriority w:val="99"/>
    <w:rsid w:val="004B4636"/>
    <w:pPr>
      <w:pageBreakBefore/>
      <w:spacing w:after="160"/>
      <w:ind w:firstLine="709"/>
    </w:pPr>
    <w:rPr>
      <w:lang w:val="en-US" w:eastAsia="en-US"/>
    </w:rPr>
  </w:style>
  <w:style w:type="paragraph" w:styleId="a5">
    <w:name w:val="Title"/>
    <w:basedOn w:val="a0"/>
    <w:link w:val="a6"/>
    <w:uiPriority w:val="99"/>
    <w:qFormat/>
    <w:pPr>
      <w:spacing w:line="288" w:lineRule="auto"/>
      <w:ind w:firstLine="709"/>
      <w:jc w:val="center"/>
    </w:pPr>
    <w:rPr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0"/>
    <w:link w:val="a8"/>
    <w:uiPriority w:val="99"/>
    <w:qFormat/>
    <w:pPr>
      <w:spacing w:line="288" w:lineRule="auto"/>
      <w:ind w:firstLine="709"/>
    </w:pPr>
    <w:rPr>
      <w:i/>
      <w:iCs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0"/>
    <w:link w:val="aa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  <w:style w:type="character" w:styleId="ab">
    <w:name w:val="page number"/>
    <w:uiPriority w:val="99"/>
    <w:rsid w:val="004B4636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ae"/>
    <w:uiPriority w:val="99"/>
    <w:rsid w:val="004B46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4B4636"/>
    <w:rPr>
      <w:vertAlign w:val="superscript"/>
    </w:rPr>
  </w:style>
  <w:style w:type="paragraph" w:styleId="af0">
    <w:name w:val="Body Text Indent"/>
    <w:basedOn w:val="a0"/>
    <w:link w:val="af1"/>
    <w:uiPriority w:val="99"/>
    <w:rsid w:val="004B463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d">
    <w:name w:val="Body Text"/>
    <w:basedOn w:val="a0"/>
    <w:link w:val="af2"/>
    <w:uiPriority w:val="99"/>
    <w:rsid w:val="004B4636"/>
    <w:pPr>
      <w:ind w:firstLine="709"/>
    </w:pPr>
  </w:style>
  <w:style w:type="character" w:customStyle="1" w:styleId="af2">
    <w:name w:val="Основной текст Знак"/>
    <w:link w:val="ad"/>
    <w:uiPriority w:val="99"/>
    <w:semiHidden/>
    <w:rPr>
      <w:sz w:val="28"/>
      <w:szCs w:val="28"/>
    </w:rPr>
  </w:style>
  <w:style w:type="table" w:styleId="af3">
    <w:name w:val="Table Grid"/>
    <w:basedOn w:val="a2"/>
    <w:uiPriority w:val="99"/>
    <w:rsid w:val="004B46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4">
    <w:name w:val="Hyperlink"/>
    <w:uiPriority w:val="99"/>
    <w:rsid w:val="00377A92"/>
    <w:rPr>
      <w:color w:val="0000FF"/>
      <w:u w:val="single"/>
    </w:rPr>
  </w:style>
  <w:style w:type="character" w:customStyle="1" w:styleId="ae">
    <w:name w:val="Верхний колонтитул Знак"/>
    <w:link w:val="ac"/>
    <w:uiPriority w:val="99"/>
    <w:semiHidden/>
    <w:locked/>
    <w:rsid w:val="004B4636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B463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B4636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11">
    <w:name w:val="лит.1"/>
    <w:basedOn w:val="a"/>
    <w:autoRedefine/>
    <w:uiPriority w:val="99"/>
    <w:rsid w:val="004B4636"/>
    <w:pPr>
      <w:numPr>
        <w:numId w:val="0"/>
      </w:numPr>
      <w:tabs>
        <w:tab w:val="num" w:pos="1077"/>
      </w:tabs>
      <w:ind w:left="720" w:firstLine="720"/>
    </w:pPr>
  </w:style>
  <w:style w:type="paragraph" w:customStyle="1" w:styleId="af6">
    <w:name w:val="литера"/>
    <w:uiPriority w:val="99"/>
    <w:rsid w:val="004B463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B4636"/>
    <w:rPr>
      <w:sz w:val="28"/>
      <w:szCs w:val="28"/>
    </w:rPr>
  </w:style>
  <w:style w:type="paragraph" w:styleId="af8">
    <w:name w:val="Normal (Web)"/>
    <w:basedOn w:val="a0"/>
    <w:uiPriority w:val="99"/>
    <w:rsid w:val="004B46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4B4636"/>
    <w:pPr>
      <w:ind w:firstLine="709"/>
    </w:pPr>
  </w:style>
  <w:style w:type="paragraph" w:styleId="12">
    <w:name w:val="toc 1"/>
    <w:basedOn w:val="a0"/>
    <w:next w:val="a0"/>
    <w:autoRedefine/>
    <w:uiPriority w:val="99"/>
    <w:semiHidden/>
    <w:rsid w:val="004B4636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B46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B463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B46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B4636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4B463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4B46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4B46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B463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B463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B46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4636"/>
    <w:rPr>
      <w:i/>
      <w:iCs/>
    </w:rPr>
  </w:style>
  <w:style w:type="table" w:customStyle="1" w:styleId="13">
    <w:name w:val="Стиль таблицы1"/>
    <w:basedOn w:val="a2"/>
    <w:uiPriority w:val="99"/>
    <w:rsid w:val="004B46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4B4636"/>
    <w:pPr>
      <w:jc w:val="center"/>
    </w:pPr>
  </w:style>
  <w:style w:type="paragraph" w:customStyle="1" w:styleId="afc">
    <w:name w:val="ТАБЛИЦА"/>
    <w:next w:val="a0"/>
    <w:autoRedefine/>
    <w:uiPriority w:val="99"/>
    <w:rsid w:val="004B4636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4B463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4B463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B463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B46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ИМС “стабилизатор напряжения”</vt:lpstr>
    </vt:vector>
  </TitlesOfParts>
  <Company>BMS</Company>
  <LinksUpToDate>false</LinksUpToDate>
  <CharactersWithSpaces>22355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ИМС “стабилизатор напряжения”</dc:title>
  <dc:subject/>
  <dc:creator>Gaitukevich</dc:creator>
  <cp:keywords/>
  <dc:description/>
  <cp:lastModifiedBy>admin</cp:lastModifiedBy>
  <cp:revision>2</cp:revision>
  <dcterms:created xsi:type="dcterms:W3CDTF">2014-02-24T05:41:00Z</dcterms:created>
  <dcterms:modified xsi:type="dcterms:W3CDTF">2014-02-24T05:41:00Z</dcterms:modified>
</cp:coreProperties>
</file>