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</w:p>
    <w:p w:rsidR="0015299E" w:rsidRDefault="0015299E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B3205B" w:rsidRDefault="00B3205B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B3205B" w:rsidRDefault="00B3205B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B3205B" w:rsidRDefault="00B3205B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B3205B" w:rsidRDefault="00B3205B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B3205B" w:rsidRDefault="00B3205B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B3205B" w:rsidRDefault="00B3205B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B3205B" w:rsidRPr="00B3205B" w:rsidRDefault="00B3205B" w:rsidP="00B3205B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15299E" w:rsidRPr="00B3205B" w:rsidRDefault="0015299E" w:rsidP="00B3205B">
      <w:pPr>
        <w:spacing w:line="360" w:lineRule="auto"/>
        <w:ind w:firstLine="709"/>
        <w:jc w:val="center"/>
        <w:rPr>
          <w:color w:val="auto"/>
        </w:rPr>
      </w:pPr>
      <w:r w:rsidRPr="00B3205B">
        <w:rPr>
          <w:color w:val="auto"/>
        </w:rPr>
        <w:t>Контрольная работа №1</w:t>
      </w:r>
    </w:p>
    <w:p w:rsidR="0015299E" w:rsidRPr="00B3205B" w:rsidRDefault="0015299E" w:rsidP="00B3205B">
      <w:pPr>
        <w:spacing w:line="360" w:lineRule="auto"/>
        <w:ind w:firstLine="709"/>
        <w:jc w:val="center"/>
        <w:rPr>
          <w:color w:val="auto"/>
        </w:rPr>
      </w:pPr>
      <w:r w:rsidRPr="00B3205B">
        <w:rPr>
          <w:color w:val="auto"/>
        </w:rPr>
        <w:t>по общей и региональной геотектонике</w:t>
      </w:r>
    </w:p>
    <w:p w:rsidR="0015299E" w:rsidRPr="00B3205B" w:rsidRDefault="00B3205B" w:rsidP="00B3205B">
      <w:pPr>
        <w:spacing w:line="360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br w:type="page"/>
      </w:r>
      <w:r w:rsidR="0015299E" w:rsidRPr="00B3205B">
        <w:rPr>
          <w:b/>
          <w:color w:val="auto"/>
        </w:rPr>
        <w:t>Оглавление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b/>
          <w:color w:val="auto"/>
        </w:rPr>
      </w:pPr>
    </w:p>
    <w:p w:rsidR="00B3205B" w:rsidRPr="00B3205B" w:rsidRDefault="0015299E" w:rsidP="00B3205B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auto"/>
        </w:rPr>
      </w:pPr>
      <w:r w:rsidRPr="00B3205B">
        <w:rPr>
          <w:color w:val="auto"/>
        </w:rPr>
        <w:t>Микроконтиненты</w:t>
      </w:r>
    </w:p>
    <w:p w:rsidR="0015299E" w:rsidRPr="00B3205B" w:rsidRDefault="0015299E" w:rsidP="00B3205B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auto"/>
        </w:rPr>
      </w:pPr>
      <w:r w:rsidRPr="00B3205B">
        <w:rPr>
          <w:color w:val="auto"/>
        </w:rPr>
        <w:t>Позднесинклинальная стадия развития.</w:t>
      </w:r>
      <w:r w:rsidRPr="00B3205B">
        <w:rPr>
          <w:color w:val="auto"/>
        </w:rPr>
        <w:tab/>
      </w:r>
    </w:p>
    <w:p w:rsidR="0015299E" w:rsidRPr="00B3205B" w:rsidRDefault="0015299E" w:rsidP="00B3205B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auto"/>
        </w:rPr>
      </w:pPr>
      <w:r w:rsidRPr="00B3205B">
        <w:rPr>
          <w:color w:val="auto"/>
        </w:rPr>
        <w:t>Описание типов разломов земной коры</w:t>
      </w:r>
      <w:r w:rsidRPr="00B3205B">
        <w:rPr>
          <w:color w:val="auto"/>
        </w:rPr>
        <w:tab/>
      </w:r>
    </w:p>
    <w:p w:rsidR="0015299E" w:rsidRPr="00CE0455" w:rsidRDefault="00CE0455" w:rsidP="00B3205B">
      <w:pPr>
        <w:spacing w:line="360" w:lineRule="auto"/>
        <w:jc w:val="both"/>
        <w:rPr>
          <w:color w:val="auto"/>
          <w:lang w:val="en-US"/>
        </w:rPr>
      </w:pPr>
      <w:r>
        <w:rPr>
          <w:color w:val="auto"/>
        </w:rPr>
        <w:t>Список литературы</w:t>
      </w:r>
    </w:p>
    <w:p w:rsidR="0015299E" w:rsidRPr="00CE0455" w:rsidRDefault="00B3205B" w:rsidP="00B3205B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15299E" w:rsidRPr="00B3205B">
        <w:rPr>
          <w:b/>
          <w:color w:val="auto"/>
        </w:rPr>
        <w:t xml:space="preserve">1. </w:t>
      </w:r>
      <w:r>
        <w:rPr>
          <w:b/>
          <w:color w:val="auto"/>
        </w:rPr>
        <w:t>Микроконтиненты</w:t>
      </w:r>
    </w:p>
    <w:p w:rsidR="00B3205B" w:rsidRPr="00CE0455" w:rsidRDefault="00B3205B" w:rsidP="00B3205B">
      <w:pPr>
        <w:spacing w:line="360" w:lineRule="auto"/>
        <w:ind w:firstLine="709"/>
        <w:jc w:val="both"/>
        <w:rPr>
          <w:b/>
          <w:color w:val="auto"/>
        </w:rPr>
      </w:pP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Микроконтиненты – совершенно особый тип поднятий. В пределах океанских плит образуют те поднятия, которые подстилаются не океанской, а </w:t>
      </w:r>
      <w:r w:rsidRPr="00B3205B">
        <w:rPr>
          <w:i/>
          <w:color w:val="auto"/>
        </w:rPr>
        <w:t>континентальной корой</w:t>
      </w:r>
      <w:r w:rsidRPr="00B3205B">
        <w:rPr>
          <w:color w:val="auto"/>
        </w:rPr>
        <w:t>.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Они обычно обладают выровненной поверхностью, лежащей на глубинах 2-3 км и менее, и морфологически выражены подводными плато с банками или даже островами в наиболее повышенной части. Обнажения на этих островах, драгирование на уступах плато, сейсмические исследования и в отдельных случаях бурение показывают, что в основании этих плато залегает континентальная кора с её гранитно-гнейсовым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слоем. Мощность этой коры обычно не превышает 25-30 км. Микроконтиненты могут либо более или менее непосредственно прилегать к подводной окраине континентов, представляя как бы глубоко опущенную часть шельфа – так называемые </w:t>
      </w:r>
      <w:r w:rsidRPr="00B3205B">
        <w:rPr>
          <w:i/>
          <w:color w:val="auto"/>
        </w:rPr>
        <w:t xml:space="preserve">краевые плато, </w:t>
      </w:r>
      <w:r w:rsidRPr="00B3205B">
        <w:rPr>
          <w:color w:val="auto"/>
        </w:rPr>
        <w:t>либо отделяться от континента узким желобом с океанской корой, либо более широким (многие сотни, даже более тысячи километров) океанским пространством. К их числу относят плато Хаттон-Роколл в Северной Антлантике, Фолклендское краевое плато и плато Агульяс в Южной Антлантике, Сейшельский архипелаг в Индийском, Новозеландское плато в Тихом океане, хребет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Ломоносова в Северном Ледовитом океане. Возраст континентальной коры от раннедокембрийского (Хаттон-Роколл) до мезозойского (Новозеландского плато).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Кора океанов принципиально отлична от коры материков. Каким образом произошло превращение континентальной коры в океанскую, либо наоборот – океанской в материковую? Чем было вызвано погружение, и было ли погружение?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Для объяснения подобного явления А.Д. Архангельский, а затем и В.В. Белоусов выдвинули идею об «океанизации»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или «базификации» континентальной коры. По мнению В.В. Белоусова подъём из астеносферы огромных масс базальтового расплава вызывает его внедрение в континентальную кору, её распад на отдельные глыбы и, в конечном счёте расплавление и растворение в базальте. Начальную стадию подобного процесса можно усматривать в образовании «переходной» коры, подстилающей континентальные склоны и подножия в полосе не более 100-120 километров.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По данной гипотезе (ссылка на американского геолога А. Мейерхофа) приводится пример растворения континентальной литосферы в срединно-океанических хребтах в настоящее время.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А. Мейерхоф </w:t>
      </w:r>
      <w:r w:rsidR="00CE0455" w:rsidRPr="00B3205B">
        <w:rPr>
          <w:color w:val="auto"/>
        </w:rPr>
        <w:t>указывает,</w:t>
      </w:r>
      <w:r w:rsidRPr="00B3205B">
        <w:rPr>
          <w:color w:val="auto"/>
        </w:rPr>
        <w:t xml:space="preserve"> что на гребне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срединно-океанического хребта в Атлантике на 45</w:t>
      </w:r>
      <w:r w:rsidRPr="00B3205B">
        <w:rPr>
          <w:color w:val="auto"/>
          <w:vertAlign w:val="superscript"/>
        </w:rPr>
        <w:t>0</w:t>
      </w:r>
      <w:r w:rsidRPr="00B3205B">
        <w:rPr>
          <w:color w:val="auto"/>
        </w:rPr>
        <w:t xml:space="preserve"> с.ш. значительную площадь занимают такие породы континентальной коры, как гнейс, гранито-гнейс, гранит и др. Возраст их по радиоактивным данным, 1550-1690 млн. лет, то есть протерозойский.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Исландия, предполагается тем местом, где возможно обнаружение не ассимилированных мантией глыб древней континентальной коры.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Но применению этой гипотезы для объяснения образования всех океанов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противоречат петрографический и химический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составы магматических (и метаморфических) пород ложа океана, ныне хорошо изученный. Анализ показывает отсутствие следов ассимиляции сиалических пород континентальной коры.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Иная гипотеза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была предложена ранее А.Вагенером. Отталкиваясь от теории древнего глобального материка Гондвана, он </w:t>
      </w:r>
      <w:r w:rsidR="00B3205B" w:rsidRPr="00B3205B">
        <w:rPr>
          <w:color w:val="auto"/>
        </w:rPr>
        <w:t>предположил,</w:t>
      </w:r>
      <w:r w:rsidRPr="00B3205B">
        <w:rPr>
          <w:color w:val="auto"/>
        </w:rPr>
        <w:t xml:space="preserve"> что она раскололась на несколько частей. На эту мысль его натолкнуло визуальное сходство очертаний материков, ныне разделённых Атлантическим океаном (Южная Америка и Африка). Распад Гондваны вернее Пангеи, которая включала и северные материки, сопровождался раздвигом этих материков, обнаживших базальтовый слой коры, составлявший их ложе. Причина распада Гондваны усматривалась в силе вращения Земли.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В настоящее время принято считать, что рифтовые зоны срединно-океанических хребтов являются осью раздвига, от которых шло разрастание – СПРЕЙДИНГ ложа океанов.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С той же позиции раздвиговой теории образования океанов хорошо объясняются особенности строения и развития пассивных окраин континентов.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Характер спрейдинга носил порой не строго локализованный, а «диффузный» рассредоточенный характер, и результат тому – отсутствие линейных магнитных аномалий и наличие блоков с континентальной корой на примере Японского моря. Таким </w:t>
      </w:r>
      <w:r w:rsidR="00B3205B" w:rsidRPr="00B3205B">
        <w:rPr>
          <w:color w:val="auto"/>
        </w:rPr>
        <w:t>образом,</w:t>
      </w:r>
      <w:r w:rsidRPr="00B3205B">
        <w:rPr>
          <w:color w:val="auto"/>
        </w:rPr>
        <w:t xml:space="preserve"> существуют </w:t>
      </w:r>
      <w:r w:rsidR="00B3205B" w:rsidRPr="00B3205B">
        <w:rPr>
          <w:color w:val="auto"/>
        </w:rPr>
        <w:t>моря,</w:t>
      </w:r>
      <w:r w:rsidRPr="00B3205B">
        <w:rPr>
          <w:color w:val="auto"/>
        </w:rPr>
        <w:t xml:space="preserve"> в которых не произошло полного разрыва континентальной коры, а возникла кора «переходного» типа.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Возникновение теории геосинклиналей позволило создать ещё более полную версию происхождению и развитию микроконтинентов. В «окраинно-континентальных обстановках» новые геосинклинальные системы могут возникать двумя способами: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Первый из них близок к способу образования внутриконтинентальных систем. Он состоит в заложении рифта в осевой части орогена, простирающегося вдоль континентальной окраины и образовавшегося либо на месте предшествующей геосинклинальной системы либо в результате активизации краевой части ещё более древней платформы. Этот </w:t>
      </w:r>
      <w:r w:rsidR="00B3205B" w:rsidRPr="00B3205B">
        <w:rPr>
          <w:color w:val="auto"/>
        </w:rPr>
        <w:t>рифт,</w:t>
      </w:r>
      <w:r w:rsidRPr="00B3205B">
        <w:rPr>
          <w:color w:val="auto"/>
        </w:rPr>
        <w:t xml:space="preserve"> как и в предыдущем случае, развивается вначале в континентальных условиях, а затем превращается в окраинное море либо с утонённой и переработанной континентальной корой (субокеанской), либо с настоящей океанской корой. Отделённая же этим окраинным морем пластина континентальной коры образует микроконтинент или – срединный массив. Пример Японского моря и системы его островных дуг включает зоны более ранней – « байкальской» и позднекиммерийской консолидации. Любопытно, что в пределах самого Японского моря сохранилась погруженная глыба континентальной коры - подводная возвышенность Ямато.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Второй путь образования окраинно-материковой геосинклинальной системы принципиально отличен от первого. В этом случае геосинклиналь возникает не за счёт континента, а за счёт океана, в </w:t>
      </w:r>
      <w:r w:rsidR="00B3205B" w:rsidRPr="00B3205B">
        <w:rPr>
          <w:color w:val="auto"/>
        </w:rPr>
        <w:t>связи,</w:t>
      </w:r>
      <w:r w:rsidRPr="00B3205B">
        <w:rPr>
          <w:color w:val="auto"/>
        </w:rPr>
        <w:t xml:space="preserve"> с чем данным путём в принципе могут образоваться и внутриокеанские (межокеанские) геосинклинали.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Основу этого развития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составляет зарождение на океанской коре, как правило вдоль разлома, часто трансформного, </w:t>
      </w:r>
      <w:r w:rsidRPr="00B3205B">
        <w:rPr>
          <w:i/>
          <w:color w:val="auto"/>
        </w:rPr>
        <w:t>вулканической островной дуги.</w:t>
      </w:r>
      <w:r w:rsidRPr="00B3205B">
        <w:rPr>
          <w:color w:val="auto"/>
        </w:rPr>
        <w:t xml:space="preserve"> Доказательством её внутриокеанского происхождения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может служить химический состав и петрографический анализ (пример Марианской дуги)</w:t>
      </w:r>
      <w:r w:rsidR="00B3205B">
        <w:rPr>
          <w:color w:val="auto"/>
        </w:rPr>
        <w:t xml:space="preserve">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Отделение от океана части пространства с океанской корой, образование окраинного моря другого типа характеризуется примером возникновения в конце мела Алеутской островной дуги с обособлением её в тылу впадины Берингова моря. В этом случае предгеосинклинальной стадией является океанская стадия, которая может сменить рифтогенную. Это значит,</w:t>
      </w:r>
      <w:r w:rsidR="00124BA4">
        <w:rPr>
          <w:color w:val="auto"/>
        </w:rPr>
        <w:t xml:space="preserve"> </w:t>
      </w:r>
      <w:r w:rsidRPr="00B3205B">
        <w:rPr>
          <w:color w:val="auto"/>
        </w:rPr>
        <w:t>что геосинклиналь может возникнуть либо непосредственно на основе континентального рифта, либо на месте окраины рифтогенного океана.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Так или иначе, итогом предгеосинклинальной стадии всегда является создание относительно ограниченного пространства развития океанской коры, новообразовнной или реликтовой, занимающей межконтинентальное или окраинно-континентальное положение. Именно этой коре и отвечает офиолитовая ассоциация, залегающая в основании геосинклинальных комплексов.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В настоящее время предпринимаются попытки получить достоверные петро-химические данные, которые бы позволили с большей степенью точности отличать океанскую кору (офиолиты), возникшую одним из вышеуказанных способов. Это дало бы основание получить более стройную, логически и научно обоснованную теорию возникновения МИКРОКОНТИНЕНТОВ.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</w:p>
    <w:p w:rsidR="0015299E" w:rsidRPr="00B3205B" w:rsidRDefault="0015299E" w:rsidP="00B3205B">
      <w:pPr>
        <w:spacing w:line="360" w:lineRule="auto"/>
        <w:ind w:firstLine="709"/>
        <w:jc w:val="center"/>
        <w:rPr>
          <w:b/>
          <w:color w:val="auto"/>
        </w:rPr>
      </w:pPr>
      <w:r w:rsidRPr="00B3205B">
        <w:rPr>
          <w:b/>
          <w:color w:val="auto"/>
        </w:rPr>
        <w:t>2. Позд</w:t>
      </w:r>
      <w:r w:rsidR="00B3205B">
        <w:rPr>
          <w:b/>
          <w:color w:val="auto"/>
        </w:rPr>
        <w:t>несинклинальная стадия развития</w:t>
      </w:r>
    </w:p>
    <w:p w:rsidR="00B3205B" w:rsidRPr="00B3205B" w:rsidRDefault="00B3205B" w:rsidP="00B3205B">
      <w:pPr>
        <w:spacing w:line="360" w:lineRule="auto"/>
        <w:ind w:firstLine="709"/>
        <w:jc w:val="both"/>
        <w:rPr>
          <w:b/>
          <w:color w:val="auto"/>
        </w:rPr>
      </w:pP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Начало процесса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геосинклинального развития знаменуется началом компенсации растяжения геосинклинальной системы </w:t>
      </w:r>
      <w:r w:rsidRPr="00B3205B">
        <w:rPr>
          <w:i/>
          <w:color w:val="auto"/>
        </w:rPr>
        <w:t>сжатием,</w:t>
      </w:r>
      <w:r w:rsidR="00124BA4">
        <w:rPr>
          <w:i/>
          <w:color w:val="auto"/>
        </w:rPr>
        <w:t xml:space="preserve"> </w:t>
      </w:r>
      <w:r w:rsidRPr="00B3205B">
        <w:rPr>
          <w:color w:val="auto"/>
        </w:rPr>
        <w:t>большей частью по периферии. Это сжатие связанно в, свою очередь, с образованием и функционированием самого важного элемента любой настоящей геосинклинали – сверхглубинных наклонных разломов</w:t>
      </w:r>
      <w:r w:rsidR="00124BA4">
        <w:rPr>
          <w:color w:val="auto"/>
        </w:rPr>
        <w:t xml:space="preserve"> </w:t>
      </w:r>
      <w:r w:rsidRPr="00B3205B">
        <w:rPr>
          <w:color w:val="auto"/>
        </w:rPr>
        <w:t>- подвигов, сейсмофокальных зон Беньофа, вернее Вадати-Заварицкого-Беньофа. (ВЗБ).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i/>
          <w:color w:val="auto"/>
        </w:rPr>
      </w:pPr>
      <w:r w:rsidRPr="00B3205B">
        <w:rPr>
          <w:color w:val="auto"/>
        </w:rPr>
        <w:t xml:space="preserve">В рамках данной работы, минуя предшествующие стадии, перейду к рассмотрению вопроса </w:t>
      </w:r>
      <w:r w:rsidRPr="00B3205B">
        <w:rPr>
          <w:i/>
          <w:color w:val="auto"/>
        </w:rPr>
        <w:t>позднесинклинальной стадии развития.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Начало этой стадии совпадает с прекращением общего расширения геосинклинальной системы и переходом к преобладанию сжатия, концентрирующегося вдоль зон ВЗБ.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  <w:u w:val="single"/>
        </w:rPr>
      </w:pPr>
      <w:r w:rsidRPr="00B3205B">
        <w:rPr>
          <w:color w:val="auto"/>
        </w:rPr>
        <w:t>Число этих зон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возрастает, и над ними, в их висячем боку, формируются всё более мощные вулканические островные дуги. Существующее название данной стадии - </w:t>
      </w:r>
      <w:r w:rsidRPr="00B3205B">
        <w:rPr>
          <w:color w:val="auto"/>
          <w:u w:val="single"/>
        </w:rPr>
        <w:t>островодужная.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Зоны сверхглубинных наклонных разломов и соответственно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островные вулканические дуги могут возникать в следующих сочетаниях:</w:t>
      </w:r>
    </w:p>
    <w:p w:rsidR="0015299E" w:rsidRPr="00B3205B" w:rsidRDefault="0015299E" w:rsidP="00B3205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По одной стороне микроконтинента, т.е. со стороны океана (наиболее обычное положение)</w:t>
      </w:r>
    </w:p>
    <w:p w:rsidR="0015299E" w:rsidRPr="00B3205B" w:rsidRDefault="0015299E" w:rsidP="00B3205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По обеим сторонам микроконтинента. Т.е. со со стороны океана и континента, или окраинного моря, над более древней дугой, образованной в предыдущую стадию.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В позднесинклинальную стадию развития проявления толеит-базальтового вулканизма сменяется в основном адезитовым. Большую роль начинает играть пирокластический материал, образуются вулканогенные обломочные толщи. Проявление интрузивного вулканизма выражается в образовании относительно небольших </w:t>
      </w:r>
      <w:r w:rsidRPr="00B3205B">
        <w:rPr>
          <w:b/>
          <w:color w:val="auto"/>
        </w:rPr>
        <w:t xml:space="preserve">плутонов </w:t>
      </w:r>
      <w:r w:rsidRPr="00B3205B">
        <w:rPr>
          <w:color w:val="auto"/>
        </w:rPr>
        <w:t xml:space="preserve">(штоков) гранитоидов, в химическом составе которых натрий всё ещё преобладает над калием; это кварцевые диориты, тоналиты, гранотоиды.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Отсюда определяется, какая часть верхней мантии вовлечена в дифференциацию, так как ранее эмпирически было просчитано, что для образования таких литофильных элементов, как натрий, требуется подъем мантийного материала с глубины 180 км в сравнении с калием – 130 км (последняя цифра особенно выразительно указывает на связь состава материковой земной коры с очень глубокими недрами Земли).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К экзоконтактам плутонов (штоков) гранитоидов приурочены месторождения магнетитовых и некоторых других руд. Установлено на примере современного «андезитового кольца» вокруг Тихого океана, что очаги андезитообразования лежат над участками зон сверхглубинных наклонных разломов глубиной 100=150 км. Возникновение андезитовых расплавов рассматривается по-разному: либо как результат подтока снизу вдоль разлома растворов щелочей и кремнезёма, способствующих плавлению мантии в висячем крыле зоны ВЗБ, либо как продукт переплавления затянутой в зону подвигов разломов океанской коры, испытавшей эклогитизацию в связи с погружением на большие глубины. Там, где зоны ВЗБ наклонены под континенты, андезиты могут генерироваться за счёт контаминации мантийной магмой древней континентальной коры; это можно объяснить широким распространением андезитового вулканизма на срединных массивах и в мезогеосинклиналях. Пример – современная западная окраина Южной Америки или срединные массивы (микроконтиненты), расположенные в зоне Фолкленских островов, в районе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Новой Зеландии, в Северном Ледовитом океане.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Помимо вулканических островных дуг в эту же стадию образуются невулканические дуги. Одни из них занимают более внешнее положение в геосинклинальной системе, протягиваясь с океанской стороны между вулканической дугой и глубоководным желобом; они формируются за счет смятия, скучивания осадочной (осадочно-вулканогенной) толщи, накапливающейся в промежутке между дугой и желобом. Само это скучивание является результатом поддвига вулканической коры под континентальную в зонах ВЗБ. Примерами подобых невулканических дуг могут служить дуга Малых Зондских островов в Индонезии или подводный хребет, увенчанный остром Барбадос в Антильско-Карибской области.</w:t>
      </w:r>
      <w:r w:rsidR="00B3205B" w:rsidRPr="00B3205B">
        <w:rPr>
          <w:color w:val="auto"/>
        </w:rPr>
        <w:t xml:space="preserve"> </w:t>
      </w:r>
      <w:r w:rsidRPr="00B3205B">
        <w:rPr>
          <w:color w:val="auto"/>
        </w:rPr>
        <w:t>Другой тип невулканических дуг занимает в геосинклинале более внутреннее положение. Дуги данного типа возникают в краевых или центральных частях окраинных морей, также ближе к оси последних по отношению к вулканическим дугам. К данному типу принадлежала, очевидно, центральная антигеоклиналь Большого Кавказа, образованная в начале средней юры в процессе смятия раннеюрской аспидной формации Бльшекавказского окраинного моря и отделившая эпиконтинентальный бассейн северного склона Большого Кавказа от глубоководного бассейна (желоба) южного склона.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Становление вулканических и невулканических островных дуг – геоантиклиналий – рассматривается В.В. Белоусовым как проявление </w:t>
      </w:r>
      <w:r w:rsidRPr="00B3205B">
        <w:rPr>
          <w:b/>
          <w:i/>
          <w:color w:val="auto"/>
        </w:rPr>
        <w:t>частной инверсии</w:t>
      </w:r>
      <w:r w:rsidRPr="00B3205B">
        <w:rPr>
          <w:color w:val="auto"/>
        </w:rPr>
        <w:t xml:space="preserve"> (инверсия – изменение знака движения на противоположный) в развитии геосинклиналий, так как оно представляет новообразование поднятий в пределах ранее существовавших более широких прогибов.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Вулканические и невулканические дуги, вероятно, в основном последнее, служат поставщиками обломочного материала, слагающего характернейшую осадочную формацию поздней геосинклинальной стадии – </w:t>
      </w:r>
      <w:r w:rsidRPr="00B3205B">
        <w:rPr>
          <w:b/>
          <w:i/>
          <w:color w:val="auto"/>
        </w:rPr>
        <w:t xml:space="preserve">флишевую формацию. </w:t>
      </w:r>
      <w:r w:rsidRPr="00B3205B">
        <w:rPr>
          <w:color w:val="auto"/>
        </w:rPr>
        <w:t xml:space="preserve">Впервые установленная в Альпах (флиш – народное название), где она имеет поздний меловой раннепалеогеновый возраст, эта формация широко распространена по всему альпийскому Средиземноморскому поясу от Пиренеев до Гималаев, появляясь как на Большом Кавказе уже в верхней юре. На Урале известен флиш возраста поздний палеозой, в Южном Тянь-Шане – средний палеозой, в Центральном Казахстане – ранний палеозой. Имеются сведения и о позднепротерозойском флише. Флишевая формация состоит из терригенных, или карбонатно-терригенных пород и </w:t>
      </w:r>
      <w:r w:rsidR="00B3205B" w:rsidRPr="00B3205B">
        <w:rPr>
          <w:color w:val="auto"/>
        </w:rPr>
        <w:t>выделяется,</w:t>
      </w:r>
      <w:r w:rsidRPr="00B3205B">
        <w:rPr>
          <w:color w:val="auto"/>
        </w:rPr>
        <w:t xml:space="preserve"> прежде </w:t>
      </w:r>
      <w:r w:rsidR="00B3205B" w:rsidRPr="00B3205B">
        <w:rPr>
          <w:color w:val="auto"/>
        </w:rPr>
        <w:t>всего,</w:t>
      </w:r>
      <w:r w:rsidRPr="00B3205B">
        <w:rPr>
          <w:color w:val="auto"/>
        </w:rPr>
        <w:t xml:space="preserve"> по своему строению – при мощности в несколько км., её слагают тысячи дециметровых циклитов, закономерно сменяющих друг друга слоёв гравелитов, песчаников, алевролитов, неизвестковистые глины. Песчанистые и пелитоморфные известняки, мергели присутствуют только в карбонатном флише.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Обломочные породы нижней части циклита связаны постепенным переходом и в целом имеют очень характерную текстуру – с постепенным убыванием размера обломков вверх. Это так называемая градационная текстура – свидетельства отложения обломочного материала из мутьевых турбидных потоков; соответственно, такие обломочные породы называются </w:t>
      </w:r>
      <w:r w:rsidRPr="00B3205B">
        <w:rPr>
          <w:b/>
          <w:i/>
          <w:color w:val="auto"/>
        </w:rPr>
        <w:t xml:space="preserve">турбидитами. </w:t>
      </w:r>
      <w:r w:rsidRPr="00B3205B">
        <w:rPr>
          <w:color w:val="auto"/>
          <w:u w:val="single"/>
        </w:rPr>
        <w:t>Одновременно это свидетельство глубоководного образования флиша (д</w:t>
      </w:r>
      <w:r w:rsidRPr="00B3205B">
        <w:rPr>
          <w:color w:val="auto"/>
        </w:rPr>
        <w:t>о установление этой особенности флиш обычно считался мелководным).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Происхождение мелкой флишевой цикличности наиболее логично связывать с периодическим сбросом мутьевыми потоками в глубоководный желоб обломочного материала, накапливающегося на склоне островной дуги (промежуток – дуга - жёлоб). Сейсмическая активность могла служить толчком для начала деятельности мутьевых потоков. Поступивший на дно обломочный материал разносится течениями, на что указывают борозды, обычно покрывающие нижнюю поверхность гравелитов или песчаников – основания циклитов.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Образование флиша начинается, как правило, в более внутренних зонах геосинклинальной системы, часто за счёт сноса с вулканических дуг, возникших на океанском офеолитовом основании. В дальнейшем, по мере сжатия геосинклинальноцй системы и роста, а нередко слияния (коллизии) островных дуг, зона флишеобразования мигрирует в сторону континента. Иногда флиш присутствует поверх шельфовых формаций. Обычно же шлиф в направлении континентального шельфа замещается карбонатной, реже песчаной глинистой формацией.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Иногда в данной стадии имеет место процесс, обратный коллизии островныхдуг- ращепление и образование внутридуговых (междуговых) грабен-прогибов- вторичных поздних интрагеосинклиналей.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Примером может служить Аджаро-Триалетский прогиб, возраста -</w:t>
      </w:r>
      <w:r w:rsidR="00B3205B" w:rsidRPr="00B3205B">
        <w:rPr>
          <w:color w:val="auto"/>
        </w:rPr>
        <w:t xml:space="preserve"> </w:t>
      </w:r>
      <w:r w:rsidRPr="00B3205B">
        <w:rPr>
          <w:color w:val="auto"/>
        </w:rPr>
        <w:t>палеоген, на малом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Кавказе. К более позднему времени приурочен – Марианский трок внутри Марианской дуги в Тихом океане.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Конец поздней геосинклинальной стадии и тем самым всего этапа является главным рубежом в развитии геосинклинальных систем, с которым обычно совпадает основная эпоха складчато-надвиговых деформаций. К этому времени охватываются не только внутренние, но и только внешние зоны геосинклиналий, превращая прогибы – в синклинории, поднятия – в антиклинории, создавая тектонические покровы в шарьяжи и формируя складчатые сооружения (системы). По В.В. Белоусову, это начало общей инверсии в развитии геосинклинальной системы, когда она превращается из области погружения в область поднятия. При этом офиолитовый комплекс, нередко превращённый в тектоническую брегчию – меланж, оказывается надвинутым и часто шарьированным с большой (до 200-300 км) горизонтальной амплитудой на образование внешних мезо- или миогеосинклинальных зон, а иногда даже платформ (Сирия, Аман), то есть. Присходит надвиг океанской коры на континентальную – </w:t>
      </w:r>
      <w:r w:rsidRPr="00B3205B">
        <w:rPr>
          <w:b/>
          <w:color w:val="auto"/>
        </w:rPr>
        <w:t>обдукция,</w:t>
      </w:r>
      <w:r w:rsidRPr="00B3205B">
        <w:rPr>
          <w:color w:val="auto"/>
        </w:rPr>
        <w:t xml:space="preserve"> или подвиг континентальной коры под океанскую – </w:t>
      </w:r>
      <w:r w:rsidRPr="00B3205B">
        <w:rPr>
          <w:b/>
          <w:color w:val="auto"/>
        </w:rPr>
        <w:t>субдукция.</w:t>
      </w:r>
      <w:r w:rsidR="00B3205B">
        <w:rPr>
          <w:b/>
          <w:color w:val="auto"/>
        </w:rPr>
        <w:t xml:space="preserve"> </w:t>
      </w:r>
      <w:r w:rsidRPr="00B3205B">
        <w:rPr>
          <w:color w:val="auto"/>
        </w:rPr>
        <w:t xml:space="preserve">Некоторые исследователи считают, что обдукция лишь разновидность субдукции – результат расщепления океанской литосферы при её поддвиге под континентальную, которому способствует меньшая плотность океанской коры. Так как астеносфера находится ближе к поверхности Земли под океанской корой и ввиду меньшей мощности последней, океанская кора находится в более разогретом состоянии по сравнению с материковой. Это подтверждается присутствием в подошве надвинутой офеолитовой пластины гранатовых амфиболитов – продуктов контактного мктаморфизма.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Существует мнение, достаточно обоснованное, что обдукция начинается часто уже во внутриокеанских условиях, как надвиг океанской коры на океанскую на склонах срединных хребтов. (Н.А.Богданович).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 xml:space="preserve">В результате субдукции может происходить почти полное исчезновение океанской коры с поверхности и свидетелем былого её развития в данной геосинклинальной системе оказывается лишь приуроченная к разлому узкая полоска </w:t>
      </w:r>
      <w:r w:rsidRPr="00B3205B">
        <w:rPr>
          <w:b/>
          <w:color w:val="auto"/>
        </w:rPr>
        <w:t xml:space="preserve">меланжа </w:t>
      </w:r>
      <w:r w:rsidRPr="00B3205B">
        <w:rPr>
          <w:color w:val="auto"/>
        </w:rPr>
        <w:t>– так называемый офиолитовый шов. Пример- Восточные Карпаты.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Процесс обдукции характерен «захлопыванием» океанского пространства с образованием тектонических окровов. При этом более лёгкая континентальная кора, да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ещё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погруженная в зону более высоких температур всплывает из под океанской , образуя гранитно-гнейсовые купола и создавая ложное впечатление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о том , будь то офиолитовая ассоциация накапливалась на континентальной коре. Подобную картину можно наблюдать наУрале, в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Альпах и др. местах.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Дальнейшее развитие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деформаций, вызванных общим сжатием, регионального </w:t>
      </w:r>
      <w:r w:rsidR="00B3205B" w:rsidRPr="00B3205B">
        <w:rPr>
          <w:color w:val="auto"/>
        </w:rPr>
        <w:t>метаморфизма,</w:t>
      </w:r>
      <w:r w:rsidRPr="00B3205B">
        <w:rPr>
          <w:color w:val="auto"/>
        </w:rPr>
        <w:t xml:space="preserve"> причём низкотемпературного в условиях высокого давления даёт происхождение фации голубых сланцев.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Наконец завершение формирования гранитных батолитов, которые в отличие от более ранних гранитоидов характеризуются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заметным преобладанием калия знаменуют развитие континентальной коры в процессе геосинклинального развития.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i/>
          <w:color w:val="auto"/>
        </w:rPr>
      </w:pPr>
    </w:p>
    <w:p w:rsidR="0015299E" w:rsidRPr="00B3205B" w:rsidRDefault="0015299E" w:rsidP="00B3205B">
      <w:pPr>
        <w:spacing w:line="360" w:lineRule="auto"/>
        <w:ind w:firstLine="709"/>
        <w:jc w:val="center"/>
        <w:rPr>
          <w:b/>
          <w:color w:val="auto"/>
        </w:rPr>
      </w:pPr>
      <w:r w:rsidRPr="00B3205B">
        <w:rPr>
          <w:b/>
          <w:color w:val="auto"/>
        </w:rPr>
        <w:t>3. Описание типов разломов земной коры</w:t>
      </w:r>
    </w:p>
    <w:p w:rsidR="00B3205B" w:rsidRPr="00CE0455" w:rsidRDefault="00B3205B" w:rsidP="00B3205B">
      <w:pPr>
        <w:spacing w:line="360" w:lineRule="auto"/>
        <w:ind w:firstLine="709"/>
        <w:jc w:val="both"/>
        <w:rPr>
          <w:color w:val="auto"/>
        </w:rPr>
      </w:pP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Деление по глубине проникновения позволяет разделить глубинные разломы на три группы:</w:t>
      </w:r>
    </w:p>
    <w:p w:rsidR="0015299E" w:rsidRPr="00B3205B" w:rsidRDefault="0015299E" w:rsidP="00B3205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Общекоровые</w:t>
      </w:r>
    </w:p>
    <w:p w:rsidR="0015299E" w:rsidRPr="00B3205B" w:rsidRDefault="0015299E" w:rsidP="00B3205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Литосферные</w:t>
      </w:r>
    </w:p>
    <w:p w:rsidR="0015299E" w:rsidRPr="00B3205B" w:rsidRDefault="0015299E" w:rsidP="00B3205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Мантийные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i/>
          <w:color w:val="auto"/>
        </w:rPr>
        <w:t>Общекоровые разломы</w:t>
      </w:r>
      <w:r w:rsidRPr="00B3205B">
        <w:rPr>
          <w:color w:val="auto"/>
        </w:rPr>
        <w:t>, достигающие поверхности Мохо, возникают в результате реакции на напряжения, охватывающие всю толщу земной коры, в то время, как обычные приповерхностные разрывы нарушают строение складчатых и других форм залегания осадочных и магматических горных пород верхней части коры и не проникают глубже двух – трёх десятков км. Их существование на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 xml:space="preserve">больших глубинах по-видимому невозможно, так как при давлениях, существующих на этих глубинах, разрывы сменяются поверхностями пластического течения пород. Приповерхностные разрывы, в отличие от глубинных, связаны с конкретными складчатыми структурами, нарушая их строение. Глубинные разломы, вероятно представляют на глубине зоны диффузных перемещений и сами генерируют широкую гамму структур. Нередко к приповерхностным разрывам приурочены тела магматических пород, или иные явления, связанные с глубинным магматизмом, но во всех подобных случаях эти разрывы лишь создают зоны повышенной проницаемости пород, в которые устремляются глубинные расплавы, направляясь к верхним частям земной коры. 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i/>
          <w:color w:val="auto"/>
        </w:rPr>
        <w:t xml:space="preserve">Литосферные разломы – </w:t>
      </w:r>
      <w:r w:rsidRPr="00B3205B">
        <w:rPr>
          <w:color w:val="auto"/>
        </w:rPr>
        <w:t>нарушают строение всей литосферы и «затухают» в астеносфере. Вероятно они являются наиболее распостранёнными. Помимо геофозических данных их надёжным признаком является связь с современным вулканизмом (палеовулканизмом). Важное значение имеет также концентрация в литосферных разломах гипоцентров землетрясений и приуроченность к ним тел гипербазитов.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i/>
          <w:color w:val="auto"/>
        </w:rPr>
        <w:t>Мантийные глубинные (сверхглубинные разломы) –</w:t>
      </w:r>
      <w:r w:rsidRPr="00B3205B">
        <w:rPr>
          <w:color w:val="auto"/>
        </w:rPr>
        <w:t xml:space="preserve"> устанавливаются по глубине расположения очагов землетрясений. Они уверенно определяются по окраинам континентов или островных дуг в виде сейсмофокальных зон ВЗБ, наиболее глубокие </w:t>
      </w:r>
      <w:r w:rsidR="00B3205B" w:rsidRPr="00B3205B">
        <w:rPr>
          <w:color w:val="auto"/>
        </w:rPr>
        <w:t>очаги,</w:t>
      </w:r>
      <w:r w:rsidRPr="00B3205B">
        <w:rPr>
          <w:color w:val="auto"/>
        </w:rPr>
        <w:t xml:space="preserve"> которых находятся на глубине 650-720 км.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Менее надёжны пока ещё недостаточно разработанные методы позволяющие устанавливать горизонтальные неоднородности физических параметров мантийного вещества.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i/>
          <w:color w:val="auto"/>
          <w:u w:val="single"/>
        </w:rPr>
        <w:t>По кинематическим и динамическим признакам глубинные разломы подразделяются на:</w:t>
      </w:r>
    </w:p>
    <w:p w:rsidR="0015299E" w:rsidRPr="00B3205B" w:rsidRDefault="0015299E" w:rsidP="00B3205B">
      <w:pPr>
        <w:numPr>
          <w:ilvl w:val="0"/>
          <w:numId w:val="3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Глубинные сбросы - возникают при растягивающих напряжениях и потерей земной корой гравитационной устойчивости, приводящей к погружению отдельных блоков. Глубинные сбросы ограничивают крупные впадины и авлакогены в фундаменте платформ. (Прикаспийская впадина, Днепровско-донецкий авлакоген). Наиболее обычны в пределах крупных сводовых поднятий на платформах где они обрамляют рифтогеные структуры (рифты Красного моря, Верхнерейнского грабена, озера Байкал). Узкие «щелевидные» рифты могут рассматриваться как глубинные раздвиги.</w:t>
      </w:r>
    </w:p>
    <w:p w:rsidR="0015299E" w:rsidRPr="00B3205B" w:rsidRDefault="0015299E" w:rsidP="00B3205B">
      <w:pPr>
        <w:numPr>
          <w:ilvl w:val="0"/>
          <w:numId w:val="3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Глубинные взбросы и надвиги</w:t>
      </w:r>
      <w:r w:rsidR="00124BA4">
        <w:rPr>
          <w:color w:val="auto"/>
        </w:rPr>
        <w:t xml:space="preserve"> </w:t>
      </w:r>
      <w:r w:rsidRPr="00B3205B">
        <w:rPr>
          <w:color w:val="auto"/>
        </w:rPr>
        <w:t>- широко распостранены в фанерозойских складчатых областях и в областях эпиплатформенного орогенеза. Они отражают сжатие земной коры и развиваются вдоль границ соприкасающихся мегаблоков земной коры с различным типом развития или неодинаковыми направлениями и скоростями движений. В зонах глубинных взбросов образуются приразломные линейные складки, интенсивный кливаж, сланцеватость. Примером может служить краевой глубинный шов Сибирской платформы в Северо Байкальском нагорье.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Особым типом глубинных надвигов</w:t>
      </w:r>
      <w:r w:rsidR="00CE0455" w:rsidRPr="00CE0455">
        <w:rPr>
          <w:color w:val="auto"/>
        </w:rPr>
        <w:t xml:space="preserve"> </w:t>
      </w:r>
      <w:r w:rsidRPr="00B3205B">
        <w:rPr>
          <w:color w:val="auto"/>
        </w:rPr>
        <w:t>- вернее шарьяжей</w:t>
      </w:r>
      <w:r w:rsidR="00CE0455">
        <w:rPr>
          <w:color w:val="auto"/>
        </w:rPr>
        <w:t>,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являются офиолитовые покровы, образующиеся при обдукци. Эти покровы нередко заключают в своём основании ультраосновные породы верхов мантии, т.е. срыв происходил несколько ниже поверхности Мохо.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Олиофитовый покров в Омане, на краю Аравийской континентальной плиты - классический тому пример.</w:t>
      </w:r>
    </w:p>
    <w:p w:rsidR="0015299E" w:rsidRPr="00B3205B" w:rsidRDefault="0015299E" w:rsidP="00B3205B">
      <w:pPr>
        <w:numPr>
          <w:ilvl w:val="0"/>
          <w:numId w:val="4"/>
        </w:numPr>
        <w:tabs>
          <w:tab w:val="clear" w:pos="1872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Глубинные сдвиги – наиболее распостранённый тип глубинных разломов в складчатых областях. Они развиваются как граничные вертикальные поверхности горизонтально перемещающихся блоков коры и литосферы; обычно сопровождаются раздвиговыми составляющими смещений. Сильнейшее влияние на развитие складчатых структур позволяют их выделять в особую форму «сдвиговую тектонику». Многие глубинные сдвиги проявляют активность на протяжении сотен миллионов лет и вплоть до настоящего времени. Современные горизонтальные смещения коры по сдвигам составляют до 2 см</w:t>
      </w:r>
      <w:r w:rsidR="00CE0455">
        <w:rPr>
          <w:color w:val="auto"/>
        </w:rPr>
        <w:t xml:space="preserve"> </w:t>
      </w:r>
      <w:r w:rsidRPr="00B3205B">
        <w:rPr>
          <w:color w:val="auto"/>
        </w:rPr>
        <w:t>в год.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В глубинных сдвигах, сопровождающихся взбросовой составляющей движений возникает интенсивный кливаж, сланцеватость, появляются динамосланцы.</w:t>
      </w:r>
      <w:r w:rsidR="00CE0455">
        <w:rPr>
          <w:color w:val="auto"/>
        </w:rPr>
        <w:t xml:space="preserve"> </w:t>
      </w:r>
      <w:r w:rsidRPr="00B3205B">
        <w:rPr>
          <w:color w:val="auto"/>
        </w:rPr>
        <w:t>(Иртышская зона смятия)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При раздвиговой составляющей в зоне разлома появляются продольные или диагональные линейные складки, узкие интрузивные щелевидные тела, многочисленные дайки. В местах резкого излома линии сдвига образуются более крупные ромбовидные раздвиговые впадины.</w:t>
      </w:r>
      <w:r w:rsidR="00B3205B" w:rsidRPr="00B3205B">
        <w:rPr>
          <w:color w:val="auto"/>
        </w:rPr>
        <w:t xml:space="preserve"> </w:t>
      </w:r>
      <w:r w:rsidRPr="00B3205B">
        <w:rPr>
          <w:color w:val="auto"/>
        </w:rPr>
        <w:t>(Калифорния, Сан-Андреас)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Ведущими исследователями: В.Е. Хаиным, А.И. Суворовым, Н.А.Белявским и др. предложена следующая классификация глубинных разломов:</w:t>
      </w:r>
    </w:p>
    <w:p w:rsidR="0015299E" w:rsidRPr="00B3205B" w:rsidRDefault="0015299E" w:rsidP="00B3205B">
      <w:pPr>
        <w:numPr>
          <w:ilvl w:val="0"/>
          <w:numId w:val="4"/>
        </w:numPr>
        <w:tabs>
          <w:tab w:val="clear" w:pos="1872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 xml:space="preserve">Разломы первого порядка – определяют границы главных литосферных плит </w:t>
      </w:r>
    </w:p>
    <w:p w:rsidR="0015299E" w:rsidRPr="00B3205B" w:rsidRDefault="0015299E" w:rsidP="00B3205B">
      <w:pPr>
        <w:numPr>
          <w:ilvl w:val="0"/>
          <w:numId w:val="5"/>
        </w:numPr>
        <w:tabs>
          <w:tab w:val="clear" w:pos="1872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дивергентные -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раздвиги океанских рифтов</w:t>
      </w:r>
    </w:p>
    <w:p w:rsidR="0015299E" w:rsidRPr="00B3205B" w:rsidRDefault="0015299E" w:rsidP="00B3205B">
      <w:pPr>
        <w:numPr>
          <w:ilvl w:val="0"/>
          <w:numId w:val="5"/>
        </w:numPr>
        <w:tabs>
          <w:tab w:val="clear" w:pos="1872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конвергентные – зоны ВЗБ</w:t>
      </w:r>
    </w:p>
    <w:p w:rsidR="0015299E" w:rsidRPr="00B3205B" w:rsidRDefault="0015299E" w:rsidP="00B3205B">
      <w:pPr>
        <w:numPr>
          <w:ilvl w:val="0"/>
          <w:numId w:val="5"/>
        </w:numPr>
        <w:tabs>
          <w:tab w:val="clear" w:pos="1872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трансформные – главные из магистральных разломов.</w:t>
      </w:r>
    </w:p>
    <w:p w:rsidR="0015299E" w:rsidRPr="00B3205B" w:rsidRDefault="0015299E" w:rsidP="00B3205B">
      <w:pPr>
        <w:numPr>
          <w:ilvl w:val="0"/>
          <w:numId w:val="4"/>
        </w:numPr>
        <w:tabs>
          <w:tab w:val="clear" w:pos="1872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Разломы второго порядка – разграничивают малые плиты и микроплиты, отделяют континентальные и океанские мегаблоки литосферных плит, т.е. отделяющие пассивные окраины континентов от океанского ложа</w:t>
      </w:r>
      <w:r w:rsidR="00B3205B">
        <w:rPr>
          <w:color w:val="auto"/>
        </w:rPr>
        <w:t xml:space="preserve"> </w:t>
      </w:r>
      <w:r w:rsidRPr="00B3205B">
        <w:rPr>
          <w:color w:val="auto"/>
        </w:rPr>
        <w:t>(сквозные разломы).</w:t>
      </w:r>
    </w:p>
    <w:p w:rsidR="0015299E" w:rsidRPr="00B3205B" w:rsidRDefault="0015299E" w:rsidP="00B3205B">
      <w:pPr>
        <w:numPr>
          <w:ilvl w:val="0"/>
          <w:numId w:val="4"/>
        </w:numPr>
        <w:tabs>
          <w:tab w:val="clear" w:pos="1872"/>
          <w:tab w:val="num" w:pos="540"/>
        </w:tabs>
        <w:spacing w:line="360" w:lineRule="auto"/>
        <w:ind w:left="0" w:firstLine="709"/>
        <w:jc w:val="both"/>
        <w:rPr>
          <w:color w:val="auto"/>
        </w:rPr>
      </w:pPr>
      <w:r w:rsidRPr="00B3205B">
        <w:rPr>
          <w:color w:val="auto"/>
        </w:rPr>
        <w:t>Разломы третьего порядка – образуют все остальные разломы внутри континентов и океанов.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Это разломы, ограничивающие менее значительные рифты и палеорифты (авлакогены) в фундаменте континентальных платформ.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Разломы, разделяющие основные структурно-формационные зоны геосинклинальных систем (граничные разломы)</w:t>
      </w:r>
      <w:r w:rsidR="00CE0455">
        <w:rPr>
          <w:color w:val="auto"/>
        </w:rPr>
        <w:t>.</w:t>
      </w:r>
    </w:p>
    <w:p w:rsidR="0015299E" w:rsidRPr="00B3205B" w:rsidRDefault="0015299E" w:rsidP="00B3205B">
      <w:pPr>
        <w:spacing w:line="360" w:lineRule="auto"/>
        <w:ind w:firstLine="709"/>
        <w:jc w:val="both"/>
        <w:rPr>
          <w:color w:val="auto"/>
        </w:rPr>
      </w:pPr>
      <w:r w:rsidRPr="00B3205B">
        <w:rPr>
          <w:color w:val="auto"/>
        </w:rPr>
        <w:t>Региональные трансформные разломы внутри океанов.</w:t>
      </w:r>
      <w:bookmarkStart w:id="0" w:name="_GoBack"/>
      <w:bookmarkEnd w:id="0"/>
    </w:p>
    <w:sectPr w:rsidR="0015299E" w:rsidRPr="00B3205B" w:rsidSect="00B3205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58" w:rsidRDefault="008C5258">
      <w:r>
        <w:separator/>
      </w:r>
    </w:p>
  </w:endnote>
  <w:endnote w:type="continuationSeparator" w:id="0">
    <w:p w:rsidR="008C5258" w:rsidRDefault="008C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A7" w:rsidRDefault="004871A7" w:rsidP="0015299E">
    <w:pPr>
      <w:pStyle w:val="a3"/>
      <w:framePr w:wrap="around" w:vAnchor="text" w:hAnchor="margin" w:xAlign="right" w:y="1"/>
      <w:rPr>
        <w:rStyle w:val="a5"/>
      </w:rPr>
    </w:pPr>
  </w:p>
  <w:p w:rsidR="004871A7" w:rsidRDefault="004871A7" w:rsidP="001529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A7" w:rsidRDefault="00650733" w:rsidP="0015299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871A7" w:rsidRDefault="004871A7" w:rsidP="001529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58" w:rsidRDefault="008C5258">
      <w:r>
        <w:separator/>
      </w:r>
    </w:p>
  </w:footnote>
  <w:footnote w:type="continuationSeparator" w:id="0">
    <w:p w:rsidR="008C5258" w:rsidRDefault="008C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FF8"/>
    <w:multiLevelType w:val="hybridMultilevel"/>
    <w:tmpl w:val="7B7C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22BAF"/>
    <w:multiLevelType w:val="hybridMultilevel"/>
    <w:tmpl w:val="0A1E5C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5006243"/>
    <w:multiLevelType w:val="hybridMultilevel"/>
    <w:tmpl w:val="B4128BF4"/>
    <w:lvl w:ilvl="0" w:tplc="67D0102C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  <w:rPr>
        <w:rFonts w:cs="Times New Roman"/>
      </w:rPr>
    </w:lvl>
  </w:abstractNum>
  <w:abstractNum w:abstractNumId="3">
    <w:nsid w:val="5D2230B5"/>
    <w:multiLevelType w:val="hybridMultilevel"/>
    <w:tmpl w:val="BCA80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1A267F"/>
    <w:multiLevelType w:val="hybridMultilevel"/>
    <w:tmpl w:val="0DD05B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AD1717"/>
    <w:multiLevelType w:val="hybridMultilevel"/>
    <w:tmpl w:val="4150F87E"/>
    <w:lvl w:ilvl="0" w:tplc="41909FC2">
      <w:start w:val="1"/>
      <w:numFmt w:val="decimal"/>
      <w:lvlText w:val="%1."/>
      <w:lvlJc w:val="left"/>
      <w:pPr>
        <w:tabs>
          <w:tab w:val="num" w:pos="1992"/>
        </w:tabs>
        <w:ind w:left="19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  <w:rPr>
        <w:rFonts w:cs="Times New Roman"/>
      </w:rPr>
    </w:lvl>
  </w:abstractNum>
  <w:abstractNum w:abstractNumId="6">
    <w:nsid w:val="7EA717D3"/>
    <w:multiLevelType w:val="hybridMultilevel"/>
    <w:tmpl w:val="87460EE6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45D"/>
    <w:rsid w:val="0012082A"/>
    <w:rsid w:val="00124BA4"/>
    <w:rsid w:val="0015299E"/>
    <w:rsid w:val="00185539"/>
    <w:rsid w:val="00483A48"/>
    <w:rsid w:val="004871A7"/>
    <w:rsid w:val="00573FA4"/>
    <w:rsid w:val="00650733"/>
    <w:rsid w:val="006C4FE0"/>
    <w:rsid w:val="00727E5F"/>
    <w:rsid w:val="008C5258"/>
    <w:rsid w:val="008E3C04"/>
    <w:rsid w:val="00AF5AE0"/>
    <w:rsid w:val="00B3205B"/>
    <w:rsid w:val="00B32EF4"/>
    <w:rsid w:val="00B423A4"/>
    <w:rsid w:val="00BA53D4"/>
    <w:rsid w:val="00BF22D6"/>
    <w:rsid w:val="00C3545D"/>
    <w:rsid w:val="00CD1644"/>
    <w:rsid w:val="00CE0455"/>
    <w:rsid w:val="00E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FD87B0-2C4F-44F9-BBC3-AF4569E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E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9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152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Кузина</dc:creator>
  <cp:keywords/>
  <dc:description/>
  <cp:lastModifiedBy>admin</cp:lastModifiedBy>
  <cp:revision>2</cp:revision>
  <dcterms:created xsi:type="dcterms:W3CDTF">2014-03-13T15:42:00Z</dcterms:created>
  <dcterms:modified xsi:type="dcterms:W3CDTF">2014-03-13T15:42:00Z</dcterms:modified>
</cp:coreProperties>
</file>