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EA" w:rsidRDefault="006801EA" w:rsidP="00AB3030">
      <w:pPr>
        <w:rPr>
          <w:color w:val="333333"/>
        </w:rPr>
      </w:pPr>
    </w:p>
    <w:p w:rsidR="00AB3030" w:rsidRPr="00DC1A5B" w:rsidRDefault="00AB3030" w:rsidP="00AB3030">
      <w:pPr>
        <w:rPr>
          <w:color w:val="333333"/>
        </w:rPr>
      </w:pPr>
    </w:p>
    <w:p w:rsidR="001B5D3A" w:rsidRPr="00DC1A5B" w:rsidRDefault="001B5D3A" w:rsidP="001860CC">
      <w:pPr>
        <w:ind w:firstLine="540"/>
        <w:jc w:val="center"/>
        <w:rPr>
          <w:color w:val="333333"/>
          <w:sz w:val="28"/>
          <w:szCs w:val="28"/>
        </w:rPr>
      </w:pPr>
      <w:r w:rsidRPr="00DC1A5B">
        <w:rPr>
          <w:bCs/>
          <w:color w:val="333333"/>
          <w:sz w:val="28"/>
          <w:szCs w:val="28"/>
        </w:rPr>
        <w:t>Тема 10.</w:t>
      </w:r>
      <w:r w:rsidRPr="00DC1A5B">
        <w:rPr>
          <w:color w:val="333333"/>
          <w:sz w:val="28"/>
          <w:szCs w:val="28"/>
        </w:rPr>
        <w:t xml:space="preserve"> Мобильность кадров.</w:t>
      </w:r>
    </w:p>
    <w:p w:rsidR="001B5D3A" w:rsidRPr="00DC1A5B" w:rsidRDefault="001B5D3A" w:rsidP="001B5D3A">
      <w:pPr>
        <w:ind w:firstLine="540"/>
        <w:jc w:val="both"/>
        <w:rPr>
          <w:b/>
          <w:color w:val="333333"/>
        </w:rPr>
      </w:pPr>
      <w:r w:rsidRPr="00DC1A5B">
        <w:rPr>
          <w:b/>
          <w:color w:val="333333"/>
        </w:rPr>
        <w:t xml:space="preserve"> </w:t>
      </w:r>
    </w:p>
    <w:p w:rsidR="001B5D3A" w:rsidRPr="00DC1A5B" w:rsidRDefault="001B5D3A" w:rsidP="001B5D3A">
      <w:pPr>
        <w:jc w:val="both"/>
        <w:rPr>
          <w:color w:val="333333"/>
        </w:rPr>
      </w:pPr>
      <w:r w:rsidRPr="00DC1A5B">
        <w:rPr>
          <w:b/>
          <w:i/>
          <w:iCs/>
          <w:color w:val="333333"/>
        </w:rPr>
        <w:t>Вопрос 1.</w:t>
      </w:r>
      <w:r w:rsidRPr="00DC1A5B">
        <w:rPr>
          <w:color w:val="333333"/>
        </w:rPr>
        <w:t xml:space="preserve"> Понятие о процессе мобильности и ее составляющих, в том числе, текучести кадров, профессионально-квалификационном перемещении и других трудовых перемещениях. </w:t>
      </w:r>
    </w:p>
    <w:p w:rsidR="001B5D3A" w:rsidRPr="00DC1A5B" w:rsidRDefault="001B5D3A" w:rsidP="001B5D3A">
      <w:pPr>
        <w:jc w:val="both"/>
        <w:rPr>
          <w:color w:val="333333"/>
        </w:rPr>
      </w:pPr>
      <w:r w:rsidRPr="00DC1A5B">
        <w:rPr>
          <w:b/>
          <w:i/>
          <w:iCs/>
          <w:color w:val="333333"/>
        </w:rPr>
        <w:t>Вопрос 2</w:t>
      </w:r>
      <w:r w:rsidRPr="00DC1A5B">
        <w:rPr>
          <w:i/>
          <w:iCs/>
          <w:color w:val="333333"/>
        </w:rPr>
        <w:t>.</w:t>
      </w:r>
      <w:r w:rsidRPr="00DC1A5B">
        <w:rPr>
          <w:color w:val="333333"/>
        </w:rPr>
        <w:t xml:space="preserve"> Карьера и трудовые перемещения как социальные процессы, их факторы и последствия: для работника и для фирмы. </w:t>
      </w:r>
    </w:p>
    <w:p w:rsidR="001860CC" w:rsidRPr="00DC1A5B" w:rsidRDefault="001B5D3A" w:rsidP="001B5D3A">
      <w:pPr>
        <w:jc w:val="both"/>
        <w:rPr>
          <w:color w:val="333333"/>
        </w:rPr>
      </w:pPr>
      <w:r w:rsidRPr="00DC1A5B">
        <w:rPr>
          <w:b/>
          <w:i/>
          <w:iCs/>
          <w:color w:val="333333"/>
        </w:rPr>
        <w:t>Задача.</w:t>
      </w:r>
      <w:r w:rsidRPr="00DC1A5B">
        <w:rPr>
          <w:color w:val="333333"/>
        </w:rPr>
        <w:t xml:space="preserve"> Рассчитать показатель текучести кадров фирмы за прошедший год по группам ведущих профессий.</w:t>
      </w:r>
    </w:p>
    <w:p w:rsidR="001860CC" w:rsidRPr="00DC1A5B" w:rsidRDefault="001860CC" w:rsidP="001B5D3A">
      <w:pPr>
        <w:jc w:val="both"/>
        <w:rPr>
          <w:color w:val="333333"/>
        </w:rPr>
      </w:pPr>
    </w:p>
    <w:p w:rsidR="001860CC" w:rsidRPr="00DC1A5B" w:rsidRDefault="001860CC" w:rsidP="001B5D3A">
      <w:pPr>
        <w:jc w:val="both"/>
        <w:rPr>
          <w:color w:val="333333"/>
        </w:rPr>
      </w:pPr>
    </w:p>
    <w:p w:rsidR="001860CC" w:rsidRPr="00DC1A5B" w:rsidRDefault="001860CC" w:rsidP="001B5D3A">
      <w:pPr>
        <w:jc w:val="both"/>
        <w:rPr>
          <w:color w:val="333333"/>
        </w:rPr>
      </w:pPr>
    </w:p>
    <w:p w:rsidR="00AB3030" w:rsidRPr="00DC1A5B" w:rsidRDefault="00AB3030" w:rsidP="00B82A84">
      <w:pPr>
        <w:jc w:val="both"/>
        <w:rPr>
          <w:color w:val="333333"/>
        </w:rPr>
      </w:pPr>
    </w:p>
    <w:p w:rsidR="001860CC" w:rsidRPr="00DC1A5B" w:rsidRDefault="001860CC" w:rsidP="001860CC">
      <w:pPr>
        <w:jc w:val="both"/>
        <w:rPr>
          <w:color w:val="333333"/>
          <w:sz w:val="28"/>
          <w:szCs w:val="28"/>
        </w:rPr>
      </w:pPr>
      <w:r w:rsidRPr="00DC1A5B">
        <w:rPr>
          <w:iCs/>
          <w:color w:val="333333"/>
          <w:sz w:val="28"/>
          <w:szCs w:val="28"/>
        </w:rPr>
        <w:t>Вопрос 1.</w:t>
      </w:r>
      <w:r w:rsidRPr="00DC1A5B">
        <w:rPr>
          <w:color w:val="333333"/>
          <w:sz w:val="28"/>
          <w:szCs w:val="28"/>
        </w:rPr>
        <w:t xml:space="preserve"> Понятие о процессе мобильности и ее составляющих, в том числе, текучести кадров, профессионально-квалификационном перемещении и других трудовых перемещениях. </w:t>
      </w:r>
    </w:p>
    <w:p w:rsidR="00663B01" w:rsidRPr="00DC1A5B" w:rsidRDefault="00663B01" w:rsidP="00AB3030">
      <w:pPr>
        <w:rPr>
          <w:color w:val="333333"/>
        </w:rPr>
      </w:pPr>
    </w:p>
    <w:p w:rsidR="0035319B" w:rsidRPr="00DC1A5B" w:rsidRDefault="0035319B" w:rsidP="005134DE">
      <w:pPr>
        <w:rPr>
          <w:color w:val="333333"/>
        </w:rPr>
      </w:pPr>
      <w:r w:rsidRPr="00DC1A5B">
        <w:rPr>
          <w:color w:val="333333"/>
        </w:rPr>
        <w:t>Внедрение в производство новой техники и технологии, перестройка структуры рабочих мест, нарастание процессов высвобождения рабочей силы требуют оперативного и гибкого перераспределения кадров.</w:t>
      </w:r>
    </w:p>
    <w:p w:rsidR="0035319B" w:rsidRPr="00DC1A5B" w:rsidRDefault="0035319B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Предоставляемая работникам возможность профессионального и квали</w:t>
      </w:r>
      <w:r w:rsidRPr="00DC1A5B">
        <w:rPr>
          <w:color w:val="333333"/>
        </w:rPr>
        <w:softHyphen/>
        <w:t>фикационного роста, перемена рода деятельности, переход с одного участка производства на другой способствуют реализации запросов трудящихся, улучшению межличностных отношений в коллективе, что в конечном итоге способствует сокращению количества увольнений и нарушений трудовой дисциплины.</w:t>
      </w:r>
    </w:p>
    <w:p w:rsidR="0035319B" w:rsidRPr="00DC1A5B" w:rsidRDefault="0035319B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Как показывают исследования, 10 % работников мотивируют свое уволь</w:t>
      </w:r>
      <w:r w:rsidRPr="00DC1A5B">
        <w:rPr>
          <w:color w:val="333333"/>
        </w:rPr>
        <w:softHyphen/>
        <w:t>нение с предприятий и организаций отсутствием перспектив профессиональ</w:t>
      </w:r>
      <w:r w:rsidRPr="00DC1A5B">
        <w:rPr>
          <w:color w:val="333333"/>
        </w:rPr>
        <w:softHyphen/>
        <w:t>но-квалификационного роста [4]. Между тем из каждых трех работников два трудятся не по той специальности, с которой началась их трудовая жизнь, примерно одна треть меняют свою профессию в пределах предприятия. Расчеты показывают, что в среднем работник меняет профессию один раз в 10 лет, т. е. примерно три раза за время своей трудовой деятельности. Поэтому одним из главных направлений в работе по формированию стабильных про</w:t>
      </w:r>
      <w:r w:rsidRPr="00DC1A5B">
        <w:rPr>
          <w:color w:val="333333"/>
        </w:rPr>
        <w:softHyphen/>
        <w:t>изводственных коллективов являются разработка и осуществление мероп</w:t>
      </w:r>
      <w:r w:rsidRPr="00DC1A5B">
        <w:rPr>
          <w:color w:val="333333"/>
        </w:rPr>
        <w:softHyphen/>
        <w:t>риятий по совершенствованию системы управления мобильностью кадров</w:t>
      </w:r>
      <w:r w:rsidR="00B33B93" w:rsidRPr="00DC1A5B">
        <w:rPr>
          <w:color w:val="333333"/>
        </w:rPr>
        <w:t xml:space="preserve"> </w:t>
      </w:r>
      <w:r w:rsidRPr="00DC1A5B">
        <w:rPr>
          <w:color w:val="333333"/>
        </w:rPr>
        <w:t>внутри организации, предприятия (планирование трудового пути работни</w:t>
      </w:r>
      <w:r w:rsidRPr="00DC1A5B">
        <w:rPr>
          <w:color w:val="333333"/>
        </w:rPr>
        <w:softHyphen/>
        <w:t>ка, организация его профессионально-квалификационного роста, осуществление целенаправленных перемещений и т. д.). Исследованиями твердо установлена обратно пропорциональная связь между мобильностью работников внутри предприятия и текучестью кадров: степень интенсивности внутри</w:t>
      </w:r>
      <w:r w:rsidRPr="00DC1A5B">
        <w:rPr>
          <w:color w:val="333333"/>
        </w:rPr>
        <w:softHyphen/>
        <w:t>заводской мобильности во многом определяет и степень интенсивности текучести кадров.</w:t>
      </w:r>
    </w:p>
    <w:p w:rsidR="0035319B" w:rsidRPr="00DC1A5B" w:rsidRDefault="0035319B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Необходимость мобильности существует практически на каждом предприятии и в каждой организации, и задача кадровых служб состоит в том, чтобы как можно гармоничнее сочетать стремления рабочих с интересами производства. Так, по данным конкретных социологических исследований, большое количество работников промышленности и строительства, желаю</w:t>
      </w:r>
      <w:r w:rsidRPr="00DC1A5B">
        <w:rPr>
          <w:color w:val="333333"/>
        </w:rPr>
        <w:softHyphen/>
        <w:t>щих сменить место работы, хотели бы сделать это, не покидая предприятия. В то же время несоответствие выполняемых работ уровню квалификации, неудовлетворенность профессией, неопределенность перспектив повышения квалификации и профессионального роста являются основными факторами текучести.</w:t>
      </w:r>
    </w:p>
    <w:p w:rsidR="0035319B" w:rsidRPr="00DC1A5B" w:rsidRDefault="0035319B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Управление процессом внутризаводского движения кадров чрезвычайно важная и сложная задача, которая до сих пор недооценивается практикой. Кадровые службы должны анализировать информацию о мо</w:t>
      </w:r>
      <w:r w:rsidRPr="00DC1A5B">
        <w:rPr>
          <w:color w:val="333333"/>
        </w:rPr>
        <w:softHyphen/>
        <w:t>бильности кадров, об основных характеристиках увольняющихся и перемещающихся работников, а также умело совмещать личные планы рабочих и интересы производства. Внедрение комплексной системы управления мобильностью кадров на предприятии предусматривает прежде всего плани</w:t>
      </w:r>
      <w:r w:rsidRPr="00DC1A5B">
        <w:rPr>
          <w:color w:val="333333"/>
        </w:rPr>
        <w:softHyphen/>
        <w:t>рование профессионального движения работников от профессий неквали</w:t>
      </w:r>
      <w:r w:rsidRPr="00DC1A5B">
        <w:rPr>
          <w:color w:val="333333"/>
        </w:rPr>
        <w:softHyphen/>
        <w:t>фицированного, малопрестижного труда к труду творческому и интересно</w:t>
      </w:r>
      <w:r w:rsidRPr="00DC1A5B">
        <w:rPr>
          <w:color w:val="333333"/>
        </w:rPr>
        <w:softHyphen/>
        <w:t>му. Это позволяет реально решить проблему комплектования кадрами малопривлекательных профессий (транспортировщиков, комплектовщиков, рабочих на конвейере и т. д.), превращая их в начальный этап трудовой деятельности работника. На таких работах занято в среднем 10-15 % всех работников, а ежегодное новое кадровое пополнение составляет примерно 5 %. Значит, в среднем продолжительность работы по данным професси</w:t>
      </w:r>
      <w:r w:rsidRPr="00DC1A5B">
        <w:rPr>
          <w:color w:val="333333"/>
        </w:rPr>
        <w:softHyphen/>
        <w:t>ям - 2-3 года, после чего работник переходит на работу по более престиж</w:t>
      </w:r>
      <w:r w:rsidRPr="00DC1A5B">
        <w:rPr>
          <w:color w:val="333333"/>
        </w:rPr>
        <w:softHyphen/>
        <w:t>ной профессии [4]. С учетом этого целесообразно составлять планы перемещения работников внутри участка, цеха, предприятия, объединения, ко</w:t>
      </w:r>
      <w:r w:rsidRPr="00DC1A5B">
        <w:rPr>
          <w:color w:val="333333"/>
        </w:rPr>
        <w:softHyphen/>
        <w:t>торые должны предусматривать и профессиональное, и квалификационное движение работников, а также основания, общие и конкретные условия данных перемещений.</w:t>
      </w:r>
    </w:p>
    <w:p w:rsidR="0035319B" w:rsidRPr="00DC1A5B" w:rsidRDefault="0035319B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Управление процессами внутризаводского перемещения работников предполагает изучение намерений трудящихся, сосредоточение получаемой информации в кадровой службе, ее анализ и плановую разработку мер по внутреннему движению кадров в рамках социального планирования с информированием каждого рабочего о перспективах, связанных с переводом на другую работу. Таким образом, управление мобильностью кадров на производстве направлено на рациональное продвижение работников, стабилизацию трудового коллектива с учетом интересов, личных планов трудящихся и базируется на принципах равных возможностей для всех работающих, очередности в профессионально-квалификационном и должностном росте, а также постоянном расширении возможностей получения работниками различных благ, предоставляемых организацией.</w:t>
      </w:r>
    </w:p>
    <w:p w:rsidR="0035319B" w:rsidRPr="00DC1A5B" w:rsidRDefault="0035319B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В современных условиях развития производства планирование и органи</w:t>
      </w:r>
      <w:r w:rsidRPr="00DC1A5B">
        <w:rPr>
          <w:color w:val="333333"/>
        </w:rPr>
        <w:softHyphen/>
        <w:t>зация управления процессом перемещения работников являются одними из главных направлений в работе по формированию устойчивых производственных коллективов. При этом необходимо, чтобы каждый рабочий, зачисленный в резерв на профессиональное продвижение, знал, за какой период, какими профессиональными и квалификационными навыками и в каком объеме он должен овладеть, какие условия созданы ему на предприятии для успешного овладения новой профессией и повышения квалификационного мастерства, какими будут его рабочее место и режим будущей работы, условия оплаты его труда и др.</w:t>
      </w:r>
    </w:p>
    <w:p w:rsidR="000D0622" w:rsidRPr="00DC1A5B" w:rsidRDefault="000D0622" w:rsidP="004856AD">
      <w:pPr>
        <w:jc w:val="both"/>
        <w:rPr>
          <w:color w:val="333333"/>
        </w:rPr>
      </w:pPr>
    </w:p>
    <w:p w:rsidR="000D0622" w:rsidRPr="00DC1A5B" w:rsidRDefault="000D0622" w:rsidP="004856AD">
      <w:pPr>
        <w:jc w:val="both"/>
        <w:rPr>
          <w:color w:val="333333"/>
        </w:rPr>
      </w:pPr>
    </w:p>
    <w:p w:rsidR="005134DE" w:rsidRPr="00DC1A5B" w:rsidRDefault="00E169F6" w:rsidP="004856AD">
      <w:pPr>
        <w:jc w:val="both"/>
        <w:rPr>
          <w:color w:val="333333"/>
        </w:rPr>
      </w:pPr>
      <w:r w:rsidRPr="00DC1A5B">
        <w:rPr>
          <w:color w:val="333333"/>
        </w:rPr>
        <w:t xml:space="preserve">Степень мобильности персонала обусловлена следующими факторами: </w:t>
      </w:r>
    </w:p>
    <w:p w:rsidR="005134DE" w:rsidRPr="00DC1A5B" w:rsidRDefault="00E169F6" w:rsidP="004856AD">
      <w:pPr>
        <w:jc w:val="both"/>
        <w:rPr>
          <w:color w:val="333333"/>
        </w:rPr>
      </w:pPr>
      <w:r w:rsidRPr="00DC1A5B">
        <w:rPr>
          <w:b/>
          <w:bCs/>
          <w:color w:val="333333"/>
        </w:rPr>
        <w:t>1.</w:t>
      </w:r>
      <w:r w:rsidRPr="00DC1A5B">
        <w:rPr>
          <w:color w:val="333333"/>
        </w:rPr>
        <w:t xml:space="preserve"> </w:t>
      </w:r>
      <w:r w:rsidRPr="00DC1A5B">
        <w:rPr>
          <w:i/>
          <w:iCs/>
          <w:color w:val="333333"/>
        </w:rPr>
        <w:t>Необходимостью смены работы, определяемой, например, неудовлетворенностью заработной платой, условиями и режимом труда, климатом.</w:t>
      </w:r>
    </w:p>
    <w:p w:rsidR="005134DE" w:rsidRPr="00DC1A5B" w:rsidRDefault="00E169F6" w:rsidP="004856AD">
      <w:pPr>
        <w:jc w:val="both"/>
        <w:rPr>
          <w:color w:val="333333"/>
        </w:rPr>
      </w:pPr>
      <w:r w:rsidRPr="00DC1A5B">
        <w:rPr>
          <w:b/>
          <w:bCs/>
          <w:color w:val="333333"/>
        </w:rPr>
        <w:t>2.</w:t>
      </w:r>
      <w:r w:rsidRPr="00DC1A5B">
        <w:rPr>
          <w:color w:val="333333"/>
        </w:rPr>
        <w:t xml:space="preserve"> </w:t>
      </w:r>
      <w:r w:rsidRPr="00DC1A5B">
        <w:rPr>
          <w:i/>
          <w:iCs/>
          <w:color w:val="333333"/>
        </w:rPr>
        <w:t>Вложениями средств, связанными с работой и условиями жизни (наличие своего хозяйства, специфика профессии).</w:t>
      </w:r>
    </w:p>
    <w:p w:rsidR="005134DE" w:rsidRPr="00DC1A5B" w:rsidRDefault="00E169F6" w:rsidP="004856AD">
      <w:pPr>
        <w:jc w:val="both"/>
        <w:rPr>
          <w:color w:val="333333"/>
        </w:rPr>
      </w:pPr>
      <w:r w:rsidRPr="00DC1A5B">
        <w:rPr>
          <w:b/>
          <w:bCs/>
          <w:color w:val="333333"/>
        </w:rPr>
        <w:t>3.</w:t>
      </w:r>
      <w:r w:rsidRPr="00DC1A5B">
        <w:rPr>
          <w:color w:val="333333"/>
        </w:rPr>
        <w:t xml:space="preserve"> </w:t>
      </w:r>
      <w:r w:rsidRPr="00DC1A5B">
        <w:rPr>
          <w:i/>
          <w:iCs/>
          <w:color w:val="333333"/>
        </w:rPr>
        <w:t>Желательностью нового места работы, обеспечивающего улучшение условий жизни и труда.</w:t>
      </w:r>
    </w:p>
    <w:p w:rsidR="005134DE" w:rsidRPr="00DC1A5B" w:rsidRDefault="00E169F6" w:rsidP="004856AD">
      <w:pPr>
        <w:jc w:val="both"/>
        <w:rPr>
          <w:color w:val="333333"/>
        </w:rPr>
      </w:pPr>
      <w:r w:rsidRPr="00DC1A5B">
        <w:rPr>
          <w:b/>
          <w:bCs/>
          <w:color w:val="333333"/>
        </w:rPr>
        <w:t xml:space="preserve">4. </w:t>
      </w:r>
      <w:r w:rsidRPr="00DC1A5B">
        <w:rPr>
          <w:i/>
          <w:iCs/>
          <w:color w:val="333333"/>
        </w:rPr>
        <w:t>Легкостью адаптации в новых условиях, определяемой связанными с ней расходами, квалификацией, опытом, возрастом.</w:t>
      </w:r>
    </w:p>
    <w:p w:rsidR="005134DE" w:rsidRPr="00DC1A5B" w:rsidRDefault="00E169F6" w:rsidP="004856AD">
      <w:pPr>
        <w:jc w:val="both"/>
        <w:rPr>
          <w:color w:val="333333"/>
        </w:rPr>
      </w:pPr>
      <w:r w:rsidRPr="00DC1A5B">
        <w:rPr>
          <w:b/>
          <w:bCs/>
          <w:color w:val="333333"/>
        </w:rPr>
        <w:t>5.</w:t>
      </w:r>
      <w:r w:rsidRPr="00DC1A5B">
        <w:rPr>
          <w:color w:val="333333"/>
        </w:rPr>
        <w:t xml:space="preserve"> </w:t>
      </w:r>
      <w:r w:rsidRPr="00DC1A5B">
        <w:rPr>
          <w:i/>
          <w:iCs/>
          <w:color w:val="333333"/>
        </w:rPr>
        <w:t>Обладание информацией о вакансиях и степенью ее достоверности.</w:t>
      </w:r>
      <w:r w:rsidRPr="00DC1A5B">
        <w:rPr>
          <w:color w:val="333333"/>
        </w:rPr>
        <w:br/>
        <w:t xml:space="preserve">По своим последствиям процесс движения персонала далеко не однозначен. </w:t>
      </w:r>
      <w:r w:rsidRPr="00DC1A5B">
        <w:rPr>
          <w:b/>
          <w:bCs/>
          <w:color w:val="333333"/>
        </w:rPr>
        <w:t>Для уходящих работников</w:t>
      </w:r>
      <w:r w:rsidRPr="00DC1A5B">
        <w:rPr>
          <w:color w:val="333333"/>
        </w:rPr>
        <w:t xml:space="preserve"> позитивными моментами являются: ожидаемый рост доходов на новом месте, улучшение перспектив карьеры, расширение связей, приобретение более подходящей по содержанию работы, улучшение морально-психологического климата. В то же время работники в период трудоустройства теряют заработную плату, непрерывный стаж работы в организации и связанные с ним льготы, несут затраты на поиск нового места, подвержены трудностям адаптации и риску потерять квалификацию и остаться без работы.</w:t>
      </w:r>
    </w:p>
    <w:p w:rsidR="005134DE" w:rsidRPr="00DC1A5B" w:rsidRDefault="00E169F6" w:rsidP="004856AD">
      <w:pPr>
        <w:jc w:val="both"/>
        <w:rPr>
          <w:color w:val="333333"/>
        </w:rPr>
      </w:pPr>
      <w:r w:rsidRPr="00DC1A5B">
        <w:rPr>
          <w:b/>
          <w:bCs/>
          <w:color w:val="333333"/>
        </w:rPr>
        <w:t>Для остающихся работников</w:t>
      </w:r>
      <w:r w:rsidRPr="00DC1A5B">
        <w:rPr>
          <w:color w:val="333333"/>
        </w:rPr>
        <w:t xml:space="preserve"> появляются новые возможности продвижения, дополнительной работы и заработка, но увеличиваются нагрузки, теряются привычные функциональные партнеры, изменяется социально-психологический климат.</w:t>
      </w:r>
    </w:p>
    <w:p w:rsidR="005134DE" w:rsidRPr="00DC1A5B" w:rsidRDefault="00E169F6" w:rsidP="004856AD">
      <w:pPr>
        <w:jc w:val="both"/>
        <w:rPr>
          <w:color w:val="333333"/>
        </w:rPr>
      </w:pPr>
      <w:r w:rsidRPr="00DC1A5B">
        <w:rPr>
          <w:b/>
          <w:bCs/>
          <w:color w:val="333333"/>
        </w:rPr>
        <w:t>Для организации</w:t>
      </w:r>
      <w:r w:rsidRPr="00DC1A5B">
        <w:rPr>
          <w:color w:val="333333"/>
        </w:rPr>
        <w:t xml:space="preserve"> мобильность персонала облегчает избавление от аутсайдеров, дает возможность привлекать людей с новыми взглядами, омолаживать состав работников, стимулировать изменения, повышение внутренней активности и гибкости, но порождает дополнительные затраты (связанные с набором и временной заменой кадров, обучением, нарушением коммуникаций), большие потери рабочего времени, падение дисциплины, рост брака, недопроизводство продукции.</w:t>
      </w:r>
    </w:p>
    <w:p w:rsidR="000D0622" w:rsidRPr="00DC1A5B" w:rsidRDefault="00E169F6" w:rsidP="004856AD">
      <w:pPr>
        <w:jc w:val="both"/>
        <w:rPr>
          <w:color w:val="333333"/>
        </w:rPr>
      </w:pPr>
      <w:r w:rsidRPr="00DC1A5B">
        <w:rPr>
          <w:color w:val="333333"/>
        </w:rPr>
        <w:t>Повышенный оборот кадров, какой бы причиной он ни был вызван, снижает укомплектованность рабочих мест исполнителями, отвлекает высококвалифицированных специалистов, вынужденных помогать новичкам, ухудшает морально-психологический климат, снижает производительность труда у тех, кто собирается уходить, что в результате вызывает экономические потери. Все, что изложено выше, можно применить лишь к ситуации «прием на работу – увольнение». Внутриорганизационное перемещение работников – исключительно положительное явление. Четкие перспективы таких перемещений, в том числе и продвижений по службе, повышают заинтересованность работников, усиливают их привязанность к предприятию. Если работники верят в существование зависимости их продвижения по службе от эффективности труда, то они работают с лучшими результатами. Однако полное замещение приема работников извне внутрипроизводственными перемещениями может привести к застою, отсутствию свежих идей.</w:t>
      </w:r>
      <w:r w:rsidRPr="00DC1A5B">
        <w:rPr>
          <w:color w:val="333333"/>
        </w:rPr>
        <w:br/>
      </w:r>
    </w:p>
    <w:p w:rsidR="000D0622" w:rsidRPr="00DC1A5B" w:rsidRDefault="000D0622" w:rsidP="004856AD">
      <w:pPr>
        <w:jc w:val="both"/>
        <w:rPr>
          <w:color w:val="333333"/>
        </w:rPr>
      </w:pPr>
    </w:p>
    <w:p w:rsidR="000D0622" w:rsidRPr="00DC1A5B" w:rsidRDefault="000D0622" w:rsidP="004856AD">
      <w:pPr>
        <w:jc w:val="both"/>
        <w:rPr>
          <w:color w:val="333333"/>
        </w:rPr>
      </w:pPr>
    </w:p>
    <w:p w:rsidR="00C74668" w:rsidRPr="00DC1A5B" w:rsidRDefault="00C74668" w:rsidP="004856AD">
      <w:pPr>
        <w:jc w:val="both"/>
        <w:rPr>
          <w:b/>
          <w:color w:val="333333"/>
        </w:rPr>
      </w:pPr>
    </w:p>
    <w:p w:rsidR="001860CC" w:rsidRPr="00DC1A5B" w:rsidRDefault="001860CC" w:rsidP="001860CC">
      <w:pPr>
        <w:jc w:val="both"/>
        <w:rPr>
          <w:color w:val="333333"/>
          <w:sz w:val="28"/>
          <w:szCs w:val="28"/>
        </w:rPr>
      </w:pPr>
      <w:r w:rsidRPr="00DC1A5B">
        <w:rPr>
          <w:iCs/>
          <w:color w:val="333333"/>
          <w:sz w:val="28"/>
          <w:szCs w:val="28"/>
        </w:rPr>
        <w:t>Вопрос 2.</w:t>
      </w:r>
      <w:r w:rsidRPr="00DC1A5B">
        <w:rPr>
          <w:color w:val="333333"/>
          <w:sz w:val="28"/>
          <w:szCs w:val="28"/>
        </w:rPr>
        <w:t xml:space="preserve"> Карьера и трудовые перемещения как социальные процессы, их факторы и последствия: для работника и для фирмы. </w:t>
      </w:r>
    </w:p>
    <w:p w:rsidR="00C74668" w:rsidRPr="00DC1A5B" w:rsidRDefault="00C74668" w:rsidP="004856AD">
      <w:pPr>
        <w:jc w:val="both"/>
        <w:rPr>
          <w:color w:val="333333"/>
        </w:rPr>
      </w:pP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b/>
          <w:bCs/>
          <w:color w:val="333333"/>
        </w:rPr>
        <w:t>Карьера</w:t>
      </w:r>
      <w:r w:rsidRPr="00DC1A5B">
        <w:rPr>
          <w:color w:val="333333"/>
        </w:rPr>
        <w:t xml:space="preserve"> - это успешное поступательное продвижение работника вверх по служебной лестнице, изменение способностей, квалификационных возможностей и размеров вознаграждения, связанных с его деятельностью. Это продвижение вперед по однажды выбранному пути, в основе которого лежит субъективное осознание собственных суждений работника о своем трудовом будущем.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b/>
          <w:bCs/>
          <w:color w:val="333333"/>
        </w:rPr>
        <w:t>Карьера</w:t>
      </w:r>
      <w:r w:rsidRPr="00DC1A5B">
        <w:rPr>
          <w:color w:val="333333"/>
        </w:rPr>
        <w:t xml:space="preserve"> - это индивидуально осознанная позиция и поведение, связанные с трудовым опытом и деятельностью на протяжении трудовой жизни человека.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Специалисты по управлению, рассматривая проблему отношения личности к карьере, подчеркивают, что, каким бы образом ни развивалась карьера, определяющим фактором является не объективная ее оценка со стороны, а субъективная оценка человека, делающего эту карьеру.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Различают два вида карьеры: профессиональную и внутриорганизационную.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i/>
          <w:iCs/>
          <w:color w:val="333333"/>
        </w:rPr>
        <w:t>Профессиональная</w:t>
      </w:r>
      <w:r w:rsidRPr="00DC1A5B">
        <w:rPr>
          <w:color w:val="333333"/>
        </w:rPr>
        <w:t xml:space="preserve"> карьера характеризуется тем, что сотрудник в процессе своей профессиональной деятельности проходит различные стадии развития: обучение, поступление на работу, профессиональный рост, уход на пенсию. Эти стадии конкретный работник может пройти последовательно в разных организациях.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 xml:space="preserve">Наряду с профессиональной карьерой следует выделять </w:t>
      </w:r>
      <w:r w:rsidRPr="00DC1A5B">
        <w:rPr>
          <w:i/>
          <w:iCs/>
          <w:color w:val="333333"/>
        </w:rPr>
        <w:t>внутриорганизационную</w:t>
      </w:r>
      <w:r w:rsidRPr="00DC1A5B">
        <w:rPr>
          <w:color w:val="333333"/>
        </w:rPr>
        <w:t xml:space="preserve"> карьеру. Она охватывает последовательную смену стадий развития работника в рамках одной организации.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i/>
          <w:iCs/>
          <w:color w:val="333333"/>
        </w:rPr>
        <w:t>Впутриоргачизациончая карьера реализуется в трех основных направлениях: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i/>
          <w:iCs/>
          <w:color w:val="333333"/>
        </w:rPr>
        <w:t>вертикальном</w:t>
      </w:r>
      <w:r w:rsidRPr="00DC1A5B">
        <w:rPr>
          <w:color w:val="333333"/>
        </w:rPr>
        <w:t>, т.е. подъем на более высокую ступень структурной иерархии;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i/>
          <w:iCs/>
          <w:color w:val="333333"/>
        </w:rPr>
        <w:t>горизонтальном</w:t>
      </w:r>
      <w:r w:rsidRPr="00DC1A5B">
        <w:rPr>
          <w:color w:val="333333"/>
        </w:rPr>
        <w:t xml:space="preserve"> - имеется в виду либо перемещение в другую функциональную область деятельности, либо выполнение определенной служебной роли на ступени, не имеющей жесткого формального закрепления в организационной структуре (например, выполнение роли руководителя временной целевой группы, программы и т.п.); к горизонтальной карьере можно отнести также расширение или усложнение задач на прежней ступени (как правило, с адекватным изменением вознаграждения);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i/>
          <w:iCs/>
          <w:color w:val="333333"/>
        </w:rPr>
        <w:t>центростремительном</w:t>
      </w:r>
      <w:r w:rsidRPr="00DC1A5B">
        <w:rPr>
          <w:color w:val="333333"/>
        </w:rPr>
        <w:t xml:space="preserve"> - движение к ядру, руководству организации. Например, приглашение работника на недоступные ему ранее встречи, совещания как формального, так и неформального характера, получение сотрудником доступа к неформальным источникам информации, доверительные отношения, отдельные важные поручения руководства, приобретение авторитета у коллег. 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Специалистами в области управления персоналом отмечается, что в последнее время все большую популярность завоевывают нетрадиционные виды развития карьеры, которые не представляют собой обычного служебного роста и тем не менее получают высокую субъективную оценку. К их числу относятся: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 xml:space="preserve">а) </w:t>
      </w:r>
      <w:r w:rsidRPr="00DC1A5B">
        <w:rPr>
          <w:i/>
          <w:iCs/>
          <w:color w:val="333333"/>
        </w:rPr>
        <w:t>"горизонтальные продвижения по службе"</w:t>
      </w:r>
      <w:r w:rsidRPr="00DC1A5B">
        <w:rPr>
          <w:color w:val="333333"/>
        </w:rPr>
        <w:t>, когда работник получает более широкий фронт деятельности. более сложную и интересную работу при одновременном увеличении размера заработной платы.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 xml:space="preserve">б) </w:t>
      </w:r>
      <w:r w:rsidRPr="00DC1A5B">
        <w:rPr>
          <w:i/>
          <w:iCs/>
          <w:color w:val="333333"/>
        </w:rPr>
        <w:t>временный перевод в другое подразделение или в другую организацию</w:t>
      </w:r>
      <w:r w:rsidRPr="00DC1A5B">
        <w:rPr>
          <w:color w:val="333333"/>
        </w:rPr>
        <w:t>, что повышает интерес работника к своим обязанностям, расширяет его кругозор и сферу контактов;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 xml:space="preserve">в) </w:t>
      </w:r>
      <w:r w:rsidRPr="00DC1A5B">
        <w:rPr>
          <w:i/>
          <w:iCs/>
          <w:color w:val="333333"/>
        </w:rPr>
        <w:t>предоставление оплачиваемого отпуска</w:t>
      </w:r>
      <w:r w:rsidRPr="00DC1A5B">
        <w:rPr>
          <w:color w:val="333333"/>
        </w:rPr>
        <w:t xml:space="preserve"> (годичного) для завершения научной работы;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 xml:space="preserve">г) </w:t>
      </w:r>
      <w:r w:rsidRPr="00DC1A5B">
        <w:rPr>
          <w:i/>
          <w:iCs/>
          <w:color w:val="333333"/>
        </w:rPr>
        <w:t>предоставление возможности посещать (в рабочее время и за счет предприятия) центры планирования карьеры и различного рода учебные центры</w:t>
      </w:r>
      <w:r w:rsidRPr="00DC1A5B">
        <w:rPr>
          <w:color w:val="333333"/>
        </w:rPr>
        <w:t>, причем учеба вовсе не обязательно должна быть связана с основной специальностью работника и может преследовать цели общего развития.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Этапы карьеры и потребности работника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4"/>
        <w:gridCol w:w="818"/>
        <w:gridCol w:w="2788"/>
        <w:gridCol w:w="2298"/>
        <w:gridCol w:w="1896"/>
      </w:tblGrid>
      <w:tr w:rsidR="003625ED" w:rsidRPr="00DC1A5B">
        <w:trPr>
          <w:tblCellSpacing w:w="15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Этапы карьеры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Возраст, лет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Потребности достижения цели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Моральные потребности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Физиологические и материальные потребности</w:t>
            </w:r>
          </w:p>
        </w:tc>
      </w:tr>
      <w:tr w:rsidR="003625ED" w:rsidRPr="00DC1A5B">
        <w:trPr>
          <w:tblCellSpacing w:w="15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Предварительный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до 25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Учеба, испытания на разных работах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Начало самоутверждения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Безопасность существования</w:t>
            </w:r>
          </w:p>
        </w:tc>
      </w:tr>
      <w:tr w:rsidR="003625ED" w:rsidRPr="00DC1A5B">
        <w:trPr>
          <w:tblCellSpacing w:w="15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 Становления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до 30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Освоение работы, развитие навыков, формирование квалифицированного специалиста или руководителя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Самоутверждение, начало достижения независимости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Безопасность существования, здоровье, нормальный уровень оплаты труда</w:t>
            </w:r>
          </w:p>
        </w:tc>
      </w:tr>
      <w:tr w:rsidR="003625ED" w:rsidRPr="00DC1A5B">
        <w:trPr>
          <w:tblCellSpacing w:w="15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Продвижения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до 45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Продвижение по служебной лестнице, приобретение новых навыков и опыта, рост квалификации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Рост самоутверждения, достижения большей независимости, начало самовыражения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Здоровье, высокий уровень оплаты труда</w:t>
            </w:r>
          </w:p>
        </w:tc>
      </w:tr>
      <w:tr w:rsidR="003625ED" w:rsidRPr="00DC1A5B">
        <w:trPr>
          <w:tblCellSpacing w:w="15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Сохранения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до 60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Пик совершенствования квалификации специалиста или руководителя. Повышение своей квалификации. Обучение молодежи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Стабилизация независимости, рост самовыражения, начало уважения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Повышение уровня оплаты труда, интерес к другим источникам дохода</w:t>
            </w:r>
          </w:p>
        </w:tc>
      </w:tr>
      <w:tr w:rsidR="003625ED" w:rsidRPr="00DC1A5B">
        <w:trPr>
          <w:tblCellSpacing w:w="15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Завершения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после 60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Приготовление к уходу на пенсию. Подготовка себе смены и к новому виду деятельности на пенсии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Стабилизация самовыражения, рост уважения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Сохранение уровня оплаты труда и повышение интереса к другим источникам дохода</w:t>
            </w:r>
          </w:p>
        </w:tc>
      </w:tr>
      <w:tr w:rsidR="003625ED" w:rsidRPr="00DC1A5B">
        <w:trPr>
          <w:tblCellSpacing w:w="15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Пенсионный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после 65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Занятие новым видом деятельности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Самовыражение в новой сфере деятельности, стабилизация уважения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ED" w:rsidRPr="00DC1A5B" w:rsidRDefault="003625ED" w:rsidP="004856AD">
            <w:pPr>
              <w:jc w:val="both"/>
              <w:rPr>
                <w:color w:val="333333"/>
                <w:sz w:val="20"/>
                <w:szCs w:val="20"/>
              </w:rPr>
            </w:pPr>
            <w:r w:rsidRPr="00DC1A5B">
              <w:rPr>
                <w:color w:val="333333"/>
                <w:sz w:val="20"/>
                <w:szCs w:val="20"/>
              </w:rPr>
              <w:t>Размер пенсии, другие источники дохода, здоровье</w:t>
            </w:r>
          </w:p>
        </w:tc>
      </w:tr>
    </w:tbl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 xml:space="preserve">Планирование и управление развитием карьеры требуют от работника и от организации (если она поддерживает этот процесс) определенных дополнительных (по сравнению с рутинной профессиональной деятельностью) усилий, но в то же время предоставляет целый ряд преимуществ как самому сотруднику, так и организации, в которой он работает. </w:t>
      </w:r>
      <w:r w:rsidRPr="00DC1A5B">
        <w:rPr>
          <w:i/>
          <w:iCs/>
          <w:color w:val="333333"/>
        </w:rPr>
        <w:t>Для сотрудника</w:t>
      </w:r>
      <w:r w:rsidRPr="00DC1A5B">
        <w:rPr>
          <w:color w:val="333333"/>
        </w:rPr>
        <w:t xml:space="preserve"> это означает:</w:t>
      </w:r>
    </w:p>
    <w:p w:rsidR="003625ED" w:rsidRPr="00DC1A5B" w:rsidRDefault="003625ED" w:rsidP="004856AD">
      <w:pPr>
        <w:pStyle w:val="a7"/>
        <w:numPr>
          <w:ilvl w:val="0"/>
          <w:numId w:val="16"/>
        </w:numPr>
        <w:jc w:val="both"/>
        <w:rPr>
          <w:color w:val="333333"/>
        </w:rPr>
      </w:pPr>
      <w:r w:rsidRPr="00DC1A5B">
        <w:rPr>
          <w:color w:val="333333"/>
        </w:rPr>
        <w:t xml:space="preserve">более высокую степень удовлетворенности от работы в организации, предоставляющей ему возможности профессионального роста и повышения уровня жизни; </w:t>
      </w:r>
    </w:p>
    <w:p w:rsidR="003625ED" w:rsidRPr="00DC1A5B" w:rsidRDefault="003625ED" w:rsidP="004856AD">
      <w:pPr>
        <w:pStyle w:val="a7"/>
        <w:numPr>
          <w:ilvl w:val="0"/>
          <w:numId w:val="16"/>
        </w:numPr>
        <w:jc w:val="both"/>
        <w:rPr>
          <w:color w:val="333333"/>
        </w:rPr>
      </w:pPr>
      <w:r w:rsidRPr="00DC1A5B">
        <w:rPr>
          <w:color w:val="333333"/>
        </w:rPr>
        <w:t xml:space="preserve">более четкое видение личных профессиональных перспектив и возможность планировать другие аспекты собственной жизни; </w:t>
      </w:r>
    </w:p>
    <w:p w:rsidR="003625ED" w:rsidRPr="00DC1A5B" w:rsidRDefault="003625ED" w:rsidP="004856AD">
      <w:pPr>
        <w:pStyle w:val="a7"/>
        <w:numPr>
          <w:ilvl w:val="0"/>
          <w:numId w:val="16"/>
        </w:numPr>
        <w:jc w:val="both"/>
        <w:rPr>
          <w:color w:val="333333"/>
        </w:rPr>
      </w:pPr>
      <w:r w:rsidRPr="00DC1A5B">
        <w:rPr>
          <w:color w:val="333333"/>
        </w:rPr>
        <w:t xml:space="preserve">возможность целенаправленной подготовки к будущей профессиональной деятельности; </w:t>
      </w:r>
    </w:p>
    <w:p w:rsidR="003625ED" w:rsidRPr="00DC1A5B" w:rsidRDefault="003625ED" w:rsidP="004856AD">
      <w:pPr>
        <w:pStyle w:val="a7"/>
        <w:numPr>
          <w:ilvl w:val="0"/>
          <w:numId w:val="16"/>
        </w:numPr>
        <w:jc w:val="both"/>
        <w:rPr>
          <w:color w:val="333333"/>
        </w:rPr>
      </w:pPr>
      <w:r w:rsidRPr="00DC1A5B">
        <w:rPr>
          <w:color w:val="333333"/>
        </w:rPr>
        <w:t xml:space="preserve">повышение конкурентоспособности на рынке труда. 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i/>
          <w:iCs/>
          <w:color w:val="333333"/>
        </w:rPr>
        <w:t>Организация получает</w:t>
      </w:r>
      <w:r w:rsidRPr="00DC1A5B">
        <w:rPr>
          <w:color w:val="333333"/>
        </w:rPr>
        <w:t xml:space="preserve"> следующие преимущества:</w:t>
      </w:r>
    </w:p>
    <w:p w:rsidR="003625ED" w:rsidRPr="00DC1A5B" w:rsidRDefault="003625ED" w:rsidP="004856AD">
      <w:pPr>
        <w:pStyle w:val="a7"/>
        <w:numPr>
          <w:ilvl w:val="0"/>
          <w:numId w:val="17"/>
        </w:numPr>
        <w:jc w:val="both"/>
        <w:rPr>
          <w:color w:val="333333"/>
        </w:rPr>
      </w:pPr>
      <w:r w:rsidRPr="00DC1A5B">
        <w:rPr>
          <w:color w:val="333333"/>
        </w:rPr>
        <w:t xml:space="preserve">мотивированных и лояльных сотрудников, связывающих свою профессиональную деятельность с данной организацией, что повышает производительность труда и снижает текучесть рабочей силы; </w:t>
      </w:r>
    </w:p>
    <w:p w:rsidR="003625ED" w:rsidRPr="00DC1A5B" w:rsidRDefault="003625ED" w:rsidP="004856AD">
      <w:pPr>
        <w:pStyle w:val="a7"/>
        <w:numPr>
          <w:ilvl w:val="0"/>
          <w:numId w:val="17"/>
        </w:numPr>
        <w:jc w:val="both"/>
        <w:rPr>
          <w:color w:val="333333"/>
        </w:rPr>
      </w:pPr>
      <w:r w:rsidRPr="00DC1A5B">
        <w:rPr>
          <w:color w:val="333333"/>
        </w:rPr>
        <w:t xml:space="preserve">возможность планировать профессиональное развитие работников с учетом их личных интересов; </w:t>
      </w:r>
    </w:p>
    <w:p w:rsidR="003625ED" w:rsidRPr="00DC1A5B" w:rsidRDefault="003625ED" w:rsidP="004856AD">
      <w:pPr>
        <w:pStyle w:val="a7"/>
        <w:numPr>
          <w:ilvl w:val="0"/>
          <w:numId w:val="17"/>
        </w:numPr>
        <w:jc w:val="both"/>
        <w:rPr>
          <w:color w:val="333333"/>
        </w:rPr>
      </w:pPr>
      <w:r w:rsidRPr="00DC1A5B">
        <w:rPr>
          <w:color w:val="333333"/>
        </w:rPr>
        <w:t xml:space="preserve">планы развития карьеры отдельных сотрудников в качестве важного источника определения потребностей в профессиональном обучении; </w:t>
      </w:r>
    </w:p>
    <w:p w:rsidR="003625ED" w:rsidRPr="00DC1A5B" w:rsidRDefault="003625ED" w:rsidP="004856AD">
      <w:pPr>
        <w:pStyle w:val="a7"/>
        <w:numPr>
          <w:ilvl w:val="0"/>
          <w:numId w:val="17"/>
        </w:numPr>
        <w:jc w:val="both"/>
        <w:rPr>
          <w:color w:val="333333"/>
        </w:rPr>
      </w:pPr>
      <w:r w:rsidRPr="00DC1A5B">
        <w:rPr>
          <w:color w:val="333333"/>
        </w:rPr>
        <w:t xml:space="preserve">группу заинтересованных в профессиональном росте, подготовленных, мотивированных сотрудников для продвижения на ключевые должности. 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 xml:space="preserve">Осознание этих и других преимуществ побудило руководство многих организаций начать создавать формальные системы управления развитием карьеры своих сотрудников. Одной из наиболее распространенных моделей управления этим процессом стала </w:t>
      </w:r>
      <w:r w:rsidRPr="00DC1A5B">
        <w:rPr>
          <w:i/>
          <w:iCs/>
          <w:color w:val="333333"/>
        </w:rPr>
        <w:t>модель партнерства по планированию и развитию карьеры</w:t>
      </w:r>
      <w:r w:rsidR="00CE4CC7" w:rsidRPr="00DC1A5B">
        <w:rPr>
          <w:color w:val="333333"/>
        </w:rPr>
        <w:t>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Процесс планирования и развития карьеры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Партнерство предполагает сотрудничество трех сторон - работника, его руководителя и службы управления персоналом. Работник несет ответственность за планирование и развитие собственной карьеры или, говоря языком современного управления, является владельцем этого процесса. Руководитель выступает в качестве наставника или спонсора сотрудника. Его поддержка необходима для успешного развития карьеры, поскольку он распоряжается ресурсами, управляет распределением рабочего времени и т.д.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Планируя деловую карьеру с момента принятия работника в организацию и до предполагаемого увольнения, необходимо организовать планомерное горизонтальное и вертикальное продвижение работника по системе должностей или рабочих мест. Работник должен знать не только свои перспективы на краткосрочный и долгосрочный периоды, но и то, каких показателей он должен добиться, чтобы рассчитывать на продвижение по службе.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 xml:space="preserve">Общей целью планирования карьеры является </w:t>
      </w:r>
      <w:r w:rsidRPr="00DC1A5B">
        <w:rPr>
          <w:i/>
          <w:iCs/>
          <w:color w:val="333333"/>
        </w:rPr>
        <w:t>сочетание потребностей и целей работника с текущими или будущими возможностями продвижения, имеющимися в организации</w:t>
      </w:r>
      <w:r w:rsidRPr="00DC1A5B">
        <w:rPr>
          <w:color w:val="333333"/>
        </w:rPr>
        <w:t>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Одна из главных задач планирования - обеспечение взаимодействия профессиональной и внутриорганизационной карьер. Это взаимодействие требует выполнения ряда задач:</w:t>
      </w:r>
    </w:p>
    <w:p w:rsidR="003625ED" w:rsidRPr="00DC1A5B" w:rsidRDefault="003625ED" w:rsidP="004856AD">
      <w:pPr>
        <w:pStyle w:val="a7"/>
        <w:numPr>
          <w:ilvl w:val="0"/>
          <w:numId w:val="18"/>
        </w:numPr>
        <w:jc w:val="both"/>
        <w:rPr>
          <w:color w:val="333333"/>
        </w:rPr>
      </w:pPr>
      <w:r w:rsidRPr="00DC1A5B">
        <w:rPr>
          <w:color w:val="333333"/>
        </w:rPr>
        <w:t xml:space="preserve">достижения взаимосвязи целей организации и отдельного сотрудника; </w:t>
      </w:r>
    </w:p>
    <w:p w:rsidR="003625ED" w:rsidRPr="00DC1A5B" w:rsidRDefault="003625ED" w:rsidP="004856AD">
      <w:pPr>
        <w:pStyle w:val="a7"/>
        <w:numPr>
          <w:ilvl w:val="0"/>
          <w:numId w:val="18"/>
        </w:numPr>
        <w:jc w:val="both"/>
        <w:rPr>
          <w:color w:val="333333"/>
        </w:rPr>
      </w:pPr>
      <w:r w:rsidRPr="00DC1A5B">
        <w:rPr>
          <w:color w:val="333333"/>
        </w:rPr>
        <w:t xml:space="preserve">обеспечения направленности планирования карьеры на конкретного сотрудника с целью учета его специфических потребностей; </w:t>
      </w:r>
    </w:p>
    <w:p w:rsidR="003625ED" w:rsidRPr="00DC1A5B" w:rsidRDefault="003625ED" w:rsidP="004856AD">
      <w:pPr>
        <w:pStyle w:val="a7"/>
        <w:numPr>
          <w:ilvl w:val="0"/>
          <w:numId w:val="18"/>
        </w:numPr>
        <w:jc w:val="both"/>
        <w:rPr>
          <w:color w:val="333333"/>
        </w:rPr>
      </w:pPr>
      <w:r w:rsidRPr="00DC1A5B">
        <w:rPr>
          <w:color w:val="333333"/>
        </w:rPr>
        <w:t xml:space="preserve">обеспечения открытости процесса управления карьерой; </w:t>
      </w:r>
    </w:p>
    <w:p w:rsidR="003625ED" w:rsidRPr="00DC1A5B" w:rsidRDefault="003625ED" w:rsidP="004856AD">
      <w:pPr>
        <w:pStyle w:val="a7"/>
        <w:numPr>
          <w:ilvl w:val="0"/>
          <w:numId w:val="18"/>
        </w:numPr>
        <w:jc w:val="both"/>
        <w:rPr>
          <w:color w:val="333333"/>
        </w:rPr>
      </w:pPr>
      <w:r w:rsidRPr="00DC1A5B">
        <w:rPr>
          <w:color w:val="333333"/>
        </w:rPr>
        <w:t xml:space="preserve">устранения "карьерных тупиков", в которых практически нет возможностей для развития работника; </w:t>
      </w:r>
    </w:p>
    <w:p w:rsidR="003625ED" w:rsidRPr="00DC1A5B" w:rsidRDefault="003625ED" w:rsidP="004856AD">
      <w:pPr>
        <w:pStyle w:val="a7"/>
        <w:numPr>
          <w:ilvl w:val="0"/>
          <w:numId w:val="18"/>
        </w:numPr>
        <w:jc w:val="both"/>
        <w:rPr>
          <w:color w:val="333333"/>
        </w:rPr>
      </w:pPr>
      <w:r w:rsidRPr="00DC1A5B">
        <w:rPr>
          <w:color w:val="333333"/>
        </w:rPr>
        <w:t xml:space="preserve">формирования наглядных и воспринимаемых критериев служебного роста; </w:t>
      </w:r>
    </w:p>
    <w:p w:rsidR="003625ED" w:rsidRPr="00DC1A5B" w:rsidRDefault="003625ED" w:rsidP="004856AD">
      <w:pPr>
        <w:pStyle w:val="a7"/>
        <w:numPr>
          <w:ilvl w:val="0"/>
          <w:numId w:val="18"/>
        </w:numPr>
        <w:jc w:val="both"/>
        <w:rPr>
          <w:color w:val="333333"/>
        </w:rPr>
      </w:pPr>
      <w:r w:rsidRPr="00DC1A5B">
        <w:rPr>
          <w:color w:val="333333"/>
        </w:rPr>
        <w:t xml:space="preserve">изучения карьерного потенциала сотрудников; </w:t>
      </w:r>
    </w:p>
    <w:p w:rsidR="003625ED" w:rsidRPr="00DC1A5B" w:rsidRDefault="003625ED" w:rsidP="004856AD">
      <w:pPr>
        <w:pStyle w:val="a7"/>
        <w:numPr>
          <w:ilvl w:val="0"/>
          <w:numId w:val="18"/>
        </w:numPr>
        <w:jc w:val="both"/>
        <w:rPr>
          <w:color w:val="333333"/>
        </w:rPr>
      </w:pPr>
      <w:r w:rsidRPr="00DC1A5B">
        <w:rPr>
          <w:color w:val="333333"/>
        </w:rPr>
        <w:t xml:space="preserve">обеспечения обоснованной оценки карьерного потенциала работников с целью сокращения нереалистических ожиданий; </w:t>
      </w:r>
    </w:p>
    <w:p w:rsidR="003625ED" w:rsidRPr="00DC1A5B" w:rsidRDefault="003625ED" w:rsidP="004856AD">
      <w:pPr>
        <w:pStyle w:val="a7"/>
        <w:numPr>
          <w:ilvl w:val="0"/>
          <w:numId w:val="18"/>
        </w:numPr>
        <w:jc w:val="both"/>
        <w:rPr>
          <w:color w:val="333333"/>
        </w:rPr>
      </w:pPr>
      <w:r w:rsidRPr="00DC1A5B">
        <w:rPr>
          <w:color w:val="333333"/>
        </w:rPr>
        <w:t xml:space="preserve">определения путей служебного роста, использование которых удовлетворит количественную и качественную потребность в персонале в нужное время и в нужном месте. 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Планирование карьеры персонала должно предусматривать программы систематического обучения и подготовки работников, что позволяет им полнее раскрыть свои возможности. Обучение проводится: при поступлении человека в организацию;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при назначении на новую должность или при поручении новой работы; при недостатке определенных навыков для эффективного выполнения своей работы.</w:t>
      </w:r>
    </w:p>
    <w:p w:rsidR="003625ED" w:rsidRPr="00DC1A5B" w:rsidRDefault="003625ED" w:rsidP="004856AD">
      <w:pPr>
        <w:pStyle w:val="a7"/>
        <w:jc w:val="both"/>
        <w:rPr>
          <w:color w:val="333333"/>
        </w:rPr>
      </w:pPr>
      <w:r w:rsidRPr="00DC1A5B">
        <w:rPr>
          <w:color w:val="333333"/>
        </w:rPr>
        <w:t>Планирование карьеры является индивидуализированным процессом, так как каждый человек, как уже ранее отмечалось, имеет уникальную систему ценностей интересов, трудового и личного опыта. Таким образом, карьера тесно связана с личностью индивида, его стилем жизни, целями и ценностными ориентирами, накопленным опытом. Вместе с тем варианты развития карьеры в значительной степени определяются сложившимися организационными формами, социальными иерархиям морально-этическими нормами, культурными ценностями и т.д. Поэтому понимание того, как и с чем эта уникальная система сочетается, - важная часть планирования карьеры. Кроме того, необходимо понять требования, связанные с различным видами работ, с тем чтобы личностные особенности и интеллектуальные возможности работника могли бы совмещаться с данным местом работы.</w:t>
      </w:r>
    </w:p>
    <w:p w:rsidR="00C74668" w:rsidRPr="00DC1A5B" w:rsidRDefault="00C74668" w:rsidP="00C74668">
      <w:pPr>
        <w:rPr>
          <w:color w:val="333333"/>
        </w:rPr>
      </w:pPr>
    </w:p>
    <w:p w:rsidR="00C74668" w:rsidRPr="00DC1A5B" w:rsidRDefault="00C74668" w:rsidP="00C74668">
      <w:pPr>
        <w:rPr>
          <w:color w:val="333333"/>
        </w:rPr>
      </w:pPr>
    </w:p>
    <w:p w:rsidR="00723129" w:rsidRPr="00DC1A5B" w:rsidRDefault="00723129" w:rsidP="00442221">
      <w:pPr>
        <w:rPr>
          <w:color w:val="333333"/>
        </w:rPr>
      </w:pPr>
    </w:p>
    <w:p w:rsidR="00723129" w:rsidRPr="00DC1A5B" w:rsidRDefault="00723129" w:rsidP="00723129">
      <w:pPr>
        <w:rPr>
          <w:color w:val="333333"/>
        </w:rPr>
      </w:pPr>
    </w:p>
    <w:p w:rsidR="001860CC" w:rsidRPr="00DC1A5B" w:rsidRDefault="001860CC" w:rsidP="001860CC">
      <w:pPr>
        <w:jc w:val="both"/>
        <w:rPr>
          <w:color w:val="333333"/>
          <w:sz w:val="28"/>
          <w:szCs w:val="28"/>
        </w:rPr>
      </w:pPr>
      <w:r w:rsidRPr="00DC1A5B">
        <w:rPr>
          <w:iCs/>
          <w:color w:val="333333"/>
          <w:sz w:val="28"/>
          <w:szCs w:val="28"/>
        </w:rPr>
        <w:t>Задача.</w:t>
      </w:r>
      <w:r w:rsidRPr="00DC1A5B">
        <w:rPr>
          <w:color w:val="333333"/>
          <w:sz w:val="28"/>
          <w:szCs w:val="28"/>
        </w:rPr>
        <w:t xml:space="preserve"> Рассчитать показатель текучести кадров фирмы за прошедший год по группам ведущих профессий.</w:t>
      </w:r>
    </w:p>
    <w:p w:rsidR="00170873" w:rsidRPr="00DC1A5B" w:rsidRDefault="00723129" w:rsidP="00170873">
      <w:pPr>
        <w:pStyle w:val="a7"/>
        <w:jc w:val="both"/>
        <w:rPr>
          <w:color w:val="333333"/>
        </w:rPr>
      </w:pPr>
      <w:bookmarkStart w:id="0" w:name="33470"/>
      <w:bookmarkEnd w:id="0"/>
      <w:r w:rsidRPr="00DC1A5B">
        <w:rPr>
          <w:color w:val="333333"/>
        </w:rPr>
        <w:t>Под текучестью кадров понимается совокупность увольнений рабочих по собственному желанию или за прогул и другие нарушения трудовой дисциплины.</w:t>
      </w:r>
    </w:p>
    <w:p w:rsidR="00170873" w:rsidRPr="00DC1A5B" w:rsidRDefault="00E45E91" w:rsidP="00170873">
      <w:pPr>
        <w:pStyle w:val="a7"/>
        <w:jc w:val="both"/>
        <w:rPr>
          <w:color w:val="333333"/>
        </w:rPr>
      </w:pPr>
      <w:r w:rsidRPr="00DC1A5B">
        <w:rPr>
          <w:rStyle w:val="a8"/>
          <w:color w:val="333333"/>
        </w:rPr>
        <w:t>Коэффициент увольнений или потерь</w:t>
      </w:r>
      <w:r w:rsidRPr="00DC1A5B">
        <w:rPr>
          <w:color w:val="333333"/>
        </w:rPr>
        <w:t>, который показывает число увольнений за период (как правило, за один год) в процентах от среднего числа занятых в тот же период. Таким образом, он равен:</w:t>
      </w:r>
    </w:p>
    <w:p w:rsidR="00E45E91" w:rsidRPr="00DC1A5B" w:rsidRDefault="00E45E91" w:rsidP="00170873">
      <w:pPr>
        <w:pStyle w:val="a7"/>
        <w:jc w:val="both"/>
        <w:rPr>
          <w:color w:val="333333"/>
        </w:rPr>
      </w:pPr>
      <w:r w:rsidRPr="00DC1A5B">
        <w:rPr>
          <w:color w:val="333333"/>
        </w:rPr>
        <w:t>(Число увольнений за период) /(Средняя численность персонала за период) х 100%</w:t>
      </w:r>
    </w:p>
    <w:p w:rsidR="00AF5CF1" w:rsidRDefault="00AF5CF1" w:rsidP="0039704F">
      <w:pPr>
        <w:jc w:val="center"/>
        <w:rPr>
          <w:color w:val="333333"/>
        </w:rPr>
      </w:pPr>
    </w:p>
    <w:p w:rsidR="00843C01" w:rsidRDefault="00843C01" w:rsidP="0039704F">
      <w:pPr>
        <w:jc w:val="center"/>
        <w:rPr>
          <w:color w:val="333333"/>
        </w:rPr>
      </w:pPr>
    </w:p>
    <w:p w:rsidR="00843C01" w:rsidRDefault="00843C01" w:rsidP="0039704F">
      <w:pPr>
        <w:jc w:val="center"/>
        <w:rPr>
          <w:color w:val="333333"/>
        </w:rPr>
      </w:pPr>
    </w:p>
    <w:p w:rsidR="00843C01" w:rsidRPr="00DC1A5B" w:rsidRDefault="00843C01" w:rsidP="0039704F">
      <w:pPr>
        <w:jc w:val="center"/>
        <w:rPr>
          <w:color w:val="333333"/>
        </w:rPr>
      </w:pPr>
    </w:p>
    <w:p w:rsidR="000C0CB2" w:rsidRDefault="00170873" w:rsidP="006F1B42">
      <w:pPr>
        <w:jc w:val="center"/>
      </w:pPr>
      <w:r w:rsidRPr="00DC1A5B">
        <w:t>Показатель текучести кадров</w:t>
      </w:r>
      <w:r w:rsidR="00C73A35">
        <w:t xml:space="preserve"> по группам ведущих профессий</w:t>
      </w:r>
    </w:p>
    <w:p w:rsidR="006F1B42" w:rsidRPr="006F1B42" w:rsidRDefault="006F1B42" w:rsidP="006F1B42">
      <w:pPr>
        <w:jc w:val="center"/>
        <w:rPr>
          <w:color w:val="333333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4"/>
      </w:tblGrid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№</w:t>
            </w:r>
          </w:p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п/п</w:t>
            </w:r>
          </w:p>
        </w:tc>
        <w:tc>
          <w:tcPr>
            <w:tcW w:w="3180" w:type="dxa"/>
          </w:tcPr>
          <w:p w:rsidR="00D90918" w:rsidRDefault="00D90918" w:rsidP="000C0CB2">
            <w:pPr>
              <w:pStyle w:val="a7"/>
              <w:jc w:val="center"/>
              <w:rPr>
                <w:color w:val="333333"/>
              </w:rPr>
            </w:pPr>
          </w:p>
          <w:p w:rsidR="000C0CB2" w:rsidRDefault="000C0CB2" w:rsidP="000C0CB2">
            <w:pPr>
              <w:pStyle w:val="a7"/>
              <w:jc w:val="center"/>
              <w:rPr>
                <w:color w:val="333333"/>
              </w:rPr>
            </w:pPr>
            <w:r w:rsidRPr="00843C01">
              <w:rPr>
                <w:color w:val="333333"/>
              </w:rPr>
              <w:t>Группа специалистов</w:t>
            </w:r>
          </w:p>
        </w:tc>
        <w:tc>
          <w:tcPr>
            <w:tcW w:w="1914" w:type="dxa"/>
          </w:tcPr>
          <w:p w:rsidR="000C0CB2" w:rsidRDefault="000C0CB2" w:rsidP="00D90918">
            <w:pPr>
              <w:pStyle w:val="a7"/>
              <w:jc w:val="center"/>
              <w:rPr>
                <w:color w:val="333333"/>
              </w:rPr>
            </w:pPr>
            <w:r w:rsidRPr="00843C01">
              <w:rPr>
                <w:color w:val="333333"/>
              </w:rPr>
              <w:t>Число уволенных, чел. За период 2007-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43C01">
                <w:rPr>
                  <w:color w:val="333333"/>
                </w:rPr>
                <w:t>2008 г</w:t>
              </w:r>
            </w:smartTag>
            <w:r w:rsidRPr="00843C01">
              <w:rPr>
                <w:color w:val="333333"/>
              </w:rPr>
              <w:t>.</w:t>
            </w:r>
          </w:p>
        </w:tc>
        <w:tc>
          <w:tcPr>
            <w:tcW w:w="1914" w:type="dxa"/>
          </w:tcPr>
          <w:p w:rsidR="000C0CB2" w:rsidRDefault="000C0CB2" w:rsidP="00D90918">
            <w:pPr>
              <w:pStyle w:val="a7"/>
              <w:jc w:val="center"/>
              <w:rPr>
                <w:color w:val="333333"/>
              </w:rPr>
            </w:pPr>
            <w:r w:rsidRPr="00843C01">
              <w:rPr>
                <w:color w:val="333333"/>
              </w:rPr>
              <w:t xml:space="preserve">Средняя численность </w:t>
            </w:r>
            <w:r>
              <w:rPr>
                <w:color w:val="333333"/>
              </w:rPr>
              <w:t xml:space="preserve">группы, чел., </w:t>
            </w:r>
            <w:r w:rsidRPr="00843C01">
              <w:rPr>
                <w:color w:val="333333"/>
              </w:rPr>
              <w:t>за период 2007-2008г.</w:t>
            </w:r>
          </w:p>
        </w:tc>
        <w:tc>
          <w:tcPr>
            <w:tcW w:w="1914" w:type="dxa"/>
          </w:tcPr>
          <w:p w:rsidR="00D90918" w:rsidRDefault="00D90918" w:rsidP="00D90918">
            <w:pPr>
              <w:pStyle w:val="a7"/>
              <w:jc w:val="center"/>
              <w:rPr>
                <w:color w:val="333333"/>
              </w:rPr>
            </w:pPr>
          </w:p>
          <w:p w:rsidR="000C0CB2" w:rsidRDefault="000C0CB2" w:rsidP="00D90918">
            <w:pPr>
              <w:pStyle w:val="a7"/>
              <w:jc w:val="center"/>
              <w:rPr>
                <w:color w:val="333333"/>
              </w:rPr>
            </w:pPr>
            <w:r w:rsidRPr="00843C01">
              <w:rPr>
                <w:color w:val="333333"/>
              </w:rPr>
              <w:t>К т.ч, %</w:t>
            </w:r>
          </w:p>
        </w:tc>
      </w:tr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3180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Инженеры</w:t>
            </w:r>
          </w:p>
        </w:tc>
        <w:tc>
          <w:tcPr>
            <w:tcW w:w="1914" w:type="dxa"/>
          </w:tcPr>
          <w:p w:rsidR="000C0CB2" w:rsidRDefault="007D213C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914" w:type="dxa"/>
          </w:tcPr>
          <w:p w:rsidR="000C0CB2" w:rsidRDefault="007D213C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16,7</w:t>
            </w:r>
          </w:p>
        </w:tc>
      </w:tr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3180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 w:rsidRPr="00843C01">
              <w:rPr>
                <w:color w:val="333333"/>
              </w:rPr>
              <w:t>Юрист</w:t>
            </w:r>
            <w:r>
              <w:rPr>
                <w:color w:val="333333"/>
              </w:rPr>
              <w:t>ы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914" w:type="dxa"/>
          </w:tcPr>
          <w:p w:rsidR="000C0CB2" w:rsidRDefault="007D213C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</w:tr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3180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Экономисты</w:t>
            </w:r>
          </w:p>
        </w:tc>
        <w:tc>
          <w:tcPr>
            <w:tcW w:w="1914" w:type="dxa"/>
          </w:tcPr>
          <w:p w:rsidR="000C0CB2" w:rsidRDefault="007D213C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914" w:type="dxa"/>
          </w:tcPr>
          <w:p w:rsidR="000C0CB2" w:rsidRDefault="007D213C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33,3</w:t>
            </w:r>
          </w:p>
        </w:tc>
      </w:tr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3180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Бухгалтеры</w:t>
            </w:r>
          </w:p>
        </w:tc>
        <w:tc>
          <w:tcPr>
            <w:tcW w:w="1914" w:type="dxa"/>
          </w:tcPr>
          <w:p w:rsidR="000C0CB2" w:rsidRDefault="007D213C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7D213C">
              <w:rPr>
                <w:color w:val="333333"/>
              </w:rPr>
              <w:t>9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10,5</w:t>
            </w:r>
          </w:p>
        </w:tc>
      </w:tr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3180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Технологи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</w:tr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3180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Конструкторы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</w:tr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3180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Техники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18,1</w:t>
            </w:r>
          </w:p>
        </w:tc>
      </w:tr>
      <w:tr w:rsidR="000C0CB2">
        <w:tc>
          <w:tcPr>
            <w:tcW w:w="648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3180" w:type="dxa"/>
          </w:tcPr>
          <w:p w:rsidR="000C0CB2" w:rsidRDefault="000C0CB2" w:rsidP="009B671D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Всего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113</w:t>
            </w:r>
          </w:p>
        </w:tc>
        <w:tc>
          <w:tcPr>
            <w:tcW w:w="1914" w:type="dxa"/>
          </w:tcPr>
          <w:p w:rsidR="000C0CB2" w:rsidRDefault="00D90918" w:rsidP="00D90918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20,3</w:t>
            </w:r>
          </w:p>
        </w:tc>
      </w:tr>
    </w:tbl>
    <w:p w:rsidR="000C0CB2" w:rsidRDefault="006F1B42" w:rsidP="009B671D">
      <w:pPr>
        <w:pStyle w:val="a7"/>
        <w:rPr>
          <w:color w:val="333333"/>
        </w:rPr>
      </w:pPr>
      <w:r>
        <w:rPr>
          <w:color w:val="333333"/>
        </w:rPr>
        <w:t>Наибольщая интенсивность текучести наблюдается среди экономистов; средняя текучесть наблюдается у технологов, конструкторов, юристов и техников, стабильными являются в этой группе инженеры и бухгалтера.</w:t>
      </w:r>
    </w:p>
    <w:p w:rsidR="009B671D" w:rsidRPr="00DC1A5B" w:rsidRDefault="009B671D" w:rsidP="009B671D">
      <w:pPr>
        <w:pStyle w:val="a7"/>
        <w:rPr>
          <w:color w:val="333333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41"/>
        <w:gridCol w:w="3339"/>
        <w:gridCol w:w="1902"/>
        <w:gridCol w:w="1904"/>
        <w:gridCol w:w="1884"/>
      </w:tblGrid>
      <w:tr w:rsidR="00843C01">
        <w:tc>
          <w:tcPr>
            <w:tcW w:w="468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№</w:t>
            </w:r>
          </w:p>
          <w:p w:rsidR="000C0CB2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п/п</w:t>
            </w:r>
          </w:p>
        </w:tc>
        <w:tc>
          <w:tcPr>
            <w:tcW w:w="3360" w:type="dxa"/>
          </w:tcPr>
          <w:p w:rsidR="007D213C" w:rsidRPr="007D213C" w:rsidRDefault="007D213C" w:rsidP="00E55BEA">
            <w:pPr>
              <w:pStyle w:val="a7"/>
              <w:jc w:val="center"/>
              <w:rPr>
                <w:color w:val="333333"/>
              </w:rPr>
            </w:pPr>
          </w:p>
          <w:p w:rsidR="00843C01" w:rsidRPr="007D213C" w:rsidRDefault="00843C01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Профессиональная группа</w:t>
            </w:r>
          </w:p>
        </w:tc>
        <w:tc>
          <w:tcPr>
            <w:tcW w:w="1914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Число уволенных, чел. За период 2007-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D213C">
                <w:rPr>
                  <w:color w:val="333333"/>
                </w:rPr>
                <w:t>2008 г</w:t>
              </w:r>
            </w:smartTag>
            <w:r w:rsidRPr="007D213C">
              <w:rPr>
                <w:color w:val="333333"/>
              </w:rPr>
              <w:t>.</w:t>
            </w:r>
          </w:p>
        </w:tc>
        <w:tc>
          <w:tcPr>
            <w:tcW w:w="1914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Средняя численность группы, чел., за период 2007-2008г.</w:t>
            </w:r>
          </w:p>
        </w:tc>
        <w:tc>
          <w:tcPr>
            <w:tcW w:w="1914" w:type="dxa"/>
          </w:tcPr>
          <w:p w:rsidR="007D213C" w:rsidRPr="007D213C" w:rsidRDefault="007D213C" w:rsidP="00E55BEA">
            <w:pPr>
              <w:pStyle w:val="a7"/>
              <w:jc w:val="center"/>
              <w:rPr>
                <w:color w:val="333333"/>
              </w:rPr>
            </w:pPr>
          </w:p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К т.ч, %</w:t>
            </w:r>
          </w:p>
        </w:tc>
      </w:tr>
      <w:tr w:rsidR="00843C01">
        <w:tc>
          <w:tcPr>
            <w:tcW w:w="468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</w:t>
            </w:r>
          </w:p>
        </w:tc>
        <w:tc>
          <w:tcPr>
            <w:tcW w:w="3360" w:type="dxa"/>
          </w:tcPr>
          <w:p w:rsidR="00843C01" w:rsidRPr="007D213C" w:rsidRDefault="00843C01" w:rsidP="007D213C">
            <w:pPr>
              <w:pStyle w:val="a7"/>
              <w:rPr>
                <w:color w:val="333333"/>
              </w:rPr>
            </w:pPr>
            <w:r w:rsidRPr="007D213C">
              <w:rPr>
                <w:color w:val="333333"/>
              </w:rPr>
              <w:t>Слесари-сборщики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30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178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16,9</w:t>
            </w:r>
          </w:p>
        </w:tc>
      </w:tr>
      <w:tr w:rsidR="00843C01">
        <w:tc>
          <w:tcPr>
            <w:tcW w:w="468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2</w:t>
            </w:r>
          </w:p>
        </w:tc>
        <w:tc>
          <w:tcPr>
            <w:tcW w:w="3360" w:type="dxa"/>
          </w:tcPr>
          <w:p w:rsidR="00843C01" w:rsidRPr="007D213C" w:rsidRDefault="00843C01" w:rsidP="007D213C">
            <w:pPr>
              <w:pStyle w:val="a7"/>
              <w:rPr>
                <w:color w:val="333333"/>
              </w:rPr>
            </w:pPr>
            <w:r w:rsidRPr="007D213C">
              <w:rPr>
                <w:color w:val="333333"/>
              </w:rPr>
              <w:t>Слесари-инструментальщики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12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30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40,0</w:t>
            </w:r>
          </w:p>
        </w:tc>
      </w:tr>
      <w:tr w:rsidR="00843C01">
        <w:tc>
          <w:tcPr>
            <w:tcW w:w="468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3</w:t>
            </w:r>
          </w:p>
        </w:tc>
        <w:tc>
          <w:tcPr>
            <w:tcW w:w="3360" w:type="dxa"/>
          </w:tcPr>
          <w:p w:rsidR="00843C01" w:rsidRPr="007D213C" w:rsidRDefault="00843C01" w:rsidP="007D213C">
            <w:pPr>
              <w:pStyle w:val="a7"/>
              <w:rPr>
                <w:color w:val="333333"/>
              </w:rPr>
            </w:pPr>
            <w:r w:rsidRPr="007D213C">
              <w:rPr>
                <w:color w:val="333333"/>
              </w:rPr>
              <w:t>Токари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11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49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22,4</w:t>
            </w:r>
          </w:p>
        </w:tc>
      </w:tr>
      <w:tr w:rsidR="00843C01">
        <w:tc>
          <w:tcPr>
            <w:tcW w:w="468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4</w:t>
            </w:r>
          </w:p>
        </w:tc>
        <w:tc>
          <w:tcPr>
            <w:tcW w:w="3360" w:type="dxa"/>
          </w:tcPr>
          <w:p w:rsidR="00843C01" w:rsidRPr="007D213C" w:rsidRDefault="00843C01" w:rsidP="007D213C">
            <w:pPr>
              <w:pStyle w:val="a7"/>
              <w:rPr>
                <w:color w:val="333333"/>
              </w:rPr>
            </w:pPr>
            <w:r w:rsidRPr="007D213C">
              <w:rPr>
                <w:color w:val="333333"/>
              </w:rPr>
              <w:t>Намотчики резисторов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14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84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16,7</w:t>
            </w:r>
          </w:p>
        </w:tc>
      </w:tr>
      <w:tr w:rsidR="00843C01">
        <w:tc>
          <w:tcPr>
            <w:tcW w:w="468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5</w:t>
            </w:r>
          </w:p>
        </w:tc>
        <w:tc>
          <w:tcPr>
            <w:tcW w:w="3360" w:type="dxa"/>
          </w:tcPr>
          <w:p w:rsidR="00843C01" w:rsidRPr="007D213C" w:rsidRDefault="00843C01" w:rsidP="007D213C">
            <w:pPr>
              <w:pStyle w:val="a7"/>
              <w:rPr>
                <w:color w:val="333333"/>
              </w:rPr>
            </w:pPr>
            <w:r w:rsidRPr="007D213C">
              <w:rPr>
                <w:color w:val="333333"/>
              </w:rPr>
              <w:t>Фрезеровщики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15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44</w:t>
            </w:r>
          </w:p>
        </w:tc>
        <w:tc>
          <w:tcPr>
            <w:tcW w:w="1914" w:type="dxa"/>
          </w:tcPr>
          <w:p w:rsidR="00843C01" w:rsidRPr="007D213C" w:rsidRDefault="005E7D19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34,0</w:t>
            </w:r>
          </w:p>
        </w:tc>
      </w:tr>
      <w:tr w:rsidR="00843C01">
        <w:tc>
          <w:tcPr>
            <w:tcW w:w="468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6</w:t>
            </w:r>
          </w:p>
        </w:tc>
        <w:tc>
          <w:tcPr>
            <w:tcW w:w="3360" w:type="dxa"/>
          </w:tcPr>
          <w:p w:rsidR="00843C01" w:rsidRPr="007D213C" w:rsidRDefault="00843C01" w:rsidP="007D213C">
            <w:pPr>
              <w:pStyle w:val="a7"/>
              <w:rPr>
                <w:color w:val="333333"/>
              </w:rPr>
            </w:pPr>
            <w:r w:rsidRPr="007D213C">
              <w:rPr>
                <w:color w:val="333333"/>
              </w:rPr>
              <w:t>Электрики</w:t>
            </w:r>
          </w:p>
        </w:tc>
        <w:tc>
          <w:tcPr>
            <w:tcW w:w="1914" w:type="dxa"/>
          </w:tcPr>
          <w:p w:rsidR="00843C01" w:rsidRPr="007D213C" w:rsidRDefault="00327FF1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12</w:t>
            </w:r>
          </w:p>
        </w:tc>
        <w:tc>
          <w:tcPr>
            <w:tcW w:w="1914" w:type="dxa"/>
          </w:tcPr>
          <w:p w:rsidR="00843C01" w:rsidRPr="007D213C" w:rsidRDefault="00327FF1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35</w:t>
            </w:r>
          </w:p>
        </w:tc>
        <w:tc>
          <w:tcPr>
            <w:tcW w:w="1914" w:type="dxa"/>
          </w:tcPr>
          <w:p w:rsidR="00843C01" w:rsidRPr="007D213C" w:rsidRDefault="00327FF1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34,2</w:t>
            </w:r>
          </w:p>
        </w:tc>
      </w:tr>
      <w:tr w:rsidR="00843C01">
        <w:tc>
          <w:tcPr>
            <w:tcW w:w="468" w:type="dxa"/>
          </w:tcPr>
          <w:p w:rsidR="00843C01" w:rsidRPr="007D213C" w:rsidRDefault="000C0CB2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7</w:t>
            </w:r>
          </w:p>
        </w:tc>
        <w:tc>
          <w:tcPr>
            <w:tcW w:w="3360" w:type="dxa"/>
          </w:tcPr>
          <w:p w:rsidR="00843C01" w:rsidRPr="007D213C" w:rsidRDefault="00D90918" w:rsidP="007D213C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Газоэлектросварщики</w:t>
            </w:r>
          </w:p>
        </w:tc>
        <w:tc>
          <w:tcPr>
            <w:tcW w:w="1914" w:type="dxa"/>
          </w:tcPr>
          <w:p w:rsidR="00843C01" w:rsidRPr="007D213C" w:rsidRDefault="00327FF1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11</w:t>
            </w:r>
          </w:p>
        </w:tc>
        <w:tc>
          <w:tcPr>
            <w:tcW w:w="1914" w:type="dxa"/>
          </w:tcPr>
          <w:p w:rsidR="00843C01" w:rsidRPr="007D213C" w:rsidRDefault="00327FF1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43</w:t>
            </w:r>
          </w:p>
        </w:tc>
        <w:tc>
          <w:tcPr>
            <w:tcW w:w="1914" w:type="dxa"/>
          </w:tcPr>
          <w:p w:rsidR="00843C01" w:rsidRPr="007D213C" w:rsidRDefault="00327FF1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25,6</w:t>
            </w:r>
          </w:p>
        </w:tc>
      </w:tr>
      <w:tr w:rsidR="00843C01">
        <w:tc>
          <w:tcPr>
            <w:tcW w:w="468" w:type="dxa"/>
          </w:tcPr>
          <w:p w:rsidR="00843C01" w:rsidRPr="00843C01" w:rsidRDefault="000C0CB2" w:rsidP="00E55BEA">
            <w:pPr>
              <w:pStyle w:val="a7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3360" w:type="dxa"/>
          </w:tcPr>
          <w:p w:rsidR="00843C01" w:rsidRPr="007D213C" w:rsidRDefault="00843C01" w:rsidP="007D213C">
            <w:pPr>
              <w:pStyle w:val="a7"/>
              <w:rPr>
                <w:color w:val="333333"/>
              </w:rPr>
            </w:pPr>
            <w:r w:rsidRPr="007D213C">
              <w:rPr>
                <w:color w:val="333333"/>
              </w:rPr>
              <w:t xml:space="preserve">Всего </w:t>
            </w:r>
          </w:p>
        </w:tc>
        <w:tc>
          <w:tcPr>
            <w:tcW w:w="1914" w:type="dxa"/>
          </w:tcPr>
          <w:p w:rsidR="00843C01" w:rsidRPr="007D213C" w:rsidRDefault="007D213C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105</w:t>
            </w:r>
          </w:p>
        </w:tc>
        <w:tc>
          <w:tcPr>
            <w:tcW w:w="1914" w:type="dxa"/>
          </w:tcPr>
          <w:p w:rsidR="00843C01" w:rsidRPr="007D213C" w:rsidRDefault="007D213C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463</w:t>
            </w:r>
          </w:p>
        </w:tc>
        <w:tc>
          <w:tcPr>
            <w:tcW w:w="1914" w:type="dxa"/>
          </w:tcPr>
          <w:p w:rsidR="00843C01" w:rsidRPr="007D213C" w:rsidRDefault="007D213C" w:rsidP="00E55BEA">
            <w:pPr>
              <w:pStyle w:val="a7"/>
              <w:jc w:val="center"/>
              <w:rPr>
                <w:color w:val="333333"/>
              </w:rPr>
            </w:pPr>
            <w:r w:rsidRPr="007D213C">
              <w:rPr>
                <w:color w:val="333333"/>
              </w:rPr>
              <w:t>22,7</w:t>
            </w:r>
          </w:p>
        </w:tc>
      </w:tr>
    </w:tbl>
    <w:p w:rsidR="00121ABB" w:rsidRDefault="00121ABB" w:rsidP="00121ABB">
      <w:pPr>
        <w:pStyle w:val="a7"/>
        <w:spacing w:line="360" w:lineRule="auto"/>
        <w:jc w:val="both"/>
      </w:pPr>
      <w:r>
        <w:t xml:space="preserve">            </w:t>
      </w:r>
      <w:r w:rsidR="006F1B42">
        <w:t>В этой группе н</w:t>
      </w:r>
      <w:r w:rsidR="00845E1F" w:rsidRPr="00845E1F">
        <w:t>аибольшая интенсивность текучести наблюдается среди слесарей-инструментальщиков</w:t>
      </w:r>
      <w:r w:rsidR="00327FF1">
        <w:t>, электриков</w:t>
      </w:r>
      <w:r w:rsidR="00845E1F" w:rsidRPr="00845E1F">
        <w:t xml:space="preserve"> и фрезеровщиков; в группе токарей</w:t>
      </w:r>
      <w:r w:rsidR="007D213C">
        <w:t xml:space="preserve"> и </w:t>
      </w:r>
      <w:r w:rsidR="00D90918">
        <w:rPr>
          <w:color w:val="333333"/>
        </w:rPr>
        <w:t>газоэлектросварщиков</w:t>
      </w:r>
      <w:r w:rsidR="00D90918">
        <w:t xml:space="preserve"> </w:t>
      </w:r>
      <w:r w:rsidR="00845E1F" w:rsidRPr="00845E1F">
        <w:t xml:space="preserve">отмечается средняя текучесть; слесари-сборщики и намотчики </w:t>
      </w:r>
      <w:r w:rsidR="00845E1F" w:rsidRPr="00121ABB">
        <w:t>резисторов являются наиболее стабильными профессиональными группами.</w:t>
      </w:r>
    </w:p>
    <w:p w:rsidR="006F1B42" w:rsidRPr="00121ABB" w:rsidRDefault="00121ABB" w:rsidP="00121ABB">
      <w:pPr>
        <w:pStyle w:val="a7"/>
        <w:spacing w:line="360" w:lineRule="auto"/>
        <w:jc w:val="both"/>
        <w:rPr>
          <w:color w:val="111111"/>
        </w:rPr>
      </w:pPr>
      <w:r>
        <w:t xml:space="preserve">         </w:t>
      </w:r>
      <w:r w:rsidR="006F1B42" w:rsidRPr="00121ABB">
        <w:rPr>
          <w:color w:val="000000"/>
          <w:spacing w:val="5"/>
        </w:rPr>
        <w:t xml:space="preserve">По ряду должностей уровень текучести </w:t>
      </w:r>
      <w:r w:rsidR="006F1B42" w:rsidRPr="00121ABB">
        <w:rPr>
          <w:color w:val="000000"/>
          <w:spacing w:val="3"/>
        </w:rPr>
        <w:t xml:space="preserve">работников управления приближается к уровню текучести рабочих </w:t>
      </w:r>
      <w:r w:rsidR="006F1B42" w:rsidRPr="00121ABB">
        <w:rPr>
          <w:color w:val="000000"/>
          <w:spacing w:val="9"/>
        </w:rPr>
        <w:t>кадров.</w:t>
      </w:r>
    </w:p>
    <w:p w:rsidR="007D213C" w:rsidRDefault="007D213C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121ABB" w:rsidRPr="00DC1A5B" w:rsidRDefault="00121ABB" w:rsidP="00845E1F">
      <w:pPr>
        <w:pStyle w:val="a7"/>
        <w:spacing w:line="360" w:lineRule="auto"/>
        <w:jc w:val="both"/>
        <w:rPr>
          <w:b/>
          <w:color w:val="333333"/>
          <w:sz w:val="28"/>
          <w:szCs w:val="28"/>
        </w:rPr>
      </w:pPr>
    </w:p>
    <w:p w:rsidR="009B671D" w:rsidRPr="00DC1A5B" w:rsidRDefault="00E55BEA" w:rsidP="00E55BEA">
      <w:pPr>
        <w:pStyle w:val="a7"/>
        <w:jc w:val="center"/>
        <w:rPr>
          <w:color w:val="333333"/>
          <w:sz w:val="28"/>
          <w:szCs w:val="28"/>
        </w:rPr>
      </w:pPr>
      <w:r w:rsidRPr="00DC1A5B">
        <w:rPr>
          <w:color w:val="333333"/>
          <w:sz w:val="28"/>
          <w:szCs w:val="28"/>
        </w:rPr>
        <w:t>Список литературы</w:t>
      </w:r>
    </w:p>
    <w:p w:rsidR="0039704F" w:rsidRPr="00DC1A5B" w:rsidRDefault="0039704F" w:rsidP="0039704F">
      <w:pPr>
        <w:ind w:left="360"/>
        <w:rPr>
          <w:color w:val="333333"/>
        </w:rPr>
      </w:pPr>
    </w:p>
    <w:p w:rsidR="0039704F" w:rsidRPr="00DC1A5B" w:rsidRDefault="0039704F" w:rsidP="0039704F">
      <w:pPr>
        <w:numPr>
          <w:ilvl w:val="1"/>
          <w:numId w:val="16"/>
        </w:numPr>
        <w:rPr>
          <w:color w:val="333333"/>
        </w:rPr>
      </w:pPr>
      <w:r w:rsidRPr="00DC1A5B">
        <w:rPr>
          <w:color w:val="333333"/>
        </w:rPr>
        <w:t>«Естествознание и гуманизм» (2005 год, Том 2, выпуск 5), под редакцией проф., д.б.н. Ильинских Н.Н.</w:t>
      </w:r>
    </w:p>
    <w:p w:rsidR="0039704F" w:rsidRPr="00DC1A5B" w:rsidRDefault="0039704F" w:rsidP="0039704F">
      <w:pPr>
        <w:numPr>
          <w:ilvl w:val="1"/>
          <w:numId w:val="16"/>
        </w:numPr>
        <w:rPr>
          <w:color w:val="333333"/>
        </w:rPr>
      </w:pPr>
      <w:r w:rsidRPr="00DC1A5B">
        <w:rPr>
          <w:color w:val="333333"/>
        </w:rPr>
        <w:t xml:space="preserve"> А.П. Схон, Н.Ф. Софронова, Г.И. Софронова, Г.И. Невольникова, Н.В. Климова. «Бухгалтерский учет (на предприятиях торговли и общественного питания)» Москва 2003 год.</w:t>
      </w:r>
    </w:p>
    <w:p w:rsidR="0039704F" w:rsidRPr="00DC1A5B" w:rsidRDefault="0039704F" w:rsidP="0039704F">
      <w:pPr>
        <w:numPr>
          <w:ilvl w:val="1"/>
          <w:numId w:val="16"/>
        </w:numPr>
        <w:rPr>
          <w:color w:val="333333"/>
        </w:rPr>
      </w:pPr>
      <w:r w:rsidRPr="00DC1A5B">
        <w:rPr>
          <w:color w:val="333333"/>
        </w:rPr>
        <w:t>Успенский В.А Управление персоналом – Москва, «Инфра-М», 2005, 375 стр.</w:t>
      </w:r>
    </w:p>
    <w:p w:rsidR="0039704F" w:rsidRPr="00DC1A5B" w:rsidRDefault="0039704F" w:rsidP="0039704F">
      <w:pPr>
        <w:numPr>
          <w:ilvl w:val="1"/>
          <w:numId w:val="16"/>
        </w:numPr>
        <w:rPr>
          <w:color w:val="333333"/>
        </w:rPr>
      </w:pPr>
      <w:r w:rsidRPr="00DC1A5B">
        <w:rPr>
          <w:color w:val="333333"/>
        </w:rPr>
        <w:t>Тимошенко О.А. Основы управления персоналом на предприятии – Москва, «Альфа-Макс», 2004, 439 стр.</w:t>
      </w:r>
    </w:p>
    <w:p w:rsidR="0039704F" w:rsidRPr="00DC1A5B" w:rsidRDefault="0039704F" w:rsidP="0039704F">
      <w:pPr>
        <w:numPr>
          <w:ilvl w:val="1"/>
          <w:numId w:val="16"/>
        </w:numPr>
        <w:rPr>
          <w:color w:val="333333"/>
        </w:rPr>
      </w:pPr>
      <w:r w:rsidRPr="00DC1A5B">
        <w:rPr>
          <w:color w:val="333333"/>
        </w:rPr>
        <w:t>Л.Н. Чечевицына, И.Н. Чуев. «Анализ финансово-хозяйственной деятельности» Москва 2003 год.</w:t>
      </w:r>
    </w:p>
    <w:p w:rsidR="0039704F" w:rsidRPr="00DC1A5B" w:rsidRDefault="0039704F" w:rsidP="0039704F">
      <w:pPr>
        <w:numPr>
          <w:ilvl w:val="1"/>
          <w:numId w:val="16"/>
        </w:numPr>
        <w:rPr>
          <w:color w:val="333333"/>
        </w:rPr>
      </w:pPr>
      <w:r w:rsidRPr="00DC1A5B">
        <w:rPr>
          <w:color w:val="333333"/>
        </w:rPr>
        <w:t>О.И. Волков, В.К. Скляренко «Экономика предприятия» Москва 2004 год.</w:t>
      </w:r>
    </w:p>
    <w:p w:rsidR="0039704F" w:rsidRPr="00DC1A5B" w:rsidRDefault="0039704F" w:rsidP="0039704F">
      <w:pPr>
        <w:numPr>
          <w:ilvl w:val="1"/>
          <w:numId w:val="16"/>
        </w:numPr>
        <w:rPr>
          <w:color w:val="333333"/>
        </w:rPr>
      </w:pPr>
      <w:r w:rsidRPr="00DC1A5B">
        <w:rPr>
          <w:color w:val="333333"/>
        </w:rPr>
        <w:t>Кочеткова А. Формирование человеческого капитала (системно-концептуальный подход) // Alma mater Вестник высшей школы, 2004, №11, с.17-21</w:t>
      </w:r>
    </w:p>
    <w:p w:rsidR="0039704F" w:rsidRDefault="0039704F" w:rsidP="0039704F">
      <w:pPr>
        <w:ind w:left="1080"/>
        <w:rPr>
          <w:color w:val="333333"/>
        </w:rPr>
      </w:pPr>
    </w:p>
    <w:p w:rsidR="0039704F" w:rsidRDefault="0039704F" w:rsidP="0039704F">
      <w:pPr>
        <w:ind w:left="360"/>
        <w:rPr>
          <w:color w:val="333333"/>
        </w:rPr>
      </w:pPr>
    </w:p>
    <w:p w:rsidR="0044508D" w:rsidRDefault="0044508D" w:rsidP="005B7BFE">
      <w:pPr>
        <w:rPr>
          <w:sz w:val="28"/>
          <w:szCs w:val="28"/>
        </w:rPr>
      </w:pPr>
    </w:p>
    <w:p w:rsidR="00C46E84" w:rsidRDefault="00C46E84" w:rsidP="00C46E84">
      <w:pPr>
        <w:shd w:val="clear" w:color="auto" w:fill="FFFFFF"/>
        <w:spacing w:line="360" w:lineRule="auto"/>
        <w:ind w:firstLine="567"/>
      </w:pPr>
      <w:r>
        <w:t> </w:t>
      </w:r>
    </w:p>
    <w:p w:rsidR="005B7BFE" w:rsidRPr="00C46E84" w:rsidRDefault="005B7BFE" w:rsidP="00C46E84">
      <w:pPr>
        <w:rPr>
          <w:sz w:val="28"/>
          <w:szCs w:val="28"/>
        </w:rPr>
      </w:pPr>
      <w:bookmarkStart w:id="1" w:name="_GoBack"/>
      <w:bookmarkEnd w:id="1"/>
    </w:p>
    <w:sectPr w:rsidR="005B7BFE" w:rsidRPr="00C46E84" w:rsidSect="005726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BE" w:rsidRDefault="007F7EBE">
      <w:r>
        <w:separator/>
      </w:r>
    </w:p>
  </w:endnote>
  <w:endnote w:type="continuationSeparator" w:id="0">
    <w:p w:rsidR="007F7EBE" w:rsidRDefault="007F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BE" w:rsidRDefault="007F7EBE">
      <w:r>
        <w:separator/>
      </w:r>
    </w:p>
  </w:footnote>
  <w:footnote w:type="continuationSeparator" w:id="0">
    <w:p w:rsidR="007F7EBE" w:rsidRDefault="007F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9D0"/>
    <w:multiLevelType w:val="multilevel"/>
    <w:tmpl w:val="5892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04CB"/>
    <w:multiLevelType w:val="multilevel"/>
    <w:tmpl w:val="03E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F2D1E"/>
    <w:multiLevelType w:val="hybridMultilevel"/>
    <w:tmpl w:val="6AF0E31C"/>
    <w:lvl w:ilvl="0" w:tplc="38BAB8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4E034E"/>
    <w:multiLevelType w:val="hybridMultilevel"/>
    <w:tmpl w:val="DCE4A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50C6F"/>
    <w:multiLevelType w:val="multilevel"/>
    <w:tmpl w:val="7158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F686F"/>
    <w:multiLevelType w:val="hybridMultilevel"/>
    <w:tmpl w:val="62C82D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1347A2D"/>
    <w:multiLevelType w:val="hybridMultilevel"/>
    <w:tmpl w:val="C2C47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97B0C"/>
    <w:multiLevelType w:val="multilevel"/>
    <w:tmpl w:val="8E3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A2A17"/>
    <w:multiLevelType w:val="singleLevel"/>
    <w:tmpl w:val="F66071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B178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B948EC"/>
    <w:multiLevelType w:val="multilevel"/>
    <w:tmpl w:val="AD0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8722B"/>
    <w:multiLevelType w:val="multilevel"/>
    <w:tmpl w:val="635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F1841"/>
    <w:multiLevelType w:val="hybridMultilevel"/>
    <w:tmpl w:val="3E64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787441"/>
    <w:multiLevelType w:val="multilevel"/>
    <w:tmpl w:val="5E462C8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5B14896"/>
    <w:multiLevelType w:val="multilevel"/>
    <w:tmpl w:val="C86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0371B"/>
    <w:multiLevelType w:val="multilevel"/>
    <w:tmpl w:val="A49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96EE2"/>
    <w:multiLevelType w:val="multilevel"/>
    <w:tmpl w:val="546C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8638B"/>
    <w:multiLevelType w:val="hybridMultilevel"/>
    <w:tmpl w:val="339894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D377BF5"/>
    <w:multiLevelType w:val="multilevel"/>
    <w:tmpl w:val="5A90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9030E"/>
    <w:multiLevelType w:val="multilevel"/>
    <w:tmpl w:val="E2F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D564D"/>
    <w:multiLevelType w:val="multilevel"/>
    <w:tmpl w:val="0DF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C4E1A"/>
    <w:multiLevelType w:val="hybridMultilevel"/>
    <w:tmpl w:val="B1D6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DE3A5C"/>
    <w:multiLevelType w:val="multilevel"/>
    <w:tmpl w:val="1EF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84A00"/>
    <w:multiLevelType w:val="multilevel"/>
    <w:tmpl w:val="4DAA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962397"/>
    <w:multiLevelType w:val="hybridMultilevel"/>
    <w:tmpl w:val="611A7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32445B"/>
    <w:multiLevelType w:val="hybridMultilevel"/>
    <w:tmpl w:val="43021E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D81AFA"/>
    <w:multiLevelType w:val="multilevel"/>
    <w:tmpl w:val="5D2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D7A31"/>
    <w:multiLevelType w:val="multilevel"/>
    <w:tmpl w:val="13A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F6F2C"/>
    <w:multiLevelType w:val="hybridMultilevel"/>
    <w:tmpl w:val="631EC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156CCF"/>
    <w:multiLevelType w:val="hybridMultilevel"/>
    <w:tmpl w:val="FC42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5C4232"/>
    <w:multiLevelType w:val="multilevel"/>
    <w:tmpl w:val="5C1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3590D"/>
    <w:multiLevelType w:val="multilevel"/>
    <w:tmpl w:val="2CCA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2720F"/>
    <w:multiLevelType w:val="multilevel"/>
    <w:tmpl w:val="CEA2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560D78"/>
    <w:multiLevelType w:val="multilevel"/>
    <w:tmpl w:val="E58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EE2C38"/>
    <w:multiLevelType w:val="hybridMultilevel"/>
    <w:tmpl w:val="21087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874BEA"/>
    <w:multiLevelType w:val="hybridMultilevel"/>
    <w:tmpl w:val="A7F857C8"/>
    <w:lvl w:ilvl="0" w:tplc="83027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25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21"/>
  </w:num>
  <w:num w:numId="10">
    <w:abstractNumId w:val="34"/>
  </w:num>
  <w:num w:numId="11">
    <w:abstractNumId w:val="35"/>
  </w:num>
  <w:num w:numId="12">
    <w:abstractNumId w:val="31"/>
  </w:num>
  <w:num w:numId="13">
    <w:abstractNumId w:val="15"/>
  </w:num>
  <w:num w:numId="14">
    <w:abstractNumId w:val="27"/>
  </w:num>
  <w:num w:numId="15">
    <w:abstractNumId w:val="26"/>
  </w:num>
  <w:num w:numId="16">
    <w:abstractNumId w:val="33"/>
  </w:num>
  <w:num w:numId="17">
    <w:abstractNumId w:val="4"/>
  </w:num>
  <w:num w:numId="18">
    <w:abstractNumId w:val="14"/>
  </w:num>
  <w:num w:numId="19">
    <w:abstractNumId w:val="22"/>
  </w:num>
  <w:num w:numId="20">
    <w:abstractNumId w:val="23"/>
  </w:num>
  <w:num w:numId="21">
    <w:abstractNumId w:val="16"/>
  </w:num>
  <w:num w:numId="22">
    <w:abstractNumId w:val="32"/>
  </w:num>
  <w:num w:numId="23">
    <w:abstractNumId w:val="30"/>
  </w:num>
  <w:num w:numId="24">
    <w:abstractNumId w:val="20"/>
  </w:num>
  <w:num w:numId="25">
    <w:abstractNumId w:val="7"/>
  </w:num>
  <w:num w:numId="26">
    <w:abstractNumId w:val="18"/>
  </w:num>
  <w:num w:numId="27">
    <w:abstractNumId w:val="11"/>
  </w:num>
  <w:num w:numId="28">
    <w:abstractNumId w:val="19"/>
  </w:num>
  <w:num w:numId="29">
    <w:abstractNumId w:val="0"/>
  </w:num>
  <w:num w:numId="30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4"/>
  </w:num>
  <w:num w:numId="34">
    <w:abstractNumId w:val="8"/>
  </w:num>
  <w:num w:numId="35">
    <w:abstractNumId w:val="5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629"/>
    <w:rsid w:val="00002763"/>
    <w:rsid w:val="000163DA"/>
    <w:rsid w:val="0002240F"/>
    <w:rsid w:val="000268C1"/>
    <w:rsid w:val="00081B2F"/>
    <w:rsid w:val="000C0CB2"/>
    <w:rsid w:val="000D0622"/>
    <w:rsid w:val="00121ABB"/>
    <w:rsid w:val="00143009"/>
    <w:rsid w:val="00151748"/>
    <w:rsid w:val="00160C16"/>
    <w:rsid w:val="00170873"/>
    <w:rsid w:val="001860CC"/>
    <w:rsid w:val="00196DD8"/>
    <w:rsid w:val="001B5D3A"/>
    <w:rsid w:val="001D55A9"/>
    <w:rsid w:val="002065BC"/>
    <w:rsid w:val="00210BF1"/>
    <w:rsid w:val="0024560A"/>
    <w:rsid w:val="00246CCB"/>
    <w:rsid w:val="00282C2E"/>
    <w:rsid w:val="0028368B"/>
    <w:rsid w:val="0028385D"/>
    <w:rsid w:val="0029197D"/>
    <w:rsid w:val="002C0592"/>
    <w:rsid w:val="00327FF1"/>
    <w:rsid w:val="003360C1"/>
    <w:rsid w:val="0035319B"/>
    <w:rsid w:val="003625ED"/>
    <w:rsid w:val="00381629"/>
    <w:rsid w:val="0039704F"/>
    <w:rsid w:val="003971AC"/>
    <w:rsid w:val="003C1634"/>
    <w:rsid w:val="003F59C9"/>
    <w:rsid w:val="00434189"/>
    <w:rsid w:val="00442221"/>
    <w:rsid w:val="0044508D"/>
    <w:rsid w:val="00456576"/>
    <w:rsid w:val="004856AD"/>
    <w:rsid w:val="004C35F8"/>
    <w:rsid w:val="005134DE"/>
    <w:rsid w:val="00556AA3"/>
    <w:rsid w:val="005718F0"/>
    <w:rsid w:val="005726CD"/>
    <w:rsid w:val="00573618"/>
    <w:rsid w:val="005B7BFE"/>
    <w:rsid w:val="005B7CD5"/>
    <w:rsid w:val="005C5282"/>
    <w:rsid w:val="005D6AE5"/>
    <w:rsid w:val="005E7D19"/>
    <w:rsid w:val="00663B01"/>
    <w:rsid w:val="006801EA"/>
    <w:rsid w:val="006C120F"/>
    <w:rsid w:val="006C15BA"/>
    <w:rsid w:val="006D6E1E"/>
    <w:rsid w:val="006F1B42"/>
    <w:rsid w:val="00723129"/>
    <w:rsid w:val="00745F2F"/>
    <w:rsid w:val="00756D09"/>
    <w:rsid w:val="00760C3C"/>
    <w:rsid w:val="00784625"/>
    <w:rsid w:val="007A68DC"/>
    <w:rsid w:val="007D213C"/>
    <w:rsid w:val="007F5305"/>
    <w:rsid w:val="007F7EBE"/>
    <w:rsid w:val="00843C01"/>
    <w:rsid w:val="00845E1F"/>
    <w:rsid w:val="008C5D5D"/>
    <w:rsid w:val="009246FF"/>
    <w:rsid w:val="0095756E"/>
    <w:rsid w:val="009849C0"/>
    <w:rsid w:val="009A09C6"/>
    <w:rsid w:val="009B5F2F"/>
    <w:rsid w:val="009B671D"/>
    <w:rsid w:val="009D2369"/>
    <w:rsid w:val="009D4406"/>
    <w:rsid w:val="00A06354"/>
    <w:rsid w:val="00A12C58"/>
    <w:rsid w:val="00A272EF"/>
    <w:rsid w:val="00A32369"/>
    <w:rsid w:val="00AB3030"/>
    <w:rsid w:val="00AF5CF1"/>
    <w:rsid w:val="00B33B93"/>
    <w:rsid w:val="00B35724"/>
    <w:rsid w:val="00B53F07"/>
    <w:rsid w:val="00B747C2"/>
    <w:rsid w:val="00B82A84"/>
    <w:rsid w:val="00C46E84"/>
    <w:rsid w:val="00C73A35"/>
    <w:rsid w:val="00C74668"/>
    <w:rsid w:val="00CA24F5"/>
    <w:rsid w:val="00CC5D7F"/>
    <w:rsid w:val="00CE4CC7"/>
    <w:rsid w:val="00D01A2C"/>
    <w:rsid w:val="00D0663A"/>
    <w:rsid w:val="00D216DC"/>
    <w:rsid w:val="00D90918"/>
    <w:rsid w:val="00DB288A"/>
    <w:rsid w:val="00DC1A5B"/>
    <w:rsid w:val="00E169F6"/>
    <w:rsid w:val="00E30A1E"/>
    <w:rsid w:val="00E45E91"/>
    <w:rsid w:val="00E47916"/>
    <w:rsid w:val="00E55BEA"/>
    <w:rsid w:val="00EA0553"/>
    <w:rsid w:val="00EC7416"/>
    <w:rsid w:val="00EE1933"/>
    <w:rsid w:val="00EF1452"/>
    <w:rsid w:val="00EF2BAC"/>
    <w:rsid w:val="00EF3053"/>
    <w:rsid w:val="00EF7FB8"/>
    <w:rsid w:val="00F376E6"/>
    <w:rsid w:val="00F521A4"/>
    <w:rsid w:val="00F521DD"/>
    <w:rsid w:val="00F63053"/>
    <w:rsid w:val="00F74BCA"/>
    <w:rsid w:val="00F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E0CE-19EF-4477-8D90-149BCF98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16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16DC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3">
    <w:name w:val="heading 3"/>
    <w:basedOn w:val="a"/>
    <w:next w:val="a"/>
    <w:qFormat/>
    <w:rsid w:val="00E479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216DC"/>
    <w:pPr>
      <w:keepNext/>
      <w:ind w:firstLine="360"/>
      <w:jc w:val="center"/>
      <w:outlineLvl w:val="3"/>
    </w:pPr>
    <w:rPr>
      <w:rFonts w:ascii="Garamond" w:hAnsi="Garamond" w:cs="Garamon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6DC"/>
    <w:pPr>
      <w:jc w:val="center"/>
    </w:pPr>
    <w:rPr>
      <w:rFonts w:ascii="Garamond" w:hAnsi="Garamond" w:cs="Garamond"/>
      <w:sz w:val="28"/>
      <w:szCs w:val="28"/>
    </w:rPr>
  </w:style>
  <w:style w:type="paragraph" w:styleId="20">
    <w:name w:val="Body Text 2"/>
    <w:basedOn w:val="a"/>
    <w:rsid w:val="00D216DC"/>
    <w:pPr>
      <w:jc w:val="center"/>
    </w:pPr>
    <w:rPr>
      <w:rFonts w:ascii="Garamond" w:hAnsi="Garamond" w:cs="Garamond"/>
    </w:rPr>
  </w:style>
  <w:style w:type="paragraph" w:styleId="21">
    <w:name w:val="Body Text Indent 2"/>
    <w:basedOn w:val="a"/>
    <w:rsid w:val="00D216DC"/>
    <w:pPr>
      <w:ind w:firstLine="360"/>
      <w:jc w:val="both"/>
    </w:pPr>
    <w:rPr>
      <w:rFonts w:ascii="Garamond" w:hAnsi="Garamond" w:cs="Garamond"/>
      <w:sz w:val="28"/>
      <w:szCs w:val="28"/>
    </w:rPr>
  </w:style>
  <w:style w:type="paragraph" w:styleId="a4">
    <w:name w:val="footnote text"/>
    <w:basedOn w:val="a"/>
    <w:semiHidden/>
    <w:rsid w:val="00D216DC"/>
    <w:rPr>
      <w:rFonts w:ascii="Garamond" w:hAnsi="Garamond" w:cs="Garamond"/>
      <w:sz w:val="20"/>
      <w:szCs w:val="20"/>
    </w:rPr>
  </w:style>
  <w:style w:type="paragraph" w:styleId="30">
    <w:name w:val="Body Text 3"/>
    <w:basedOn w:val="a"/>
    <w:rsid w:val="00D216DC"/>
    <w:rPr>
      <w:rFonts w:ascii="Garamond" w:hAnsi="Garamond" w:cs="Garamond"/>
    </w:rPr>
  </w:style>
  <w:style w:type="paragraph" w:styleId="31">
    <w:name w:val="Body Text Indent 3"/>
    <w:basedOn w:val="a"/>
    <w:rsid w:val="00D216DC"/>
    <w:pPr>
      <w:ind w:firstLine="360"/>
    </w:pPr>
    <w:rPr>
      <w:rFonts w:ascii="Garamond" w:hAnsi="Garamond" w:cs="Garamond"/>
      <w:sz w:val="28"/>
      <w:szCs w:val="28"/>
    </w:rPr>
  </w:style>
  <w:style w:type="paragraph" w:styleId="HTML">
    <w:name w:val="HTML Preformatted"/>
    <w:basedOn w:val="a"/>
    <w:rsid w:val="00282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footnote reference"/>
    <w:basedOn w:val="a0"/>
    <w:semiHidden/>
    <w:rsid w:val="00784625"/>
    <w:rPr>
      <w:vertAlign w:val="superscript"/>
    </w:rPr>
  </w:style>
  <w:style w:type="character" w:styleId="a6">
    <w:name w:val="Hyperlink"/>
    <w:basedOn w:val="a0"/>
    <w:rsid w:val="000D0622"/>
    <w:rPr>
      <w:color w:val="0000FF"/>
      <w:u w:val="single"/>
    </w:rPr>
  </w:style>
  <w:style w:type="paragraph" w:styleId="a7">
    <w:name w:val="Normal (Web)"/>
    <w:basedOn w:val="a"/>
    <w:rsid w:val="000D0622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0D0622"/>
  </w:style>
  <w:style w:type="character" w:styleId="a8">
    <w:name w:val="Strong"/>
    <w:basedOn w:val="a0"/>
    <w:qFormat/>
    <w:rsid w:val="00E47916"/>
    <w:rPr>
      <w:b/>
      <w:bCs/>
    </w:rPr>
  </w:style>
  <w:style w:type="character" w:styleId="a9">
    <w:name w:val="Emphasis"/>
    <w:basedOn w:val="a0"/>
    <w:qFormat/>
    <w:rsid w:val="00E47916"/>
    <w:rPr>
      <w:i/>
      <w:iCs/>
    </w:rPr>
  </w:style>
  <w:style w:type="table" w:styleId="aa">
    <w:name w:val="Table Grid"/>
    <w:basedOn w:val="a1"/>
    <w:rsid w:val="00F63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3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b">
    <w:name w:val="Абзац списка"/>
    <w:basedOn w:val="a"/>
    <w:rsid w:val="0039704F"/>
    <w:pPr>
      <w:ind w:left="720"/>
    </w:pPr>
  </w:style>
  <w:style w:type="paragraph" w:styleId="ac">
    <w:name w:val="Balloon Text"/>
    <w:basedOn w:val="a"/>
    <w:semiHidden/>
    <w:rsid w:val="005726CD"/>
    <w:rPr>
      <w:rFonts w:ascii="Tahoma" w:hAnsi="Tahoma" w:cs="Tahoma"/>
      <w:sz w:val="16"/>
      <w:szCs w:val="16"/>
    </w:rPr>
  </w:style>
  <w:style w:type="paragraph" w:styleId="ad">
    <w:name w:val="Plain Text"/>
    <w:basedOn w:val="a"/>
    <w:rsid w:val="00EA0553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cp:lastPrinted>2009-12-14T21:44:00Z</cp:lastPrinted>
  <dcterms:created xsi:type="dcterms:W3CDTF">2014-08-13T17:39:00Z</dcterms:created>
  <dcterms:modified xsi:type="dcterms:W3CDTF">2014-08-13T17:39:00Z</dcterms:modified>
</cp:coreProperties>
</file>