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07" w:rsidRDefault="002B2C0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2B2C07" w:rsidRDefault="002B2C07">
      <w:pPr>
        <w:spacing w:line="360" w:lineRule="auto"/>
        <w:jc w:val="center"/>
        <w:rPr>
          <w:b/>
          <w:bCs/>
          <w:sz w:val="28"/>
          <w:szCs w:val="28"/>
        </w:rPr>
      </w:pP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ВВЕДЕНИЕ……………………………………………………………………..…..3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Экономическое содержание налично-денежного оборота……………..……..6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налично-денежного оборота………………………………..…....8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Денежные системы, их формы и развитие………………………………..……9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ЗАКЛЮЧЕНИЕ………………………………………………………………..…..14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ИСПОЛЬЗОВАННЙ ЛИТЕРАТУРЫ………………………………...16</w:t>
      </w:r>
    </w:p>
    <w:p w:rsidR="002B2C07" w:rsidRDefault="002B2C07">
      <w:pPr>
        <w:spacing w:line="360" w:lineRule="auto"/>
        <w:jc w:val="center"/>
        <w:rPr>
          <w:b/>
          <w:bCs/>
          <w:sz w:val="28"/>
          <w:szCs w:val="28"/>
        </w:rPr>
        <w:sectPr w:rsidR="002B2C07">
          <w:headerReference w:type="default" r:id="rId7"/>
          <w:pgSz w:w="11906" w:h="16838" w:code="9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2B2C07" w:rsidRDefault="002B2C0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2B2C07" w:rsidRDefault="002B2C07">
      <w:pPr>
        <w:spacing w:line="360" w:lineRule="auto"/>
        <w:jc w:val="center"/>
        <w:rPr>
          <w:b/>
          <w:bCs/>
          <w:sz w:val="28"/>
          <w:szCs w:val="28"/>
        </w:rPr>
      </w:pP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Сменяя форму стоимости (товар на деньги, деньги на товар), деньги находятся в постоянном движении между тремя основными субъектами: физическими лицами, юридическими лицами и государственными органами. Движение денег при выполнении ими своих функций в наличной и безналичной формах представляют собой денежное обращение.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Общественное разделение труда и развитие товарного производства являются объективной основой денежного обращения. Образование общенациональных и мировых рынков при капитализме дало новый толчок дальнейшему расширению денежного оборота. 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Началу движения денег предшествует их концентрация у субъектов. Они сосредотачиваются в кошельках населения, в кассах юридических лиц, на счетах в кредитных учреждениях, в казне государства. Чтобы зародилось движение денег, необходимо возникновение потребности в деньгах у одной из двух сторон. Спрос на деньги возникает при осуществлении сделок, деньги нужны для обращения, платежей за товары и услуги.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Денежное обращение – достаточно сложная конструкция, соединяющая в себе как основные сущностные характеристики денег, так и механизмы, способы использования денег для содействия экономическому и социальному развитию страны.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Денежное обращение подразделяется на две сферы: наличную и безналичную. Между налично-денежным и безналичным обращением существует тесная и взаимная зависимость: деньги постоянно переходят из одной сферы обращения в другую, меня форму наличных денежных знаков на депозит в банке, и наоборот. Поступления безналичных средств на счета в банке – непременное условие для выдачи денег. Поэтому безналичный и налично-денежный обороты вместе образуют единый денежный оборот страны, в котором циркулируют единые деньги одного наименования.   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 совершенствованием платежно-расчетных отношений менялось и соотношение между наличными и безналичными сферами денежного обращения. До конца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преобладали платежи наличными деньгами. В современных условиях удельный вес наличных денег, особенно в промышленно развитых государствах, невелик, например, в США он составляет 8%.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Темой моей контрольной работы является «Налично-денежный оборот, его организация. Денежная система». Мне было очень интересно при написании своей работы ознакомиться с денежными системами, налично-денежным обращением, и денежным обращением в целом более подробно. 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Налично-денежный оборот включает движение всей налично-денежной массы за определенный период времени между населением и юридическими лицами, между физическими лицами, между юридическими лицами, между населением и государственными органами, между юридическими лицами и государственными органами.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Налично-денежное движение осуществляется с помощью различных видов денег: банкнот, металлических монет, бумажных денег (казначейских билетов). Эмиссию наличных денег осуществляет центральный банк (как правило, государственный). Он выпускает наличные деньги в обращение и изымает их, ели они пришли в непригодность, а также заменяет деньги на новые образцы купюр и монет.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Наличные деньги используются:</w:t>
      </w:r>
    </w:p>
    <w:p w:rsidR="002B2C07" w:rsidRDefault="002B2C0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кругооборота товаров и услуг;</w:t>
      </w:r>
    </w:p>
    <w:p w:rsidR="002B2C07" w:rsidRDefault="002B2C0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расчетов, не связанных непосредственно с движением товаров и услуг, а именно: расчетов по выплате заработной платы, премии, пособий; по выплате страховых возмещений по договорам страхования; при оплате ценных бумаг и выплат по ним дохода; по платежам населения за коммунальные услуги и др.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Исторически сложившееся и законодательно закрепленное устройство денежного обращения в стране есть денежная система.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Классификацию денежных систем отдельных государств принято производить по разным ключевым признакам: по виду денег как формы платежного средства, по роли государства в регулировании денежного оборота и т.д.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зависимости от вида денег различают денежные системы двух типов:</w:t>
      </w:r>
    </w:p>
    <w:p w:rsidR="002B2C07" w:rsidRDefault="002B2C0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системы металлического обращения;</w:t>
      </w:r>
    </w:p>
    <w:p w:rsidR="002B2C07" w:rsidRDefault="002B2C0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системы бумажно-кредитного обращения.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Денежные системы металлического обращения базируются на металлических деньгах (золотых, серебряных), которые выполняют все функции, присущие деньгам как всеобщему эквиваленту, а обращающиеся одновременно с металлическими деньгами банкноты могут быть в любой момент времени обменены на металлические деньги.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Денежные системы  бумажно-кредитного обращения базируются на господстве бумажных или кредитных денег.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Более  подробно о денежных системах и налично-денежном обращении будет рассматриваться далее. </w:t>
      </w:r>
    </w:p>
    <w:p w:rsidR="002B2C07" w:rsidRDefault="002B2C07">
      <w:pPr>
        <w:spacing w:line="360" w:lineRule="auto"/>
        <w:jc w:val="center"/>
        <w:rPr>
          <w:b/>
          <w:bCs/>
          <w:sz w:val="28"/>
          <w:szCs w:val="28"/>
        </w:rPr>
        <w:sectPr w:rsidR="002B2C07">
          <w:pgSz w:w="11906" w:h="16838" w:code="9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2B2C07" w:rsidRDefault="002B2C0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  ЭКОНОМИЧЕСКОЕ  СОДЕРЖАНИЕ  НАЛИЧНО-ДЕНЕЖНОГО </w:t>
      </w:r>
    </w:p>
    <w:p w:rsidR="002B2C07" w:rsidRDefault="002B2C0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ОБОРОТА</w:t>
      </w:r>
    </w:p>
    <w:p w:rsidR="002B2C07" w:rsidRDefault="002B2C07">
      <w:pPr>
        <w:spacing w:line="360" w:lineRule="auto"/>
        <w:jc w:val="center"/>
        <w:rPr>
          <w:b/>
          <w:bCs/>
          <w:sz w:val="28"/>
          <w:szCs w:val="28"/>
        </w:rPr>
      </w:pP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Налично-денежный оборот представляет собой непрерывный процесс движения наличных денег, которые представлены банкнотами, казначейскими билетами, металлическими разменными монетами. Несмотря на то, что налично-денежный оборот во всех странах, как с рыночной, так  и с административной моделями экономики составляет меньшую часть, он имеет большое значение. Именно этот оборот обслуживает получение и расходование большей части денежных доходов населения. Именно в налично-денежный оборот складывается постоянно повторяющийся кругооборот наличных денег (рис.1).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fldChar w:fldCharType="begin" w:fldLock="1"/>
      </w:r>
      <w:r>
        <w:instrText xml:space="preserve">ref </w:instrText>
      </w:r>
      <w:r>
        <w:rPr>
          <w:sz w:val="28"/>
          <w:szCs w:val="28"/>
        </w:rPr>
        <w:instrText xml:space="preserve"> SHAPE  \* MERGEFORMAT </w:instrText>
      </w:r>
      <w:r>
        <w:fldChar w:fldCharType="separate"/>
      </w:r>
      <w:r w:rsidR="005F59DA">
        <w:rPr>
          <w:noProof/>
        </w:rPr>
        <w:pict>
          <v:group id="_x0000_s1026" style="position:absolute;margin-left:0;margin-top:0;width:481.65pt;height:306pt;z-index:251657728;mso-position-horizontal-relative:char;mso-position-vertical-relative:line" coordorigin="2321,3141" coordsize="7182,4590">
            <o:lock v:ext="edit" rotation="t" aspectratio="t" position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21;top:3141;width:7182;height:4590" o:preferrelative="f">
              <v:fill o:detectmouseclick="t"/>
              <v:path o:extrusionok="t" o:connecttype="none"/>
              <o:lock v:ext="edit" text="t"/>
            </v:shape>
            <v:rect id="_x0000_s1028" style="position:absolute;left:3426;top:3141;width:4930;height:405">
              <v:textbox>
                <w:txbxContent>
                  <w:p w:rsidR="002B2C07" w:rsidRDefault="002B2C0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Территориальные управления Центрального банка РФ</w:t>
                    </w:r>
                  </w:p>
                </w:txbxContent>
              </v:textbox>
            </v:rect>
            <v:rect id="_x0000_s1029" style="position:absolute;left:3426;top:3816;width:4930;height:405">
              <v:textbox>
                <w:txbxContent>
                  <w:p w:rsidR="002B2C07" w:rsidRDefault="002B2C0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Система расчетно-кассовых центров ЦБ РФ</w:t>
                    </w:r>
                  </w:p>
                </w:txbxContent>
              </v:textbox>
            </v:rect>
            <v:rect id="_x0000_s1030" style="position:absolute;left:3256;top:4491;width:5355;height:675">
              <v:textbox>
                <w:txbxContent>
                  <w:p w:rsidR="002B2C07" w:rsidRDefault="002B2C0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Система коммерческих банков</w:t>
                    </w:r>
                  </w:p>
                  <w:p w:rsidR="002B2C07" w:rsidRDefault="002B2C0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(межбанковские расчеты наличными деньгами)</w:t>
                    </w:r>
                  </w:p>
                </w:txbxContent>
              </v:textbox>
            </v:rect>
            <v:rect id="_x0000_s1031" style="position:absolute;left:2873;top:5436;width:6078;height:1080">
              <v:textbox>
                <w:txbxContent>
                  <w:p w:rsidR="002B2C07" w:rsidRDefault="002B2C0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Предприятия, фирмы, учреждения, организации разных форм собственности</w:t>
                    </w:r>
                  </w:p>
                  <w:p w:rsidR="002B2C07" w:rsidRDefault="002B2C0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(расчеты наличными деньгами между предприятиями, фирмами, учреждениями, организациями)</w:t>
                    </w:r>
                  </w:p>
                </w:txbxContent>
              </v:textbox>
            </v:rect>
            <v:rect id="_x0000_s1032" style="position:absolute;left:4191;top:6786;width:3315;height:810">
              <v:textbox>
                <w:txbxContent>
                  <w:p w:rsidR="002B2C07" w:rsidRDefault="002B2C0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Население</w:t>
                    </w:r>
                  </w:p>
                  <w:p w:rsidR="002B2C07" w:rsidRDefault="002B2C0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(взаиморасчеты физических лиц наличными деньгами)</w:t>
                    </w:r>
                  </w:p>
                  <w:p w:rsidR="002B2C07" w:rsidRDefault="002B2C07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_x0000_s1033" style="position:absolute" from="4573,3546" to="4574,3816">
              <v:stroke endarrow="block"/>
            </v:line>
            <v:line id="_x0000_s1034" style="position:absolute;flip:y" from="6911,3546" to="6912,3816">
              <v:stroke endarrow="block"/>
            </v:line>
            <v:line id="_x0000_s1035" style="position:absolute" from="4573,4221" to="4575,4491">
              <v:stroke endarrow="block"/>
            </v:line>
            <v:line id="_x0000_s1036" style="position:absolute;flip:y" from="6911,4221" to="6912,4491">
              <v:stroke endarrow="block"/>
            </v:line>
            <v:line id="_x0000_s1037" style="position:absolute" from="4616,5166" to="4617,5436">
              <v:stroke endarrow="block"/>
            </v:line>
            <v:line id="_x0000_s1038" style="position:absolute;flip:y" from="6953,5166" to="6954,5436">
              <v:stroke endarrow="block"/>
            </v:line>
            <v:line id="_x0000_s1039" style="position:absolute" from="4616,6516" to="4617,6786">
              <v:stroke endarrow="block"/>
            </v:line>
            <v:line id="_x0000_s1040" style="position:absolute;flip:y" from="7038,6516" to="7039,6786">
              <v:stroke endarrow="block"/>
            </v:line>
            <v:line id="_x0000_s1041" style="position:absolute" from="2703,4761" to="2704,7191"/>
            <v:line id="_x0000_s1042" style="position:absolute" from="2703,7191" to="4148,7192">
              <v:stroke endarrow="block"/>
            </v:line>
            <v:line id="_x0000_s1043" style="position:absolute" from="2703,4761" to="3257,4762"/>
            <v:line id="_x0000_s1044" style="position:absolute" from="9078,4761" to="9079,7191"/>
            <v:line id="_x0000_s1045" style="position:absolute;flip:x" from="8611,4761" to="9077,4762">
              <v:stroke endarrow="block"/>
            </v:line>
            <v:line id="_x0000_s1046" style="position:absolute;flip:x" from="7463,7191" to="9078,7192"/>
            <w10:anchorlock/>
          </v:group>
        </w:pict>
      </w:r>
      <w:r w:rsidR="005F59DA">
        <w:rPr>
          <w:sz w:val="28"/>
          <w:szCs w:val="28"/>
        </w:rPr>
        <w:pict>
          <v:shape id="_x0000_i1025" type="#_x0000_t75" style="width:481.5pt;height:304.5pt">
            <v:imagedata r:id="rId8" o:title="" croptop="-65506f" cropbottom="65506f"/>
            <o:lock v:ext="edit" rotation="t" position="t"/>
          </v:shape>
        </w:pict>
      </w:r>
      <w:r>
        <w:fldChar w:fldCharType="end"/>
      </w:r>
    </w:p>
    <w:p w:rsidR="002B2C07" w:rsidRDefault="002B2C0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Рис.1. Схема налично-денежного оборота (на примере России)</w:t>
      </w:r>
    </w:p>
    <w:p w:rsidR="002B2C07" w:rsidRDefault="002B2C07">
      <w:pPr>
        <w:spacing w:line="360" w:lineRule="auto"/>
        <w:jc w:val="right"/>
        <w:rPr>
          <w:sz w:val="28"/>
          <w:szCs w:val="28"/>
        </w:rPr>
      </w:pP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схемы видно, что налично-денежный оборот начинается в расчетно-кассовых центрах Центрального банка РФ. Наличные деньги переводятся из их резервных фондов в оборотные кассы, тем самым они поступают в обращение. </w:t>
      </w:r>
      <w:r>
        <w:rPr>
          <w:sz w:val="28"/>
          <w:szCs w:val="28"/>
        </w:rPr>
        <w:lastRenderedPageBreak/>
        <w:t>Из оборотных касс РКЦ наличные деньги направляются в операционные кассы коммерческих банков. Часть этих денег обслуживает межбанковские расчеты, часть – направляется в качестве кредитов другим банкам, но большая часть наличных денег выдается клиентам – юридическим и физическим лицам (либо в кассы предприятий и организаций, либо непосредственно населению), обслуживаемым в данном коммерческом банке.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Часть наличных денег, находящихся в кассах предприятий и организаций, используется для расчетов между ними, но большая часть передается населению в виде различных видов денежных доходов (заработной платы, пенсий и пособий, стипендий, страховых возмещений, выплаты дивидендов, поступлений от продажи ценных бумаг и т.д.)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Население также использует наличные деньги для взаиморасчетов, но большая  их часть расходуется на выплату налогов, сборов, страховых платежей, квартплаты и коммунальных платежей, погашение ссуд, покупку товаров и оплату различных платных услуг, покупку ценных бумаг, арендные платежи, уплату штрафов, пени и неустоек и т.д.  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Таким образом, деньги поступают либо непосредственно в операционные кассы коммерческих банков, либо в кассы предприятий и организаций (прежде всего предприятий торговли и предприятий, оказывающих услуги населению).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действующим порядком организации налично-денежного оборота для каждого предприятия устанавливаются лимиты остатка денег в их кассах и деньги, превышающие лимит, должны сдаваться в обслуживающий данное предприятие коммерческий банк. Для коммерческих банков также устанавливаются лимиты их опреационных касс, поэтому в сумме, превышающей лимит, они сдают наличные деньги в РКЦ. Последним также устанавливается лимит их оборотных касс, поэтому деньги в сумме, превышающей лимит, переводятся в резервные фонды, то есть изымаются из обращения.</w:t>
      </w:r>
    </w:p>
    <w:p w:rsidR="002B2C07" w:rsidRDefault="002B2C07">
      <w:pPr>
        <w:spacing w:line="360" w:lineRule="auto"/>
        <w:jc w:val="center"/>
        <w:rPr>
          <w:b/>
          <w:bCs/>
          <w:sz w:val="28"/>
          <w:szCs w:val="28"/>
        </w:rPr>
        <w:sectPr w:rsidR="002B2C07">
          <w:pgSz w:w="11906" w:h="16838" w:code="9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2B2C07" w:rsidRDefault="002B2C0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ОРГАНИЗАЦИЯ НАЛИЧНО-ДЕНЕЖНОГО ОБОРОТА</w:t>
      </w:r>
    </w:p>
    <w:p w:rsidR="002B2C07" w:rsidRDefault="002B2C07">
      <w:pPr>
        <w:spacing w:line="360" w:lineRule="auto"/>
        <w:jc w:val="center"/>
        <w:rPr>
          <w:b/>
          <w:bCs/>
          <w:sz w:val="28"/>
          <w:szCs w:val="28"/>
        </w:rPr>
      </w:pP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Налично-денежный оборот организуется государством в виде центрального банка. Для этого центральный банк систематически издает документ, который называется «Порядок введения кассовых операций в народном хозяйстве». Последний раз этот документ в России издавался в сентябре 1993 г.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Налично-денежный оборот организуется на основе следующих принципов:</w:t>
      </w:r>
    </w:p>
    <w:p w:rsidR="002B2C07" w:rsidRDefault="002B2C0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предприятия и организации должны хранить наличные деньги (за исключением части, установленной лимитом) в коммерческих банках;</w:t>
      </w:r>
    </w:p>
    <w:p w:rsidR="002B2C07" w:rsidRDefault="002B2C0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банки устанавливают лимиты остатка наличных денег для предприятий всех форм собственности;</w:t>
      </w:r>
    </w:p>
    <w:p w:rsidR="002B2C07" w:rsidRDefault="002B2C0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обращение наличных денег служит объектом прогнозного планирования;</w:t>
      </w:r>
    </w:p>
    <w:p w:rsidR="002B2C07" w:rsidRDefault="002B2C0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денежным обращением осуществляется в централизованном порядке;</w:t>
      </w:r>
    </w:p>
    <w:p w:rsidR="002B2C07" w:rsidRDefault="002B2C0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налично-денежного оборота имеет целью обеспечить устойчивость, эластичность и экономичность денежного обращения;</w:t>
      </w:r>
    </w:p>
    <w:p w:rsidR="002B2C07" w:rsidRDefault="002B2C0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наличные деньги предприятия могут получать только в обслуживающих их учреждениях банков.</w:t>
      </w:r>
    </w:p>
    <w:p w:rsidR="002B2C07" w:rsidRDefault="002B2C07">
      <w:pPr>
        <w:spacing w:line="360" w:lineRule="auto"/>
        <w:jc w:val="center"/>
        <w:rPr>
          <w:b/>
          <w:bCs/>
          <w:sz w:val="28"/>
          <w:szCs w:val="28"/>
        </w:rPr>
        <w:sectPr w:rsidR="002B2C07">
          <w:pgSz w:w="11906" w:h="16838" w:code="9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2B2C07" w:rsidRDefault="002B2C0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ДЕНЕЖНЫЕ СИСТЕМЫ, ИХ ФОРМЫ И РАЗВИТИЕ</w:t>
      </w:r>
    </w:p>
    <w:p w:rsidR="002B2C07" w:rsidRDefault="002B2C07">
      <w:pPr>
        <w:spacing w:line="360" w:lineRule="auto"/>
        <w:jc w:val="center"/>
        <w:rPr>
          <w:sz w:val="28"/>
          <w:szCs w:val="28"/>
        </w:rPr>
      </w:pP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укреплением государственной власти и образованием рынков 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веках в Европе возникли объективные предпосылки для государственного регулирования денежного обращения. Каждое государство в законодательном порядке стало определять формы денежного обращения в стране, ее денежную систему. Принимая законы, регламентирующие организацию денежного обращения, государство учитывало исторически сложившиеся традиции, политические и экономические условия в стране.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 свидетельствует исторический опыт, стабильность и эластичность денежной системы зависят от того, какие деньги находятся в обращении. Различают два типа денежных систем: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систему металлического обращения</w:t>
      </w:r>
      <w:r>
        <w:rPr>
          <w:sz w:val="28"/>
          <w:szCs w:val="28"/>
        </w:rPr>
        <w:t>, когда денежный товар (благородные товары) выполняет все функции денег;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систему бумажно-кредитного обращения</w:t>
      </w:r>
      <w:r>
        <w:rPr>
          <w:sz w:val="28"/>
          <w:szCs w:val="28"/>
        </w:rPr>
        <w:t>, когда в обращении находятся неразменные на золото и серебро кредитные или бумажные деньги;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Стабильность или устойчивость денежной системы означает относительное постоянство стоимости денежной массы.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Эластичность денежной системы – это способность денежного обращения расширяться или сужаться в соответствии с потребностями экономического оборота в деньгах.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металлическом обращении различают два вида денежных систем: биметаллизм и монометаллизм. 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биметаллизме</w:t>
      </w:r>
      <w:r>
        <w:rPr>
          <w:sz w:val="28"/>
          <w:szCs w:val="28"/>
        </w:rPr>
        <w:t xml:space="preserve"> роль всеобщего эквивалента в законодательном порядке одновременно закреплялась и за золотом, и за серебром. Монеты из этих металлов свободно чеканились и обращались на равных основаниях.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Существовало три разновидности биметаллизма:</w:t>
      </w:r>
    </w:p>
    <w:p w:rsidR="002B2C07" w:rsidRDefault="002B2C0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параллельной валюты, когда соотношение между золотыми и серебряными монетами стихийно устанавливается на рынке; </w:t>
      </w:r>
    </w:p>
    <w:p w:rsidR="002B2C07" w:rsidRDefault="002B2C0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двойной валюты, когда соотношение между золотыми и серебряными монетами устанавливалось государством в зависимости от различных факторов (спрос на металлы, экономическая и политическая ситуация в стране и т.д.);</w:t>
      </w:r>
    </w:p>
    <w:p w:rsidR="002B2C07" w:rsidRDefault="002B2C0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«хромающей» валюты, при которой золотые и серебряные монеты служили законными платежными средствами, но чеканка серебряных монет производилась в закрытом порядке и была ограничена, в отличие от свободной чеканки золотых монет. То есть золото имеет более свободное обращение, чем серебряные деньги.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Биметаллизм был широко распространен 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веках, а в ряде стран Западной Европы и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веке.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Система биметаллизма была противоречива и неустойчива. Наличие двух мер стоимости (в золотом и серебряном выражении) затрудняло развитие рыночных отношений. Кроме того, устанавливаемое государством твердое стоимостное соотношение между золотом и серебром не соответствовало их рыночной стоимости. В результате удешевления производства серебра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и его обесценивания золотые монеты стали уходить из обращения в сокровище.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Развитие товарного хозяйства требовало устойчивых денег, единого всеобщего эквивалента, поэтому биметаллизм уступил место монометаллизму.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При монометаллизме</w:t>
      </w:r>
      <w:r>
        <w:rPr>
          <w:sz w:val="28"/>
          <w:szCs w:val="28"/>
        </w:rPr>
        <w:t xml:space="preserve"> в качестве всеобщего эквивалента выступал один металл: или золото, или серебро.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Например, в царской России система  серебряного монометаллизма была введена в результате денежной реформы 1839-1843 гг. Денежной единицей стал серебряный рубль. Впервые золотой монометаллизм (стандарт) как тип денежной системы сложился в Великобритании в конце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 и был законодательно закреплен в 1816г. В большинстве других государств он был введен в последней трети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Различают три разновидности золотого монометаллизма:</w:t>
      </w:r>
    </w:p>
    <w:p w:rsidR="002B2C07" w:rsidRDefault="002B2C0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золотомонетный стандарт;</w:t>
      </w:r>
    </w:p>
    <w:p w:rsidR="002B2C07" w:rsidRDefault="002B2C0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золотослитковый стандарт;</w:t>
      </w:r>
    </w:p>
    <w:p w:rsidR="002B2C07" w:rsidRDefault="002B2C0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золотодевизный стандарт.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Самой стабильной и эластичной денежной системой являлась система </w:t>
      </w:r>
      <w:r>
        <w:rPr>
          <w:i/>
          <w:iCs/>
          <w:sz w:val="28"/>
          <w:szCs w:val="28"/>
        </w:rPr>
        <w:t>золотомонетного стандарта</w:t>
      </w:r>
      <w:r>
        <w:rPr>
          <w:sz w:val="28"/>
          <w:szCs w:val="28"/>
        </w:rPr>
        <w:t>. Этот стандарт характеризуется следующими основными чертами:</w:t>
      </w:r>
    </w:p>
    <w:p w:rsidR="002B2C07" w:rsidRDefault="002B2C0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внутреннем обращении страны находится полноценная золотая монета, золото выполняет все функции денег;</w:t>
      </w:r>
    </w:p>
    <w:p w:rsidR="002B2C07" w:rsidRDefault="002B2C0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разрешается свободная чеканка золотых монет для частных лиц (обычно на монетном дворе страны);</w:t>
      </w:r>
    </w:p>
    <w:p w:rsidR="002B2C07" w:rsidRDefault="002B2C0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находящиеся в обращении неполноценные деньги (банкноты, металлическая разменная монета) свободно и неограниченно размениваются на золотые;</w:t>
      </w:r>
    </w:p>
    <w:p w:rsidR="002B2C07" w:rsidRDefault="002B2C0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свободный вывоз и ввоз золота и иностранной валюты и функционирование свободных рынков золота.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Устойчивая денежная система стимулировала развитие кредитных отношений, внешнеэкономических связей, полную реализацию законов рыночной экономики, а следовательно, высокие темпы роста общественного производства.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</w:t>
      </w:r>
      <w:r>
        <w:rPr>
          <w:i/>
          <w:iCs/>
          <w:sz w:val="28"/>
          <w:szCs w:val="28"/>
        </w:rPr>
        <w:t>золотослитковом стандарте</w:t>
      </w:r>
      <w:r>
        <w:rPr>
          <w:sz w:val="28"/>
          <w:szCs w:val="28"/>
        </w:rPr>
        <w:t xml:space="preserve"> в обращении отсутствуют золотые монеты и свободная их чеканка. Обмен банкнот, как и других неполноценных денег, производится только на золотые слитки. Запрещалось свободное перемещение золота из одной страны в другую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Золотодевизный (золотовалютный) стандарт</w:t>
      </w:r>
      <w:r>
        <w:rPr>
          <w:sz w:val="28"/>
          <w:szCs w:val="28"/>
        </w:rPr>
        <w:t xml:space="preserve"> – также отсутствуют обращение золотых монет и свободная чеканка. Банкноты обмениваются на девизы, т.е. на иностранную валюту, разменную на золото. Важная роль золотодевизного стандарта заключалась в том, что он закрепил валютную зависимость одних стран от других, что явилось основой для создания в последующем системы международных валютных договоров и систем валютного регулирования.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Добыча золота и серебра в мире ограничена, что сдерживало увеличение денежной массы, а следовательно, и развитие товарного производства. Противоречие между количеством денежного товара и потребностью рынка в деньгах удалось разрешить путем выпуска в обращение знаков стоимости полноценных денег: кредитных и бумажных.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процессе эволюции денежных систем постоянно происходит снижение издержек денежного оборота, обеспечивается экономия затрат. Объяснить это очень просто. Дорогие, тяжелые, неудобные в хранении и в длительной перевозке золотые и серебряные деньги были вытеснены легкими, портативными знаками стоимости – бумажными деньгами. Печатание бумажных денег и выпуск их в оборот, безусловно, требуют меньше затрат, чем добыча драгоценных металлов и обработка их для денежного обращения.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Появление следующего вида денег – кредитных, способствовало еще большей экономии затрат. Вексель, чек и другие формы кредитных денег позволяли сэкономить денежные купюры, так как могли выписываться на значительные денежные суммы, исчезла необходимость носить с собой наличные деньги. Появление кредитных карточек, системы электронных безналичных расчетов позволило оперативно и независимо от территориального удаления клиентов обслуживать денежные расчеты, существенно снижать затраты на обеспечение денежного оборота.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 бумажно-кредитные системы объединяются следующими общими свойствами:</w:t>
      </w:r>
    </w:p>
    <w:p w:rsidR="002B2C07" w:rsidRDefault="002B2C0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Происходит вытеснение золота из внутреннего и внешнего денежных оборотов. Золото, по-прежнему выполняя функцию сокровища, аккумулируется в золотых резервах банков.</w:t>
      </w:r>
    </w:p>
    <w:p w:rsidR="002B2C07" w:rsidRDefault="002B2C0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берет на себя регулирование денежного оборота.</w:t>
      </w:r>
    </w:p>
    <w:p w:rsidR="002B2C07" w:rsidRDefault="002B2C0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Выпуск наличных и безналичных денежных знаков на основе кредитных операций банков.</w:t>
      </w:r>
    </w:p>
    <w:p w:rsidR="002B2C07" w:rsidRDefault="002B2C0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безналичного денежного оборота и сокращение налично-денежного оборота.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Денежные системы, основанные на бумажных и кредитных деньгах, существенно отличаются в административно-командной и рыночной экономиках.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Основными, наиболее характерными чертами административно-командной денежной системы являются следующие: сосредоточение денежного оборота в едином государственном банке; законодательное разграничение денежного оборота на безналичный и наличный обороты; обязательность хранения денежных средств предприятий на счетах в государственном банке; государственный банк является монополистом в привлечении сбережений населения и др. 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же чертами денежной системы, характерной для рыночной экономики, являются: децентрализация денежного оборота между разными банками; разделение функции выпуска между разными звеньями банковской системы безналичных (выпуск осуществляют коммерческие банки, находящиеся в разных формах собственности) и наличных (выпуск осуществляется центральными государственными банками) денежных знаков; тесная взаимосвязь безналичного и наличного денежных оборотов при приоритете безналичного оборота и др. </w:t>
      </w:r>
    </w:p>
    <w:p w:rsidR="002B2C07" w:rsidRDefault="002B2C07">
      <w:pPr>
        <w:spacing w:line="360" w:lineRule="auto"/>
        <w:jc w:val="center"/>
        <w:rPr>
          <w:b/>
          <w:bCs/>
          <w:sz w:val="28"/>
          <w:szCs w:val="28"/>
        </w:rPr>
        <w:sectPr w:rsidR="002B2C07">
          <w:pgSz w:w="11906" w:h="16838" w:code="9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2B2C07" w:rsidRDefault="002B2C0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Налично-денежный оборот является непрерывным процессом движения наличных денег, призванным обслужить получение и расходование денежных доходов населения. Налично-денежный оборот организуется на основе следующих принципов: все предприятия и организации должны хранить наличные деньги  в коммерческих банках; банки устанавливают лимиты остатка наличных денег для предприятий всех форм собственности; обращение наличных денег служит объектом прогнозного планирования; управление денежным обращением осуществляется в централизованном порядке; организация налично-денежного оборота имеет целью обеспечить устойчивость, эластичность и экономичность денежного обращения; наличные деньги предприятия могут получать только в обслуживающих их учреждениях банков. Налично-денежный оборот организуется государством в лице центрального банка.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Денежная система – сложившееся исторически и законодательно закрепленное устройство денежного обращения в стране. Денежного системы совершенствуются, отражая экономический уровень развития общества. В зависимости от вида денег различают: денежные системы, основывающиеся на металлических деньгах, и системы бумажно-кредитного обращения.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Исторически </w:t>
      </w:r>
      <w:r>
        <w:rPr>
          <w:i/>
          <w:iCs/>
          <w:sz w:val="28"/>
          <w:szCs w:val="28"/>
        </w:rPr>
        <w:t>системы металлических денег</w:t>
      </w:r>
      <w:r>
        <w:rPr>
          <w:sz w:val="28"/>
          <w:szCs w:val="28"/>
        </w:rPr>
        <w:t xml:space="preserve"> были представлены биметаллизмом и монометаллизмом. Биметаллизм – денежная система, при которой государство законодательно закрепляет роль всеобщего эквивалента за двумя металлами – золотом и серебром. Монометаллизм – денежная система, при котором один денежный металл является всеобщим эквивалентом, при этом другие знаки стоимости (банкноты, казначейские билеты, разменная монета) при необходимости могут быть разменены на денежный металл. 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Золотой монометаллизм существовал в виде золотомонетного, золотослиткового и золотодевизного стандартов.</w:t>
      </w:r>
    </w:p>
    <w:p w:rsidR="002B2C07" w:rsidRDefault="002B2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Существующие в настоящее время </w:t>
      </w:r>
      <w:r>
        <w:rPr>
          <w:i/>
          <w:iCs/>
          <w:sz w:val="28"/>
          <w:szCs w:val="28"/>
        </w:rPr>
        <w:t>бумажно-кредитные денежные системы</w:t>
      </w:r>
      <w:r>
        <w:rPr>
          <w:sz w:val="28"/>
          <w:szCs w:val="28"/>
        </w:rPr>
        <w:t xml:space="preserve"> характеризуются вытеснением золота из внутреннего и внешнего оборотов. Золото, играя по-прежнему функцию сокровища, аккумулируется в золотых резервах банков. </w:t>
      </w:r>
    </w:p>
    <w:p w:rsidR="002B2C07" w:rsidRDefault="002B2C07">
      <w:pPr>
        <w:spacing w:line="360" w:lineRule="auto"/>
        <w:jc w:val="center"/>
        <w:rPr>
          <w:b/>
          <w:bCs/>
          <w:sz w:val="28"/>
          <w:szCs w:val="28"/>
        </w:rPr>
        <w:sectPr w:rsidR="002B2C07">
          <w:pgSz w:w="11906" w:h="16838" w:code="9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2B2C07" w:rsidRDefault="002B2C0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   ИСПОЛЬЗОВАННОЙ   ЛИТЕРАТУРЫ</w:t>
      </w:r>
    </w:p>
    <w:p w:rsidR="002B2C07" w:rsidRDefault="002B2C07">
      <w:pPr>
        <w:spacing w:line="360" w:lineRule="auto"/>
        <w:jc w:val="center"/>
        <w:rPr>
          <w:sz w:val="28"/>
          <w:szCs w:val="28"/>
        </w:rPr>
      </w:pPr>
    </w:p>
    <w:p w:rsidR="002B2C07" w:rsidRDefault="002B2C0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Денежное обращение и банки: Учебное пособие/ Под ред. Г.Н.Белоглазовой, Г.В.Толоконцевой.- М.: Финансы и статистика, 2001.- 272 с.</w:t>
      </w:r>
    </w:p>
    <w:p w:rsidR="002B2C07" w:rsidRDefault="002B2C0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Деньги, кредит, банки: Учебник/ Под ред. О.И.Лаврушина.- 2-е изд., перераб. и доп.- М.: Финансы и статистика, 2003.- 464 с.</w:t>
      </w:r>
    </w:p>
    <w:p w:rsidR="002B2C07" w:rsidRDefault="002B2C0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теория денег и кредита: Учебник для вузов/ Под ред. проф. Е.Ф.Жукова.- 2-е изд., перераб. и доп.- М.:ЮНИТИ, 2000.- 359 с.</w:t>
      </w:r>
    </w:p>
    <w:p w:rsidR="002B2C07" w:rsidRDefault="002B2C0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Свиридов О.Ю., Деньги, кредит, банки. Серия «Учебники, учебные пособия».- Ростов-на-Дону: «Феникс», 2001.- 448 с.</w:t>
      </w:r>
    </w:p>
    <w:p w:rsidR="002B2C07" w:rsidRDefault="002B2C0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Финансы. Денежное обращение. Кредит: Учебник для вузов/ Л.А.Дробозина, Л.П.Окунева, Л.Д.Андросова и др. / Под ред. проф. Л.А.Дробозиной.- М.: Финансы, ЮНИТИ, 1999.- 479 с.</w:t>
      </w:r>
    </w:p>
    <w:p w:rsidR="002B2C07" w:rsidRDefault="002B2C0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Финансы. Денежное обращение. Кредит: Учебник/ Под ред. В.К.Сенчагова, А.И.Архипова.- М.: «Проспект», 2000.- 496 с.</w:t>
      </w:r>
    </w:p>
    <w:p w:rsidR="002B2C07" w:rsidRDefault="002B2C0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Финансы, деньги, кредит: Учебник/ Под ред. О.В.Соколовой.- М.: Юристъ, 2001.- 784 с.</w:t>
      </w:r>
      <w:bookmarkStart w:id="0" w:name="_GoBack"/>
      <w:bookmarkEnd w:id="0"/>
    </w:p>
    <w:sectPr w:rsidR="002B2C07"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C07" w:rsidRDefault="002B2C07">
      <w:r>
        <w:separator/>
      </w:r>
    </w:p>
  </w:endnote>
  <w:endnote w:type="continuationSeparator" w:id="0">
    <w:p w:rsidR="002B2C07" w:rsidRDefault="002B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C07" w:rsidRDefault="002B2C07">
      <w:r>
        <w:separator/>
      </w:r>
    </w:p>
  </w:footnote>
  <w:footnote w:type="continuationSeparator" w:id="0">
    <w:p w:rsidR="002B2C07" w:rsidRDefault="002B2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07" w:rsidRDefault="002B2C0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59DA">
      <w:rPr>
        <w:rStyle w:val="a5"/>
        <w:noProof/>
      </w:rPr>
      <w:t>4</w:t>
    </w:r>
    <w:r>
      <w:rPr>
        <w:rStyle w:val="a5"/>
      </w:rPr>
      <w:fldChar w:fldCharType="end"/>
    </w:r>
  </w:p>
  <w:p w:rsidR="002B2C07" w:rsidRDefault="002B2C0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22D5"/>
    <w:multiLevelType w:val="hybridMultilevel"/>
    <w:tmpl w:val="DE6EA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C640B4"/>
    <w:multiLevelType w:val="hybridMultilevel"/>
    <w:tmpl w:val="D5363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E43A12"/>
    <w:multiLevelType w:val="hybridMultilevel"/>
    <w:tmpl w:val="EF2E7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8706E"/>
    <w:multiLevelType w:val="hybridMultilevel"/>
    <w:tmpl w:val="EC6A5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2BA3D41"/>
    <w:multiLevelType w:val="hybridMultilevel"/>
    <w:tmpl w:val="5D5A9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F05CE2"/>
    <w:multiLevelType w:val="hybridMultilevel"/>
    <w:tmpl w:val="1A406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F5C551A"/>
    <w:multiLevelType w:val="hybridMultilevel"/>
    <w:tmpl w:val="202A33AE"/>
    <w:lvl w:ilvl="0" w:tplc="04190001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53E6CD0"/>
    <w:multiLevelType w:val="hybridMultilevel"/>
    <w:tmpl w:val="628C1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CEB5E98"/>
    <w:multiLevelType w:val="hybridMultilevel"/>
    <w:tmpl w:val="4BF09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122"/>
    <w:rsid w:val="002B2C07"/>
    <w:rsid w:val="005F59DA"/>
    <w:rsid w:val="00D70122"/>
    <w:rsid w:val="00E6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767FF24C-E8A9-4176-A21D-9C0EFFE5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a6">
    <w:name w:val="footnote text"/>
    <w:basedOn w:val="a"/>
    <w:link w:val="a7"/>
    <w:uiPriority w:val="99"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ДЕНЕЖНЫЕ СИСТЕМЫ, ИХ ФОРМЫ И РАЗВИТИЕ</vt:lpstr>
    </vt:vector>
  </TitlesOfParts>
  <Company/>
  <LinksUpToDate>false</LinksUpToDate>
  <CharactersWithSpaces>19267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ДЕНЕЖНЫЕ СИСТЕМЫ, ИХ ФОРМЫ И РАЗВИТИЕ</dc:title>
  <dc:subject/>
  <dc:creator>Юлия</dc:creator>
  <cp:keywords/>
  <dc:description/>
  <cp:lastModifiedBy>Irina</cp:lastModifiedBy>
  <cp:revision>2</cp:revision>
  <dcterms:created xsi:type="dcterms:W3CDTF">2014-10-01T06:09:00Z</dcterms:created>
  <dcterms:modified xsi:type="dcterms:W3CDTF">2014-10-01T06:09:00Z</dcterms:modified>
</cp:coreProperties>
</file>