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98" w:rsidRPr="00C1547E" w:rsidRDefault="007E1698" w:rsidP="008D4DCF">
      <w:pPr>
        <w:pStyle w:val="afd"/>
      </w:pPr>
      <w:r w:rsidRPr="00C1547E">
        <w:t xml:space="preserve">УЧРЕЖДЕНИЕ ОБРАЗОВАНИЯ </w:t>
      </w:r>
    </w:p>
    <w:p w:rsidR="00C1547E" w:rsidRPr="00C1547E" w:rsidRDefault="007E1698" w:rsidP="008D4DCF">
      <w:pPr>
        <w:pStyle w:val="afd"/>
      </w:pPr>
      <w:r w:rsidRPr="00C1547E">
        <w:t>ЧАСТНЫЙ ИНСТИТУТ УПРАВЛЕНИЯ И ПРЕДПРИНИМАТЕЛЬСТВА</w:t>
      </w:r>
    </w:p>
    <w:p w:rsidR="00C1547E" w:rsidRDefault="007E1698" w:rsidP="008D4DCF">
      <w:pPr>
        <w:pStyle w:val="afd"/>
      </w:pPr>
      <w:r w:rsidRPr="00C1547E">
        <w:t>КАФЕДРА ФИНАНСЫ И КРЕДИТ</w:t>
      </w:r>
    </w:p>
    <w:p w:rsidR="00C1547E" w:rsidRPr="00C1547E" w:rsidRDefault="00C1547E" w:rsidP="008D4DCF">
      <w:pPr>
        <w:pStyle w:val="afd"/>
      </w:pPr>
    </w:p>
    <w:p w:rsidR="008D4DCF" w:rsidRDefault="008D4DCF" w:rsidP="008D4DCF">
      <w:pPr>
        <w:pStyle w:val="afd"/>
      </w:pPr>
    </w:p>
    <w:p w:rsidR="008D4DCF" w:rsidRDefault="008D4DCF" w:rsidP="008D4DCF">
      <w:pPr>
        <w:pStyle w:val="afd"/>
      </w:pPr>
    </w:p>
    <w:p w:rsidR="00C1547E" w:rsidRPr="00C1547E" w:rsidRDefault="007E1698" w:rsidP="008D4DCF">
      <w:pPr>
        <w:pStyle w:val="afd"/>
      </w:pPr>
      <w:r w:rsidRPr="00C1547E">
        <w:t>КОНТРОЛЬНАЯ РАБОТА</w:t>
      </w:r>
    </w:p>
    <w:p w:rsidR="008D4DCF" w:rsidRDefault="008D4DCF" w:rsidP="008D4DCF">
      <w:pPr>
        <w:pStyle w:val="afd"/>
      </w:pPr>
    </w:p>
    <w:p w:rsidR="00C1547E" w:rsidRDefault="007E1698" w:rsidP="008D4DCF">
      <w:pPr>
        <w:pStyle w:val="afd"/>
      </w:pPr>
      <w:r w:rsidRPr="00C1547E">
        <w:t>по дисциплине «Налоги и налогообложение»</w:t>
      </w:r>
    </w:p>
    <w:p w:rsidR="008D4DCF" w:rsidRDefault="008D4DCF" w:rsidP="008D4DCF">
      <w:pPr>
        <w:pStyle w:val="afd"/>
      </w:pPr>
    </w:p>
    <w:p w:rsidR="008D4DCF" w:rsidRDefault="008D4DCF" w:rsidP="008D4DCF">
      <w:pPr>
        <w:pStyle w:val="afd"/>
      </w:pPr>
    </w:p>
    <w:p w:rsidR="008D4DCF" w:rsidRDefault="008D4DCF" w:rsidP="008D4DCF">
      <w:pPr>
        <w:pStyle w:val="afd"/>
      </w:pPr>
    </w:p>
    <w:p w:rsidR="007E1698" w:rsidRPr="00C1547E" w:rsidRDefault="007E1698" w:rsidP="008D4DCF">
      <w:pPr>
        <w:pStyle w:val="afd"/>
        <w:jc w:val="left"/>
      </w:pPr>
      <w:r w:rsidRPr="00C1547E">
        <w:t>Выполнила</w:t>
      </w:r>
      <w:r w:rsidR="00C1547E" w:rsidRPr="00C1547E">
        <w:t xml:space="preserve"> </w:t>
      </w:r>
      <w:r w:rsidRPr="00C1547E">
        <w:t xml:space="preserve">Студент </w:t>
      </w:r>
      <w:r w:rsidRPr="00C1547E">
        <w:rPr>
          <w:lang w:val="en-US"/>
        </w:rPr>
        <w:t>IV</w:t>
      </w:r>
      <w:r w:rsidRPr="00C1547E">
        <w:t xml:space="preserve"> курса, гр</w:t>
      </w:r>
      <w:r w:rsidR="00C1547E">
        <w:rPr>
          <w:b/>
          <w:bCs/>
        </w:rPr>
        <w:t>.2</w:t>
      </w:r>
      <w:r w:rsidRPr="00C1547E">
        <w:t>46</w:t>
      </w:r>
    </w:p>
    <w:p w:rsidR="007E1698" w:rsidRPr="00C1547E" w:rsidRDefault="007E1698" w:rsidP="008D4DCF">
      <w:pPr>
        <w:pStyle w:val="afd"/>
        <w:jc w:val="left"/>
      </w:pPr>
      <w:r w:rsidRPr="00C1547E">
        <w:t>Полторан Владимир Станиславович</w:t>
      </w:r>
    </w:p>
    <w:p w:rsidR="007E1698" w:rsidRPr="00C1547E" w:rsidRDefault="007E1698" w:rsidP="008D4DCF">
      <w:pPr>
        <w:pStyle w:val="afd"/>
        <w:jc w:val="left"/>
      </w:pPr>
      <w:r w:rsidRPr="00C1547E">
        <w:t>Вариант № 6</w:t>
      </w:r>
    </w:p>
    <w:p w:rsidR="008D4DCF" w:rsidRDefault="008D4DCF" w:rsidP="008D4DCF">
      <w:pPr>
        <w:pStyle w:val="afd"/>
      </w:pPr>
    </w:p>
    <w:p w:rsidR="008D4DCF" w:rsidRDefault="008D4DCF" w:rsidP="008D4DCF">
      <w:pPr>
        <w:pStyle w:val="afd"/>
      </w:pPr>
    </w:p>
    <w:p w:rsidR="007E1698" w:rsidRPr="00C1547E" w:rsidRDefault="007E1698" w:rsidP="008D4DCF">
      <w:pPr>
        <w:pStyle w:val="afd"/>
      </w:pPr>
      <w:r w:rsidRPr="00C1547E">
        <w:t>Факультет заочного обучения</w:t>
      </w:r>
    </w:p>
    <w:p w:rsidR="00C1547E" w:rsidRDefault="007E1698" w:rsidP="008D4DCF">
      <w:pPr>
        <w:pStyle w:val="afd"/>
      </w:pPr>
      <w:r w:rsidRPr="00C1547E">
        <w:t>Специальность</w:t>
      </w:r>
      <w:r w:rsidR="00C1547E" w:rsidRPr="00C1547E">
        <w:t xml:space="preserve">: </w:t>
      </w:r>
      <w:r w:rsidRPr="00C1547E">
        <w:t>экономика и управление на предприятии</w:t>
      </w:r>
    </w:p>
    <w:p w:rsidR="00C1547E" w:rsidRDefault="00C1547E" w:rsidP="008D4DCF">
      <w:pPr>
        <w:pStyle w:val="afd"/>
      </w:pPr>
    </w:p>
    <w:p w:rsidR="007E1698" w:rsidRDefault="007E1698" w:rsidP="008D4DCF">
      <w:pPr>
        <w:pStyle w:val="afd"/>
      </w:pPr>
    </w:p>
    <w:p w:rsidR="008D4DCF" w:rsidRDefault="008D4DCF" w:rsidP="008D4DCF">
      <w:pPr>
        <w:pStyle w:val="afd"/>
      </w:pPr>
    </w:p>
    <w:p w:rsidR="008D4DCF" w:rsidRDefault="008D4DCF" w:rsidP="008D4DCF">
      <w:pPr>
        <w:pStyle w:val="afd"/>
      </w:pPr>
    </w:p>
    <w:p w:rsidR="008D4DCF" w:rsidRDefault="008D4DCF" w:rsidP="008D4DCF">
      <w:pPr>
        <w:pStyle w:val="afd"/>
      </w:pPr>
    </w:p>
    <w:p w:rsidR="008D4DCF" w:rsidRDefault="008D4DCF" w:rsidP="008D4DCF">
      <w:pPr>
        <w:pStyle w:val="afd"/>
      </w:pPr>
    </w:p>
    <w:p w:rsidR="008D4DCF" w:rsidRDefault="008D4DCF" w:rsidP="008D4DCF">
      <w:pPr>
        <w:pStyle w:val="afd"/>
      </w:pPr>
    </w:p>
    <w:p w:rsidR="008D4DCF" w:rsidRPr="00C1547E" w:rsidRDefault="008D4DCF" w:rsidP="008D4DCF">
      <w:pPr>
        <w:pStyle w:val="afd"/>
      </w:pPr>
    </w:p>
    <w:p w:rsidR="00C1547E" w:rsidRPr="00C1547E" w:rsidRDefault="007E1698" w:rsidP="008D4DCF">
      <w:pPr>
        <w:pStyle w:val="afd"/>
      </w:pPr>
      <w:r w:rsidRPr="00C1547E">
        <w:t>Бобруйск</w:t>
      </w:r>
      <w:r w:rsidR="008D4DCF">
        <w:t xml:space="preserve"> </w:t>
      </w:r>
      <w:r w:rsidRPr="00C1547E">
        <w:t>2005</w:t>
      </w:r>
    </w:p>
    <w:p w:rsidR="00C1547E" w:rsidRPr="00C1547E" w:rsidRDefault="008D4DCF" w:rsidP="008D4DCF">
      <w:pPr>
        <w:pStyle w:val="2"/>
      </w:pPr>
      <w:r>
        <w:br w:type="page"/>
      </w:r>
      <w:r w:rsidRPr="00C1547E">
        <w:t>Содержание</w:t>
      </w:r>
    </w:p>
    <w:p w:rsidR="008D4DCF" w:rsidRDefault="008D4DCF" w:rsidP="00C1547E">
      <w:pPr>
        <w:widowControl w:val="0"/>
        <w:autoSpaceDE w:val="0"/>
        <w:autoSpaceDN w:val="0"/>
        <w:adjustRightInd w:val="0"/>
        <w:ind w:firstLine="709"/>
      </w:pPr>
    </w:p>
    <w:p w:rsidR="008D4DCF" w:rsidRDefault="008D4DC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5743702" w:history="1">
        <w:r w:rsidRPr="003A1009">
          <w:rPr>
            <w:rStyle w:val="af4"/>
            <w:noProof/>
          </w:rPr>
          <w:t>Теоритическое задание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_Toc225743702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D4DCF" w:rsidRDefault="0049442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5743703" w:history="1">
        <w:r w:rsidR="008D4DCF" w:rsidRPr="003A1009">
          <w:rPr>
            <w:rStyle w:val="af4"/>
            <w:noProof/>
          </w:rPr>
          <w:t>Практическая часть</w:t>
        </w:r>
        <w:r w:rsidR="008D4DCF">
          <w:rPr>
            <w:noProof/>
            <w:webHidden/>
          </w:rPr>
          <w:tab/>
        </w:r>
        <w:r w:rsidR="008D4DCF">
          <w:rPr>
            <w:noProof/>
            <w:webHidden/>
          </w:rPr>
          <w:fldChar w:fldCharType="begin"/>
        </w:r>
        <w:r w:rsidR="008D4DCF">
          <w:rPr>
            <w:noProof/>
            <w:webHidden/>
          </w:rPr>
          <w:instrText xml:space="preserve"> PAGEREF _Toc225743703 \h </w:instrText>
        </w:r>
        <w:r w:rsidR="008D4DCF">
          <w:rPr>
            <w:noProof/>
            <w:webHidden/>
          </w:rPr>
        </w:r>
        <w:r w:rsidR="008D4DCF">
          <w:rPr>
            <w:noProof/>
            <w:webHidden/>
          </w:rPr>
          <w:fldChar w:fldCharType="separate"/>
        </w:r>
        <w:r w:rsidR="008D4DCF">
          <w:rPr>
            <w:noProof/>
            <w:webHidden/>
          </w:rPr>
          <w:t>11</w:t>
        </w:r>
        <w:r w:rsidR="008D4DCF">
          <w:rPr>
            <w:noProof/>
            <w:webHidden/>
          </w:rPr>
          <w:fldChar w:fldCharType="end"/>
        </w:r>
      </w:hyperlink>
    </w:p>
    <w:p w:rsidR="008D4DCF" w:rsidRDefault="0049442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5743704" w:history="1">
        <w:r w:rsidR="008D4DCF" w:rsidRPr="003A1009">
          <w:rPr>
            <w:rStyle w:val="af4"/>
            <w:noProof/>
          </w:rPr>
          <w:t>Задача № 1</w:t>
        </w:r>
        <w:r w:rsidR="008D4DCF">
          <w:rPr>
            <w:noProof/>
            <w:webHidden/>
          </w:rPr>
          <w:tab/>
        </w:r>
        <w:r w:rsidR="008D4DCF">
          <w:rPr>
            <w:noProof/>
            <w:webHidden/>
          </w:rPr>
          <w:fldChar w:fldCharType="begin"/>
        </w:r>
        <w:r w:rsidR="008D4DCF">
          <w:rPr>
            <w:noProof/>
            <w:webHidden/>
          </w:rPr>
          <w:instrText xml:space="preserve"> PAGEREF _Toc225743704 \h </w:instrText>
        </w:r>
        <w:r w:rsidR="008D4DCF">
          <w:rPr>
            <w:noProof/>
            <w:webHidden/>
          </w:rPr>
        </w:r>
        <w:r w:rsidR="008D4DCF">
          <w:rPr>
            <w:noProof/>
            <w:webHidden/>
          </w:rPr>
          <w:fldChar w:fldCharType="separate"/>
        </w:r>
        <w:r w:rsidR="008D4DCF">
          <w:rPr>
            <w:noProof/>
            <w:webHidden/>
          </w:rPr>
          <w:t>11</w:t>
        </w:r>
        <w:r w:rsidR="008D4DCF">
          <w:rPr>
            <w:noProof/>
            <w:webHidden/>
          </w:rPr>
          <w:fldChar w:fldCharType="end"/>
        </w:r>
      </w:hyperlink>
    </w:p>
    <w:p w:rsidR="008D4DCF" w:rsidRDefault="0049442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5743705" w:history="1">
        <w:r w:rsidR="008D4DCF" w:rsidRPr="003A1009">
          <w:rPr>
            <w:rStyle w:val="af4"/>
            <w:noProof/>
          </w:rPr>
          <w:t>Задача № 2</w:t>
        </w:r>
        <w:r w:rsidR="008D4DCF">
          <w:rPr>
            <w:noProof/>
            <w:webHidden/>
          </w:rPr>
          <w:tab/>
        </w:r>
        <w:r w:rsidR="008D4DCF">
          <w:rPr>
            <w:noProof/>
            <w:webHidden/>
          </w:rPr>
          <w:fldChar w:fldCharType="begin"/>
        </w:r>
        <w:r w:rsidR="008D4DCF">
          <w:rPr>
            <w:noProof/>
            <w:webHidden/>
          </w:rPr>
          <w:instrText xml:space="preserve"> PAGEREF _Toc225743705 \h </w:instrText>
        </w:r>
        <w:r w:rsidR="008D4DCF">
          <w:rPr>
            <w:noProof/>
            <w:webHidden/>
          </w:rPr>
        </w:r>
        <w:r w:rsidR="008D4DCF">
          <w:rPr>
            <w:noProof/>
            <w:webHidden/>
          </w:rPr>
          <w:fldChar w:fldCharType="separate"/>
        </w:r>
        <w:r w:rsidR="008D4DCF">
          <w:rPr>
            <w:noProof/>
            <w:webHidden/>
          </w:rPr>
          <w:t>11</w:t>
        </w:r>
        <w:r w:rsidR="008D4DCF">
          <w:rPr>
            <w:noProof/>
            <w:webHidden/>
          </w:rPr>
          <w:fldChar w:fldCharType="end"/>
        </w:r>
      </w:hyperlink>
    </w:p>
    <w:p w:rsidR="008D4DCF" w:rsidRDefault="0049442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5743706" w:history="1">
        <w:r w:rsidR="008D4DCF" w:rsidRPr="003A1009">
          <w:rPr>
            <w:rStyle w:val="af4"/>
            <w:noProof/>
          </w:rPr>
          <w:t>Список используемой литературы</w:t>
        </w:r>
        <w:r w:rsidR="008D4DCF">
          <w:rPr>
            <w:noProof/>
            <w:webHidden/>
          </w:rPr>
          <w:tab/>
        </w:r>
        <w:r w:rsidR="008D4DCF">
          <w:rPr>
            <w:noProof/>
            <w:webHidden/>
          </w:rPr>
          <w:fldChar w:fldCharType="begin"/>
        </w:r>
        <w:r w:rsidR="008D4DCF">
          <w:rPr>
            <w:noProof/>
            <w:webHidden/>
          </w:rPr>
          <w:instrText xml:space="preserve"> PAGEREF _Toc225743706 \h </w:instrText>
        </w:r>
        <w:r w:rsidR="008D4DCF">
          <w:rPr>
            <w:noProof/>
            <w:webHidden/>
          </w:rPr>
        </w:r>
        <w:r w:rsidR="008D4DCF">
          <w:rPr>
            <w:noProof/>
            <w:webHidden/>
          </w:rPr>
          <w:fldChar w:fldCharType="separate"/>
        </w:r>
        <w:r w:rsidR="008D4DCF">
          <w:rPr>
            <w:noProof/>
            <w:webHidden/>
          </w:rPr>
          <w:t>13</w:t>
        </w:r>
        <w:r w:rsidR="008D4DCF">
          <w:rPr>
            <w:noProof/>
            <w:webHidden/>
          </w:rPr>
          <w:fldChar w:fldCharType="end"/>
        </w:r>
      </w:hyperlink>
    </w:p>
    <w:p w:rsidR="008D4DCF" w:rsidRDefault="008D4DCF" w:rsidP="00C1547E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7E1698" w:rsidRDefault="008D4DCF" w:rsidP="008D4DCF">
      <w:pPr>
        <w:pStyle w:val="2"/>
      </w:pPr>
      <w:r>
        <w:br w:type="page"/>
      </w:r>
      <w:bookmarkStart w:id="0" w:name="_Toc225743702"/>
      <w:r>
        <w:t>Т</w:t>
      </w:r>
      <w:r w:rsidRPr="00C1547E">
        <w:t>еор</w:t>
      </w:r>
      <w:r w:rsidR="00123E29">
        <w:t>е</w:t>
      </w:r>
      <w:r w:rsidRPr="00C1547E">
        <w:t>тическое задание</w:t>
      </w:r>
      <w:bookmarkEnd w:id="0"/>
    </w:p>
    <w:p w:rsidR="008D4DCF" w:rsidRPr="008D4DCF" w:rsidRDefault="008D4DCF" w:rsidP="008D4DCF"/>
    <w:p w:rsidR="007E1698" w:rsidRPr="00C1547E" w:rsidRDefault="007E1698" w:rsidP="00C1547E">
      <w:pPr>
        <w:widowControl w:val="0"/>
        <w:autoSpaceDE w:val="0"/>
        <w:autoSpaceDN w:val="0"/>
        <w:adjustRightInd w:val="0"/>
        <w:ind w:firstLine="709"/>
      </w:pPr>
      <w:r w:rsidRPr="00C1547E">
        <w:t>Необходимо дать сравнительную характеристику налога на недвижимость и налога на прибыль в следующей последовательности</w:t>
      </w:r>
      <w:r w:rsidR="00C1547E" w:rsidRPr="00C1547E">
        <w:t xml:space="preserve">: </w:t>
      </w:r>
    </w:p>
    <w:p w:rsidR="007E1698" w:rsidRPr="00C1547E" w:rsidRDefault="007E1698" w:rsidP="00C1547E">
      <w:pPr>
        <w:widowControl w:val="0"/>
        <w:autoSpaceDE w:val="0"/>
        <w:autoSpaceDN w:val="0"/>
        <w:adjustRightInd w:val="0"/>
        <w:ind w:firstLine="709"/>
      </w:pPr>
      <w:r w:rsidRPr="00C1547E">
        <w:t>Плательщики</w:t>
      </w:r>
      <w:r w:rsidR="00C1547E" w:rsidRPr="00C1547E">
        <w:t xml:space="preserve">. </w:t>
      </w:r>
    </w:p>
    <w:p w:rsidR="007E1698" w:rsidRPr="00C1547E" w:rsidRDefault="007E1698" w:rsidP="00C1547E">
      <w:pPr>
        <w:widowControl w:val="0"/>
        <w:autoSpaceDE w:val="0"/>
        <w:autoSpaceDN w:val="0"/>
        <w:adjustRightInd w:val="0"/>
        <w:ind w:firstLine="709"/>
      </w:pPr>
      <w:r w:rsidRPr="00C1547E">
        <w:t>Объект обложения</w:t>
      </w:r>
      <w:r w:rsidR="00C1547E" w:rsidRPr="00C1547E">
        <w:t xml:space="preserve">. </w:t>
      </w:r>
    </w:p>
    <w:p w:rsidR="007E1698" w:rsidRPr="00C1547E" w:rsidRDefault="007E1698" w:rsidP="00C1547E">
      <w:pPr>
        <w:widowControl w:val="0"/>
        <w:autoSpaceDE w:val="0"/>
        <w:autoSpaceDN w:val="0"/>
        <w:adjustRightInd w:val="0"/>
        <w:ind w:firstLine="709"/>
      </w:pPr>
      <w:r w:rsidRPr="00C1547E">
        <w:t>Налоговая база</w:t>
      </w:r>
      <w:r w:rsidR="00C1547E" w:rsidRPr="00C1547E">
        <w:t xml:space="preserve">. </w:t>
      </w:r>
    </w:p>
    <w:p w:rsidR="007E1698" w:rsidRPr="00C1547E" w:rsidRDefault="007E1698" w:rsidP="00C1547E">
      <w:pPr>
        <w:widowControl w:val="0"/>
        <w:autoSpaceDE w:val="0"/>
        <w:autoSpaceDN w:val="0"/>
        <w:adjustRightInd w:val="0"/>
        <w:ind w:firstLine="709"/>
      </w:pPr>
      <w:r w:rsidRPr="00C1547E">
        <w:t>Ставки</w:t>
      </w:r>
      <w:r w:rsidR="00C1547E" w:rsidRPr="00C1547E">
        <w:t xml:space="preserve">. </w:t>
      </w:r>
    </w:p>
    <w:p w:rsidR="007E1698" w:rsidRPr="00C1547E" w:rsidRDefault="007E1698" w:rsidP="00C1547E">
      <w:pPr>
        <w:widowControl w:val="0"/>
        <w:autoSpaceDE w:val="0"/>
        <w:autoSpaceDN w:val="0"/>
        <w:adjustRightInd w:val="0"/>
        <w:ind w:firstLine="709"/>
      </w:pPr>
      <w:r w:rsidRPr="00C1547E">
        <w:t>Льготы</w:t>
      </w:r>
      <w:r w:rsidR="00C1547E" w:rsidRPr="00C1547E">
        <w:t xml:space="preserve">. </w:t>
      </w:r>
    </w:p>
    <w:p w:rsidR="007E1698" w:rsidRPr="00C1547E" w:rsidRDefault="007E1698" w:rsidP="00C1547E">
      <w:pPr>
        <w:widowControl w:val="0"/>
        <w:autoSpaceDE w:val="0"/>
        <w:autoSpaceDN w:val="0"/>
        <w:adjustRightInd w:val="0"/>
        <w:ind w:firstLine="709"/>
      </w:pPr>
      <w:r w:rsidRPr="00C1547E">
        <w:t>Сроки представления расчетов и уплаты</w:t>
      </w:r>
      <w:r w:rsidR="00C1547E" w:rsidRPr="00C1547E">
        <w:t xml:space="preserve">. </w:t>
      </w:r>
    </w:p>
    <w:p w:rsidR="007E1698" w:rsidRPr="00C1547E" w:rsidRDefault="007E1698" w:rsidP="00C1547E">
      <w:pPr>
        <w:widowControl w:val="0"/>
        <w:autoSpaceDE w:val="0"/>
        <w:autoSpaceDN w:val="0"/>
        <w:adjustRightInd w:val="0"/>
        <w:ind w:firstLine="709"/>
      </w:pPr>
      <w:r w:rsidRPr="00C1547E">
        <w:t>Порядок исчисления</w:t>
      </w:r>
      <w:r w:rsidR="00C1547E" w:rsidRPr="00C1547E">
        <w:t xml:space="preserve">. </w:t>
      </w:r>
    </w:p>
    <w:p w:rsidR="007E1698" w:rsidRPr="00C1547E" w:rsidRDefault="007E1698" w:rsidP="00C1547E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3628"/>
        <w:gridCol w:w="3293"/>
      </w:tblGrid>
      <w:tr w:rsidR="00C1547E" w:rsidRPr="00C1547E" w:rsidTr="00BF22C6">
        <w:tc>
          <w:tcPr>
            <w:tcW w:w="2039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</w:p>
        </w:tc>
        <w:tc>
          <w:tcPr>
            <w:tcW w:w="3628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>Налог на недвижимость</w:t>
            </w:r>
          </w:p>
        </w:tc>
        <w:tc>
          <w:tcPr>
            <w:tcW w:w="3293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>Налог на прибыль</w:t>
            </w:r>
          </w:p>
        </w:tc>
      </w:tr>
      <w:tr w:rsidR="00C1547E" w:rsidRPr="00C1547E" w:rsidTr="00BF22C6">
        <w:tc>
          <w:tcPr>
            <w:tcW w:w="2039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>Плательщики</w:t>
            </w:r>
          </w:p>
        </w:tc>
        <w:tc>
          <w:tcPr>
            <w:tcW w:w="3628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>Плательщиками налога на недвижимость являются организации, определенные пунктом 2 статьи 13 Общей части Налогового кодекса Республики Беларусь</w:t>
            </w:r>
            <w:r w:rsidR="00C1547E" w:rsidRPr="00C1547E">
              <w:t xml:space="preserve"> </w:t>
            </w:r>
            <w:r w:rsidRPr="00C1547E">
              <w:t>и физические лица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  <w:r w:rsidRPr="00C1547E">
              <w:t>Филиалы, представительства и иные обособленные подразделения белорусских организаций, имеющие отдельный баланс и текущий (расчетный</w:t>
            </w:r>
            <w:r w:rsidR="00C1547E" w:rsidRPr="00C1547E">
              <w:t xml:space="preserve">) </w:t>
            </w:r>
            <w:r w:rsidRPr="00C1547E">
              <w:t>либо иной банковский счет, по соответствующим объектам налогообложения исполняют налоговые обязательства этих организаций в порядке, установленном настоящим Законом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</w:p>
        </w:tc>
        <w:tc>
          <w:tcPr>
            <w:tcW w:w="3293" w:type="dxa"/>
            <w:shd w:val="clear" w:color="auto" w:fill="auto"/>
          </w:tcPr>
          <w:p w:rsidR="00C1547E" w:rsidRPr="00C1547E" w:rsidRDefault="00E4388E" w:rsidP="008D4DCF">
            <w:pPr>
              <w:pStyle w:val="afa"/>
            </w:pPr>
            <w:r w:rsidRPr="00C1547E">
              <w:t>Плательщиками налогов на доходы и прибыль являются юридические лица Республики Беларусь, иностранные юридические лица и международные организации, простые товарищества (участники договора о совместной деятельности</w:t>
            </w:r>
            <w:r w:rsidR="00C1547E" w:rsidRPr="00C1547E">
              <w:t>),</w:t>
            </w:r>
            <w:r w:rsidRPr="00C1547E">
              <w:t xml:space="preserve"> хозяйственные группы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  <w:r w:rsidRPr="00C1547E">
              <w:t>Филиалы, представительства и иные обособленные подразделения юридических лиц Республики Беларусь, имеющие отдельный баланс и текущий (расчетный</w:t>
            </w:r>
            <w:r w:rsidR="00C1547E" w:rsidRPr="00C1547E">
              <w:t xml:space="preserve">) </w:t>
            </w:r>
            <w:r w:rsidRPr="00C1547E">
              <w:t>либо иной банковский счет</w:t>
            </w:r>
            <w:r w:rsidR="00C1547E" w:rsidRPr="00C1547E">
              <w:t xml:space="preserve">. </w:t>
            </w:r>
          </w:p>
        </w:tc>
      </w:tr>
      <w:tr w:rsidR="00C1547E" w:rsidRPr="00C1547E" w:rsidTr="00BF22C6">
        <w:tc>
          <w:tcPr>
            <w:tcW w:w="2039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>Объект обложения</w:t>
            </w:r>
          </w:p>
        </w:tc>
        <w:tc>
          <w:tcPr>
            <w:tcW w:w="3628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>Налогом облагается стоимость основных средств, являющихся собственностью или находящихся во владении плательщиков, объектов незавершенного строительства, а также стоимость принадлежащих физическим лицам жилых домов, садовых домиков, дач, жилых помещений (квартир, комнат</w:t>
            </w:r>
            <w:r w:rsidR="00C1547E" w:rsidRPr="00C1547E">
              <w:t>),</w:t>
            </w:r>
            <w:r w:rsidRPr="00C1547E">
              <w:t xml:space="preserve"> надворных построек, гаражей, иных зданий и строений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</w:p>
        </w:tc>
        <w:tc>
          <w:tcPr>
            <w:tcW w:w="3293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>Облагаемая налогом прибыль исчисляется исходя из суммы прибыли от реализации товаров (работ, услуг</w:t>
            </w:r>
            <w:r w:rsidR="00C1547E" w:rsidRPr="00C1547E">
              <w:t>),</w:t>
            </w:r>
            <w:r w:rsidRPr="00C1547E">
              <w:t xml:space="preserve"> иных ценностей (включая основные средства, товарно-материальные ценности, нематериальные активы</w:t>
            </w:r>
            <w:r w:rsidR="00C1547E" w:rsidRPr="00C1547E">
              <w:t>),</w:t>
            </w:r>
            <w:r w:rsidRPr="00C1547E">
              <w:t xml:space="preserve"> имущественных прав и доходов от внереализационных операций, уменьшенных на сумму расходов по этим операциям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</w:p>
        </w:tc>
      </w:tr>
      <w:tr w:rsidR="00C1547E" w:rsidRPr="00C1547E" w:rsidTr="00BF22C6">
        <w:tc>
          <w:tcPr>
            <w:tcW w:w="2039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>Налоговая база</w:t>
            </w:r>
          </w:p>
        </w:tc>
        <w:tc>
          <w:tcPr>
            <w:tcW w:w="3628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>Стоимостное выражение объекта обложения</w:t>
            </w:r>
            <w:r w:rsidR="00C1547E" w:rsidRPr="00C1547E">
              <w:t xml:space="preserve">. </w:t>
            </w:r>
          </w:p>
        </w:tc>
        <w:tc>
          <w:tcPr>
            <w:tcW w:w="3293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>Стоимостное выражение объекта обложения</w:t>
            </w:r>
            <w:r w:rsidR="00C1547E" w:rsidRPr="00C1547E">
              <w:t xml:space="preserve">. </w:t>
            </w:r>
          </w:p>
        </w:tc>
      </w:tr>
      <w:tr w:rsidR="00C1547E" w:rsidRPr="00C1547E" w:rsidTr="00BF22C6">
        <w:tc>
          <w:tcPr>
            <w:tcW w:w="2039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>Ставки</w:t>
            </w:r>
          </w:p>
        </w:tc>
        <w:tc>
          <w:tcPr>
            <w:tcW w:w="3628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 xml:space="preserve"> Годовая ставка налога на недвижимость для организаций устанавливается в размере 1 процента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  <w:r w:rsidRPr="00C1547E">
              <w:t>Годовая ставка налога на недвижимость со стоимости зданий и строений, принадлежащих физическим лицам, зданий и строений, принадлежащих гаражно-строительным кооперативам, садоводческим товариществам, созданным за счет личных взносов граждан, а также зданий и строений, используемых индивидуальными предпринимателями для осуществления своей деятельности, устанавливается в размере 0,1 процента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</w:p>
        </w:tc>
        <w:tc>
          <w:tcPr>
            <w:tcW w:w="3293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>Прибыль организаций облагается налогом по ставке 24 процента</w:t>
            </w:r>
          </w:p>
        </w:tc>
      </w:tr>
      <w:tr w:rsidR="00C1547E" w:rsidRPr="00C1547E" w:rsidTr="00BF22C6">
        <w:tc>
          <w:tcPr>
            <w:tcW w:w="2039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>Льготы</w:t>
            </w:r>
          </w:p>
        </w:tc>
        <w:tc>
          <w:tcPr>
            <w:tcW w:w="3628" w:type="dxa"/>
            <w:shd w:val="clear" w:color="auto" w:fill="auto"/>
          </w:tcPr>
          <w:p w:rsidR="00C1547E" w:rsidRPr="00C1547E" w:rsidRDefault="00E4388E" w:rsidP="008D4DCF">
            <w:pPr>
              <w:pStyle w:val="afa"/>
            </w:pPr>
            <w:r w:rsidRPr="00C1547E">
              <w:t>Освобождаются от обложения налогом</w:t>
            </w:r>
            <w:r w:rsidR="00C1547E" w:rsidRPr="00C1547E">
              <w:t>:</w:t>
            </w:r>
          </w:p>
          <w:p w:rsidR="00C1547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объекты социально-культурного назначения и жилищного фонда местных Советов народных депутатов, организаций</w:t>
            </w:r>
            <w:r w:rsidRPr="00C1547E">
              <w:t>;</w:t>
            </w:r>
          </w:p>
          <w:p w:rsidR="00C1547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основные средства организаций Общественного объединения "Белорусское товарищество инвалидов по зрению", Общественного объединения "Белорусское общество глухих" и Общественного объединения "Белорусское общество инвалидов", а также обособленных подразделений этих юридических лиц при условии, если численность инвалидов в указанных юридических лицах или их обособленных подразделениях составляет не менее 50 процентов от списочной численности в среднем за период</w:t>
            </w:r>
            <w:r w:rsidRPr="00C1547E">
              <w:t>;</w:t>
            </w:r>
          </w:p>
          <w:p w:rsidR="00C1547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основные средства, используемые в предпринимательской деятельности Республиканского государственного объединения "Белпочта"</w:t>
            </w:r>
            <w:r w:rsidRPr="00C1547E">
              <w:t>;</w:t>
            </w:r>
          </w:p>
          <w:p w:rsidR="00E4388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основные средства, законсервирован-</w:t>
            </w:r>
          </w:p>
          <w:p w:rsidR="00C1547E" w:rsidRPr="00C1547E" w:rsidRDefault="00E4388E" w:rsidP="008D4DCF">
            <w:pPr>
              <w:pStyle w:val="afa"/>
            </w:pPr>
            <w:r w:rsidRPr="00C1547E">
              <w:t>ные в порядке, установленном Советом Министров Республики Беларусь</w:t>
            </w:r>
            <w:r w:rsidR="00C1547E" w:rsidRPr="00C1547E">
              <w:t>;</w:t>
            </w:r>
          </w:p>
          <w:p w:rsidR="00C1547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основные средства, предназначенные для охраны окружающей среды и улучшения экологической обстановки</w:t>
            </w:r>
            <w:r w:rsidRPr="00C1547E">
              <w:t xml:space="preserve">. </w:t>
            </w:r>
          </w:p>
          <w:p w:rsidR="00C1547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принадлежащие физическим лицам на праве собственности жилые помещения (квартиры, комнаты</w:t>
            </w:r>
            <w:r w:rsidRPr="00C1547E">
              <w:t xml:space="preserve">) </w:t>
            </w:r>
            <w:r w:rsidR="00E4388E" w:rsidRPr="00C1547E">
              <w:t>в многоквартирных домах</w:t>
            </w:r>
            <w:r w:rsidRPr="00C1547E">
              <w:t xml:space="preserve">. </w:t>
            </w:r>
            <w:r w:rsidR="00E4388E" w:rsidRPr="00C1547E">
              <w:t>При наличии у плательщика двух и более жилых помещений (квартир, комнат</w:t>
            </w:r>
            <w:r w:rsidRPr="00C1547E">
              <w:t xml:space="preserve">) </w:t>
            </w:r>
            <w:r w:rsidR="00E4388E" w:rsidRPr="00C1547E">
              <w:t>освобождению от обложения налогом подлежит только одно жилое помещение (квартира, комната</w:t>
            </w:r>
            <w:r w:rsidRPr="00C1547E">
              <w:t xml:space="preserve">) </w:t>
            </w:r>
            <w:r w:rsidR="00E4388E" w:rsidRPr="00C1547E">
              <w:t>по выбору плательщика</w:t>
            </w:r>
            <w:r w:rsidRPr="00C1547E">
              <w:t>;</w:t>
            </w:r>
          </w:p>
          <w:p w:rsidR="00C1547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здания и строения (за исключением предназначенных и (или</w:t>
            </w:r>
            <w:r w:rsidRPr="00C1547E">
              <w:t xml:space="preserve">) </w:t>
            </w:r>
            <w:r w:rsidR="00E4388E" w:rsidRPr="00C1547E">
              <w:t>используемых в установленном порядке для осуществления предпринимательской деятельности</w:t>
            </w:r>
            <w:r w:rsidRPr="00C1547E">
              <w:t>),</w:t>
            </w:r>
            <w:r w:rsidR="00E4388E" w:rsidRPr="00C1547E">
              <w:t xml:space="preserve"> принадлежащие физическим лицам, являющимся пенсионерами по возрасту, инвалидами I и II группы, и другим нетрудоспособным гражданам при отсутствии трудоспособных лиц, совместно проживающих или числящихся совместно проживающими согласно данным похозяйственного учета или домовых книг, не имеющим источников дохода, облагаемых подоходным налогом налоговыми органами</w:t>
            </w:r>
            <w:r w:rsidRPr="00C1547E">
              <w:t>;</w:t>
            </w:r>
          </w:p>
          <w:p w:rsidR="00C1547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здания и строения (за исключением предназначенных и (или</w:t>
            </w:r>
            <w:r w:rsidRPr="00C1547E">
              <w:t xml:space="preserve">) </w:t>
            </w:r>
            <w:r w:rsidR="00E4388E" w:rsidRPr="00C1547E">
              <w:t>используемых в установленном порядке для осуществления предпринимательской деятельности</w:t>
            </w:r>
            <w:r w:rsidRPr="00C1547E">
              <w:t>),</w:t>
            </w:r>
            <w:r w:rsidR="00E4388E" w:rsidRPr="00C1547E">
              <w:t xml:space="preserve"> принадлежащие военнослужащим срочной службы, участникам Великой Отечественной войны и лицам, имеющим право на льготное налогообложение в соответствии с Законом Республики Беларусь от 17 апреля 1992 года "О ветеранах" Не учитываются (при наличии подтверждающих документов</w:t>
            </w:r>
            <w:r w:rsidRPr="00C1547E">
              <w:t xml:space="preserve">) </w:t>
            </w:r>
            <w:r w:rsidR="00E4388E" w:rsidRPr="00C1547E">
              <w:t>в составе трудоспособных лиц числящиеся согласно данным похозяйственного учета, домовых книг либо сведениям уполномоченного органа, но временно не проживающие военнослужащие срочной службы, лица, отбывающие наказание в местах лишения свободы</w:t>
            </w:r>
            <w:r w:rsidRPr="00C1547E">
              <w:t>.;</w:t>
            </w:r>
          </w:p>
          <w:p w:rsidR="00C1547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основные средства финансируемых из республиканского или местных бюджетов высших, средних специальных и средних учебных заведений, имеющих статус учреждений системы образования</w:t>
            </w:r>
            <w:r w:rsidRPr="00C1547E">
              <w:t>;</w:t>
            </w:r>
          </w:p>
          <w:p w:rsidR="00C1547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материальные и историко-культурные ценности, включенные в Государственный список историко-культурных ценностей Республики Беларусь</w:t>
            </w:r>
            <w:r w:rsidRPr="00C1547E">
              <w:t xml:space="preserve">. </w:t>
            </w:r>
          </w:p>
          <w:p w:rsidR="00C1547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автомобильные дороги общего пользования и сооружения на них (мосты, путепроводы, остановочные и посадочные площадки и павильоны, пункты обслуживания и охраны мостов, переправ, галерей, контрольно-диспетчерские пункты, площадки отдыха, устройства аварийно-вызывной связи, линейные сооружения по контролю дорожного движения</w:t>
            </w:r>
            <w:r w:rsidRPr="00C1547E">
              <w:t>);</w:t>
            </w:r>
          </w:p>
          <w:p w:rsidR="00C1547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культовые здания религиозных организаций (объединений</w:t>
            </w:r>
            <w:r w:rsidRPr="00C1547E">
              <w:t>),</w:t>
            </w:r>
            <w:r w:rsidR="00E4388E" w:rsidRPr="00C1547E">
              <w:t xml:space="preserve"> зарегистрированных в соответствии с законодательством Республики Беларусь</w:t>
            </w:r>
            <w:r w:rsidRPr="00C1547E">
              <w:t>;</w:t>
            </w:r>
          </w:p>
          <w:p w:rsidR="00C1547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участвующие в предпринимательской деятельности основные средства сельскохозяйственного назначения колхозов, совхозов, крестьянских (фермерских</w:t>
            </w:r>
            <w:r w:rsidRPr="00C1547E">
              <w:t xml:space="preserve">) </w:t>
            </w:r>
            <w:r w:rsidR="00E4388E" w:rsidRPr="00C1547E">
              <w:t>хозяйств, межхозяйственных организаций, сельскохозяйственных кооперативов, подсобных сельских хозяйств организаций, других сельскохозяйственных формирований</w:t>
            </w:r>
            <w:r w:rsidRPr="00C1547E">
              <w:t>;</w:t>
            </w:r>
          </w:p>
          <w:p w:rsidR="00C1547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введенные в действие здания и сооружения юридических лиц в течение одного года с момента ввода указанных фондов в эксплуатацию</w:t>
            </w:r>
            <w:r w:rsidRPr="00C1547E">
              <w:t>;</w:t>
            </w:r>
          </w:p>
          <w:p w:rsidR="00C1547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объекты благоустройства городов, поселков городского типа и других населенных пунктов, содержащиеся за счет средств бюджета Республики Беларусь</w:t>
            </w:r>
            <w:r w:rsidRPr="00C1547E">
              <w:t>;</w:t>
            </w:r>
          </w:p>
          <w:p w:rsidR="00E4388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основные средства мобилизационно-</w:t>
            </w:r>
          </w:p>
          <w:p w:rsidR="00C1547E" w:rsidRPr="00C1547E" w:rsidRDefault="00E4388E" w:rsidP="008D4DCF">
            <w:pPr>
              <w:pStyle w:val="afa"/>
            </w:pPr>
            <w:r w:rsidRPr="00C1547E">
              <w:t>го и государственного резервов, неснижаемого запаса, специальная техника и объекты, предназначенные для их хранения, объекты, используемые исключительно для гражданской обороны</w:t>
            </w:r>
            <w:r w:rsidR="00C1547E" w:rsidRPr="00C1547E">
              <w:t>;</w:t>
            </w:r>
          </w:p>
          <w:p w:rsidR="00E4388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здания и строения, за исключением предназначенных и (или</w:t>
            </w:r>
            <w:r w:rsidRPr="00C1547E">
              <w:t xml:space="preserve">) </w:t>
            </w:r>
            <w:r w:rsidR="00E4388E" w:rsidRPr="00C1547E">
              <w:t>используемых в установленном порядке для осуществления предпринимательской деятельности, расположенные в сельской местности и принадлежащие на праве собственности физическим лицам, постоянно проживающим в сельской местности и работающим в организациях, расположенных в сельской местности и осуществляющих</w:t>
            </w:r>
            <w:r w:rsidRPr="00C1547E">
              <w:t xml:space="preserve"> </w:t>
            </w:r>
            <w:r w:rsidR="00E4388E" w:rsidRPr="00C1547E">
              <w:t>сельскохозяйствен-</w:t>
            </w:r>
          </w:p>
          <w:p w:rsidR="00C1547E" w:rsidRPr="00C1547E" w:rsidRDefault="00E4388E" w:rsidP="008D4DCF">
            <w:pPr>
              <w:pStyle w:val="afa"/>
            </w:pPr>
            <w:r w:rsidRPr="00C1547E">
              <w:t>ное производство</w:t>
            </w:r>
            <w:r w:rsidR="00C1547E" w:rsidRPr="00C1547E">
              <w:t>;</w:t>
            </w:r>
          </w:p>
          <w:p w:rsidR="00C1547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здания и строения, за исключением предназначенных и (или</w:t>
            </w:r>
            <w:r w:rsidRPr="00C1547E">
              <w:t xml:space="preserve">) </w:t>
            </w:r>
            <w:r w:rsidR="00E4388E" w:rsidRPr="00C1547E">
              <w:t>используемых в установленном порядке для осуществления предпринимательской деятельности, расположенные в сельской местности и принадлежащие на праве собственности физическим лицам, постоянно проживающим в сельской местности и работающим в организациях здравоохранения, культуры, системы образования и социальной защиты, расположенных в сельской местности</w:t>
            </w:r>
            <w:r w:rsidRPr="00C1547E">
              <w:t xml:space="preserve">. </w:t>
            </w:r>
          </w:p>
          <w:p w:rsidR="00C1547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при сдаче в аренду (иное возмездное и безвозмездное пользование</w:t>
            </w:r>
            <w:r w:rsidRPr="00C1547E">
              <w:t xml:space="preserve">) </w:t>
            </w:r>
            <w:r w:rsidR="00E4388E" w:rsidRPr="00C1547E">
              <w:t>объектов основных средств, освобожденных от обложения налогом, а также основных средств организаций, финансируемых из бюджета (бюджетных организаций</w:t>
            </w:r>
            <w:r w:rsidRPr="00C1547E">
              <w:t>),</w:t>
            </w:r>
            <w:r w:rsidR="00E4388E" w:rsidRPr="00C1547E">
              <w:t xml:space="preserve"> указанные средства (кроме сдаваемых в аренду организациям, финансируемым из бюджета (бюджетным организациям</w:t>
            </w:r>
            <w:r w:rsidRPr="00C1547E">
              <w:t xml:space="preserve">) </w:t>
            </w:r>
            <w:r w:rsidR="00E4388E" w:rsidRPr="00C1547E">
              <w:t>подлежат налогообложению в общеустановленном порядке</w:t>
            </w:r>
            <w:r w:rsidRPr="00C1547E">
              <w:t xml:space="preserve">. </w:t>
            </w:r>
          </w:p>
          <w:p w:rsidR="00E4388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не облагается налогом стоимость незавершенного строительства по строительным объектам и стройкам, финансируемым из бюджета, а также жилищного строительства</w:t>
            </w:r>
            <w:r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</w:p>
        </w:tc>
        <w:tc>
          <w:tcPr>
            <w:tcW w:w="3293" w:type="dxa"/>
            <w:shd w:val="clear" w:color="auto" w:fill="auto"/>
          </w:tcPr>
          <w:p w:rsidR="00C1547E" w:rsidRPr="00C1547E" w:rsidRDefault="00E4388E" w:rsidP="008D4DCF">
            <w:pPr>
              <w:pStyle w:val="afa"/>
            </w:pPr>
            <w:r w:rsidRPr="00C1547E">
              <w:t>Облагаемая налогом прибыль, исчисленная в соответствии с главой 3 настоящей Инструкции, уменьшается на</w:t>
            </w:r>
            <w:r w:rsidR="00C1547E" w:rsidRPr="00C1547E">
              <w:t>:</w:t>
            </w:r>
          </w:p>
          <w:p w:rsidR="00C1547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прибыль, фактически использованную на мероприятия по ликвидации последствий катастрофы на Чернобыльской АЭС в соответствии с республиканской программой, но не более 25 процентов облагаемой налогом прибыли, определяемой в соответствии с пунктом 10 настоящей Инструкции</w:t>
            </w:r>
            <w:r w:rsidRPr="00C1547E">
              <w:t>;</w:t>
            </w:r>
          </w:p>
          <w:p w:rsidR="00E4388E" w:rsidRPr="00C1547E" w:rsidRDefault="00C1547E" w:rsidP="008D4DCF">
            <w:pPr>
              <w:pStyle w:val="afa"/>
            </w:pPr>
            <w:r w:rsidRPr="00C1547E">
              <w:t xml:space="preserve">- </w:t>
            </w:r>
            <w:r w:rsidR="00E4388E" w:rsidRPr="00C1547E">
              <w:t>суммы прибыли, направленные на финансирование капитальных вложений производственного назначения и жилищного строительства, а также на погашение кредитов банков, полученных и использованных на эти цели</w:t>
            </w:r>
            <w:r w:rsidRPr="00C1547E">
              <w:t xml:space="preserve">. </w:t>
            </w:r>
            <w:r w:rsidR="00E4388E" w:rsidRPr="00C1547E">
              <w:t>Указанное уменьшение налогооблагаемой прибыли производится при условии полного использования сумм начисленного амортизационного фонда на 1-е число месяца, в котором прибыль была направлена на такие цели</w:t>
            </w:r>
            <w:r w:rsidRPr="00C1547E">
              <w:t xml:space="preserve">. </w:t>
            </w:r>
          </w:p>
          <w:p w:rsidR="00C1547E" w:rsidRPr="00C1547E" w:rsidRDefault="00E4388E" w:rsidP="008D4DCF">
            <w:pPr>
              <w:pStyle w:val="afa"/>
            </w:pPr>
            <w:r w:rsidRPr="00C1547E">
              <w:t>Освобождаются от уплаты налога на прибыль организации исправительно-трудовых учреждений и лечебно-трудовых профилакториев системы Министерства внутренних дел Республики Беларусь</w:t>
            </w:r>
            <w:r w:rsidR="00C1547E" w:rsidRPr="00C1547E">
              <w:t xml:space="preserve">. </w:t>
            </w:r>
          </w:p>
          <w:p w:rsidR="00C1547E" w:rsidRPr="00C1547E" w:rsidRDefault="00E4388E" w:rsidP="008D4DCF">
            <w:pPr>
              <w:pStyle w:val="afa"/>
            </w:pPr>
            <w:r w:rsidRPr="00C1547E">
              <w:t>Освобождаются от уплаты налога на прибыль организации, использующие труд инвалидов, если численность инвалидов в них составляет более 50 процентов от списочной численности в среднем за период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  <w:r w:rsidRPr="00C1547E">
              <w:t>Освобождаются от уплаты налога на прибыль колхозы, совхозы, крестьянские (фермерские</w:t>
            </w:r>
            <w:r w:rsidR="00C1547E" w:rsidRPr="00C1547E">
              <w:t xml:space="preserve">) </w:t>
            </w:r>
            <w:r w:rsidRPr="00C1547E">
              <w:t>хозяйства, межхозяйственные организации, сельскохозяйственные кооперативы, подсобные сельские хозяйства организаций, другие сельскохозяйственные формирования по реализации произведенной ими продукции растениеводства (кроме цветов, декоративных растений</w:t>
            </w:r>
            <w:r w:rsidR="00C1547E" w:rsidRPr="00C1547E">
              <w:t>),</w:t>
            </w:r>
            <w:r w:rsidRPr="00C1547E">
              <w:t xml:space="preserve"> животноводства (кроме пушного звероводства</w:t>
            </w:r>
            <w:r w:rsidR="00C1547E" w:rsidRPr="00C1547E">
              <w:t>),</w:t>
            </w:r>
            <w:r w:rsidRPr="00C1547E">
              <w:t xml:space="preserve"> рыбоводства и пчеловодства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  <w:r w:rsidRPr="00C1547E">
              <w:t>Прибыль, полученная от производства продуктов детского питания, налогом не облагается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  <w:r w:rsidRPr="00C1547E">
              <w:t>Освобождаются от уплаты налога на прибыль организации бытового обслуживания населения, расположенные в сельской местности, независимо от форм собственности в первые три года после их государственной регистрации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</w:p>
        </w:tc>
      </w:tr>
      <w:tr w:rsidR="00C1547E" w:rsidRPr="00C1547E" w:rsidTr="00BF22C6">
        <w:tc>
          <w:tcPr>
            <w:tcW w:w="2039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>Сроки представления расчетов и уплаты</w:t>
            </w:r>
          </w:p>
        </w:tc>
        <w:tc>
          <w:tcPr>
            <w:tcW w:w="3628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>Физические лица вносят в бюджет суммы налога на основании налоговых сообщений инспекций Министерства по налогам и сборам Республики Беларусь не позднее 15 ноября текущего года</w:t>
            </w:r>
            <w:r w:rsidR="00C1547E" w:rsidRPr="00C1547E">
              <w:t xml:space="preserve">. </w:t>
            </w:r>
            <w:r w:rsidRPr="00C1547E">
              <w:t>При отчуждении в течение года здания или строения (части здания или строения</w:t>
            </w:r>
            <w:r w:rsidR="00C1547E" w:rsidRPr="00C1547E">
              <w:t xml:space="preserve">) </w:t>
            </w:r>
            <w:r w:rsidRPr="00C1547E">
              <w:t>налог уплачивается за период фактического нахождения здания или строения (части здания или строения</w:t>
            </w:r>
            <w:r w:rsidR="00C1547E" w:rsidRPr="00C1547E">
              <w:t xml:space="preserve">) </w:t>
            </w:r>
            <w:r w:rsidRPr="00C1547E">
              <w:t>в собственности, включая месяц, в котором будет прекращено право собственности, до их отчуждения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  <w:r w:rsidRPr="00C1547E">
              <w:t>В случае вручения налогового сообщения о подлежащей уплате сумме налога по истечении установленного настоящим пунктом срока уплаты налог уплачивается не позднее тридцати дней с момента вручения налогового сообщения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  <w:r w:rsidRPr="00C1547E">
              <w:t>Организации не позднее 20-го числа первого месяца отчетного квартала представляют в налоговые органы по месту постановки на учет и по месту расположения объектов недвижимого имущества (при наличии таковых за пределами административно-территориальной единицы, на территории которой организация состоит на учете</w:t>
            </w:r>
            <w:r w:rsidR="00C1547E" w:rsidRPr="00C1547E">
              <w:t xml:space="preserve">) </w:t>
            </w:r>
            <w:r w:rsidRPr="00C1547E">
              <w:t>налоговые декларации (расчеты</w:t>
            </w:r>
            <w:r w:rsidR="00C1547E" w:rsidRPr="00C1547E">
              <w:t xml:space="preserve">) </w:t>
            </w:r>
            <w:r w:rsidRPr="00C1547E">
              <w:t>по налогу на недвижимость</w:t>
            </w:r>
            <w:r w:rsidR="00C1547E" w:rsidRPr="00C1547E">
              <w:t xml:space="preserve">. </w:t>
            </w:r>
          </w:p>
          <w:p w:rsidR="00C1547E" w:rsidRPr="00C1547E" w:rsidRDefault="00E4388E" w:rsidP="008D4DCF">
            <w:pPr>
              <w:pStyle w:val="afa"/>
            </w:pPr>
            <w:r w:rsidRPr="00C1547E">
              <w:t>Уплата производится плательщиками не позднее 22-го числа каждого месяца равными долями в размере 1/3 части квартальной суммы налога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  <w:r w:rsidRPr="00C1547E">
              <w:t>Уплата физическими лицами налога на недвижимость со стоимости гаражей, расположенных в гаражно-строительных (гаражных</w:t>
            </w:r>
            <w:r w:rsidR="00C1547E" w:rsidRPr="00C1547E">
              <w:t xml:space="preserve">) </w:t>
            </w:r>
            <w:r w:rsidRPr="00C1547E">
              <w:t>кооперативах, садовых домиков и иных зданий и строений, расположенных в садоводческих и (или</w:t>
            </w:r>
            <w:r w:rsidR="00C1547E" w:rsidRPr="00C1547E">
              <w:t xml:space="preserve">) </w:t>
            </w:r>
            <w:r w:rsidRPr="00C1547E">
              <w:t>садово-огороднических товариществах (кооперативах</w:t>
            </w:r>
            <w:r w:rsidR="00C1547E" w:rsidRPr="00C1547E">
              <w:t>),</w:t>
            </w:r>
            <w:r w:rsidRPr="00C1547E">
              <w:t xml:space="preserve"> производится путем внесения сумм налога гаражно-строительным (гаражным</w:t>
            </w:r>
            <w:r w:rsidR="00C1547E" w:rsidRPr="00C1547E">
              <w:t xml:space="preserve">) </w:t>
            </w:r>
            <w:r w:rsidRPr="00C1547E">
              <w:t>кооперативам и (или</w:t>
            </w:r>
            <w:r w:rsidR="00C1547E" w:rsidRPr="00C1547E">
              <w:t xml:space="preserve">) </w:t>
            </w:r>
            <w:r w:rsidRPr="00C1547E">
              <w:t>садоводческим и (или</w:t>
            </w:r>
            <w:r w:rsidR="00C1547E" w:rsidRPr="00C1547E">
              <w:t xml:space="preserve">) </w:t>
            </w:r>
            <w:r w:rsidRPr="00C1547E">
              <w:t>садово-огородническим товариществам (кооперативам</w:t>
            </w:r>
            <w:r w:rsidR="00C1547E" w:rsidRPr="00C1547E">
              <w:t>),</w:t>
            </w:r>
            <w:r w:rsidRPr="00C1547E">
              <w:t xml:space="preserve"> которые осуществляют прием налога и его перечисление на счет соответствующего бюджета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</w:p>
        </w:tc>
        <w:tc>
          <w:tcPr>
            <w:tcW w:w="3293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>Налоговые декларации (расчеты</w:t>
            </w:r>
            <w:r w:rsidR="00C1547E" w:rsidRPr="00C1547E">
              <w:t xml:space="preserve">) </w:t>
            </w:r>
            <w:r w:rsidRPr="00C1547E">
              <w:t>по налогу на прибыль, а также другие необходимые документы и сведения, связанные с налогообложением, определенные налоговым законодательством, представляются юридическими лицами, ежемесячно не позднее 20-го числа месяца, следующего за отчетным, в налоговые органы по месту постановки на учет нарастающим итогом с начала года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  <w:r w:rsidRPr="00C1547E">
              <w:t>Налог на прибыль уплачивается ежемесячно не позднее 22-го числа каждого месяца, следующего за отчетным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  <w:r w:rsidRPr="00C1547E">
              <w:t>Налог на прибыль, получаемую от реализации цветов и декоративных растений, а также продукции пушного звероводства, уплачивается не позднее 15-го числа каждого месяца колхозами, совхозами, крестьянскими (фермерскими</w:t>
            </w:r>
            <w:r w:rsidR="00C1547E" w:rsidRPr="00C1547E">
              <w:t xml:space="preserve">) </w:t>
            </w:r>
            <w:r w:rsidRPr="00C1547E">
              <w:t>хозяйствами и другими сельскохозяйственными организациями (за исключением плательщиков системы Министерства жилищно-коммунального хозяйства</w:t>
            </w:r>
            <w:r w:rsidR="00C1547E" w:rsidRPr="00C1547E">
              <w:t xml:space="preserve">) </w:t>
            </w:r>
            <w:r w:rsidRPr="00C1547E">
              <w:t>авансовыми платежами в размере 1/3 квартальной плановой суммы налога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  <w:r w:rsidRPr="00C1547E">
              <w:t>Сельскохозяйственные организации представляют в налоговые органы по месту постановки на учет расчеты плановой суммы налога на прибыль в двух экземплярах, а в случае изменения плана прибыли и суммы налога</w:t>
            </w:r>
            <w:r w:rsidR="00C1547E" w:rsidRPr="00C1547E">
              <w:t xml:space="preserve"> - </w:t>
            </w:r>
            <w:r w:rsidRPr="00C1547E">
              <w:t>в пятидневный срок уточненную налоговую декларацию (расчет</w:t>
            </w:r>
            <w:r w:rsidR="00C1547E" w:rsidRPr="00C1547E">
              <w:t xml:space="preserve">) </w:t>
            </w:r>
            <w:r w:rsidRPr="00C1547E">
              <w:t>по налогу на прибыль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</w:p>
        </w:tc>
      </w:tr>
      <w:tr w:rsidR="00C1547E" w:rsidRPr="00C1547E" w:rsidTr="00BF22C6">
        <w:tc>
          <w:tcPr>
            <w:tcW w:w="2039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>Порядок исчисления</w:t>
            </w:r>
          </w:p>
        </w:tc>
        <w:tc>
          <w:tcPr>
            <w:tcW w:w="3628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>Организациями налог определяется ежеквартально исходя из наличия основных средств по остаточной стоимости на начало квартала и 1/4 утвержденной годовой ставки</w:t>
            </w:r>
            <w:r w:rsidR="00C1547E" w:rsidRPr="00C1547E">
              <w:t xml:space="preserve">. </w:t>
            </w:r>
            <w:r w:rsidRPr="00C1547E">
              <w:t>Физическим лицам налог определяется исходя из оценки зданий и строений, порядок которой устанавливается Советом Министров Республики Беларусь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  <w:r w:rsidRPr="00C1547E">
              <w:t>Исчисление налога физическим лицам по объектам, не завершенным строительством, начинается при условии готовности объекта 80 процентов и более</w:t>
            </w:r>
            <w:r w:rsidR="00C1547E" w:rsidRPr="00C1547E">
              <w:t xml:space="preserve">. </w:t>
            </w:r>
          </w:p>
          <w:p w:rsidR="00C1547E" w:rsidRPr="00C1547E" w:rsidRDefault="00E4388E" w:rsidP="008D4DCF">
            <w:pPr>
              <w:pStyle w:val="afa"/>
            </w:pPr>
            <w:r w:rsidRPr="00C1547E">
              <w:t>Исчисление налога на незавершенное строительство начинается по истечении срока строительства, определенного в соответствии со строительными нормами и правилами</w:t>
            </w:r>
            <w:r w:rsidR="00C1547E" w:rsidRPr="00C1547E">
              <w:t xml:space="preserve">. </w:t>
            </w:r>
            <w:r w:rsidRPr="00C1547E">
              <w:t>Налог в части выполненного объема работ по объектам незавершенного строительства вносится заказчиком за счет прибыли, остающейся в его распоряжении</w:t>
            </w:r>
            <w:r w:rsidR="00C1547E" w:rsidRPr="00C1547E">
              <w:t xml:space="preserve">. </w:t>
            </w:r>
            <w:r w:rsidRPr="00C1547E">
              <w:t>Сумма налога определяется исходя из стоимости незавершенного строительства на начало отчетного квартала и 1/4 утвержденной годовой ставки</w:t>
            </w:r>
            <w:r w:rsidR="00C1547E" w:rsidRPr="00C1547E">
              <w:t xml:space="preserve">. </w:t>
            </w:r>
          </w:p>
          <w:p w:rsidR="00E4388E" w:rsidRPr="00C1547E" w:rsidRDefault="00E4388E" w:rsidP="008D4DCF">
            <w:pPr>
              <w:pStyle w:val="afa"/>
            </w:pPr>
          </w:p>
        </w:tc>
        <w:tc>
          <w:tcPr>
            <w:tcW w:w="3293" w:type="dxa"/>
            <w:shd w:val="clear" w:color="auto" w:fill="auto"/>
          </w:tcPr>
          <w:p w:rsidR="00E4388E" w:rsidRPr="00C1547E" w:rsidRDefault="00E4388E" w:rsidP="008D4DCF">
            <w:pPr>
              <w:pStyle w:val="afa"/>
            </w:pPr>
            <w:r w:rsidRPr="00C1547E">
              <w:t xml:space="preserve">Налог определяется ежемесячно исходя из суммы прибыли от реализации товаров </w:t>
            </w:r>
            <w:r w:rsidR="00C1547E" w:rsidRPr="00C1547E">
              <w:t>(</w:t>
            </w:r>
            <w:r w:rsidRPr="00C1547E">
              <w:t>работ и услуг</w:t>
            </w:r>
            <w:r w:rsidR="00C1547E" w:rsidRPr="00C1547E">
              <w:t>),</w:t>
            </w:r>
            <w:r w:rsidRPr="00C1547E">
              <w:t xml:space="preserve"> прибыли от реализации основных средств, доходов по</w:t>
            </w:r>
            <w:r w:rsidR="00C1547E" w:rsidRPr="00C1547E">
              <w:t xml:space="preserve"> </w:t>
            </w:r>
            <w:r w:rsidRPr="00C1547E">
              <w:t>внереализационным операциям и процентной ставки налога</w:t>
            </w:r>
            <w:r w:rsidR="00C1547E" w:rsidRPr="00C1547E">
              <w:t xml:space="preserve">. </w:t>
            </w:r>
          </w:p>
        </w:tc>
      </w:tr>
    </w:tbl>
    <w:p w:rsidR="00C1547E" w:rsidRDefault="00C1547E" w:rsidP="00123E29">
      <w:pPr>
        <w:widowControl w:val="0"/>
        <w:autoSpaceDE w:val="0"/>
        <w:autoSpaceDN w:val="0"/>
        <w:adjustRightInd w:val="0"/>
        <w:ind w:firstLine="0"/>
      </w:pPr>
    </w:p>
    <w:p w:rsidR="00C1547E" w:rsidRPr="00C1547E" w:rsidRDefault="008D4DCF" w:rsidP="008D4DCF">
      <w:pPr>
        <w:pStyle w:val="2"/>
      </w:pPr>
      <w:r>
        <w:br w:type="page"/>
      </w:r>
      <w:bookmarkStart w:id="1" w:name="_Toc225743703"/>
      <w:r w:rsidR="00FE599E" w:rsidRPr="00C1547E">
        <w:t>Практическая часть</w:t>
      </w:r>
      <w:bookmarkEnd w:id="1"/>
    </w:p>
    <w:p w:rsidR="008D4DCF" w:rsidRDefault="008D4DCF" w:rsidP="00C1547E">
      <w:pPr>
        <w:widowControl w:val="0"/>
        <w:autoSpaceDE w:val="0"/>
        <w:autoSpaceDN w:val="0"/>
        <w:adjustRightInd w:val="0"/>
        <w:ind w:firstLine="709"/>
      </w:pPr>
    </w:p>
    <w:p w:rsidR="00C1547E" w:rsidRPr="00C1547E" w:rsidRDefault="00FE599E" w:rsidP="008D4DCF">
      <w:pPr>
        <w:pStyle w:val="2"/>
      </w:pPr>
      <w:bookmarkStart w:id="2" w:name="_Toc225743704"/>
      <w:r w:rsidRPr="00C1547E">
        <w:t>Задача № 1</w:t>
      </w:r>
      <w:bookmarkEnd w:id="2"/>
    </w:p>
    <w:p w:rsidR="008D4DCF" w:rsidRDefault="008D4DCF" w:rsidP="00C1547E">
      <w:pPr>
        <w:widowControl w:val="0"/>
        <w:autoSpaceDE w:val="0"/>
        <w:autoSpaceDN w:val="0"/>
        <w:adjustRightInd w:val="0"/>
        <w:ind w:firstLine="709"/>
      </w:pPr>
    </w:p>
    <w:p w:rsidR="00FE599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Декларируются на таможенной территории Республики Беларусь ювелирные изделия из золота</w:t>
      </w:r>
      <w:r w:rsidR="00C1547E" w:rsidRPr="00C1547E">
        <w:t xml:space="preserve">. </w:t>
      </w:r>
      <w:r w:rsidRPr="00C1547E">
        <w:t>Таможенная стоимость товара 10525000 руб</w:t>
      </w:r>
      <w:r w:rsidR="00C1547E" w:rsidRPr="00C1547E">
        <w:t xml:space="preserve">. </w:t>
      </w:r>
      <w:r w:rsidRPr="00C1547E">
        <w:t>Ставка акцизов – 8%, ставка ввозной таможенной пошлины – 15%, ставка НДС – 20%, таможенный сбор за таможенное оформление – 0,01%</w:t>
      </w:r>
      <w:r w:rsidR="00C1547E" w:rsidRPr="00C1547E">
        <w:t xml:space="preserve">. </w:t>
      </w:r>
    </w:p>
    <w:p w:rsidR="00C1547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Исчислить НДС и акциз</w:t>
      </w:r>
      <w:r w:rsidR="00C1547E" w:rsidRPr="00C1547E">
        <w:t xml:space="preserve">. </w:t>
      </w:r>
    </w:p>
    <w:p w:rsidR="00C1547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Решение</w:t>
      </w:r>
    </w:p>
    <w:p w:rsidR="00FE599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Таможенная пошлина = 10525000 * 15% = 1578750 руб</w:t>
      </w:r>
      <w:r w:rsidR="00C1547E" w:rsidRPr="00C1547E">
        <w:t xml:space="preserve">. </w:t>
      </w:r>
    </w:p>
    <w:p w:rsidR="00FE599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Таможенный сбор = 10525000 * 0,01% = 1053 руб</w:t>
      </w:r>
      <w:r w:rsidR="00C1547E" w:rsidRPr="00C1547E">
        <w:t xml:space="preserve">. </w:t>
      </w:r>
    </w:p>
    <w:p w:rsidR="00FE599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Налоговая база</w:t>
      </w:r>
      <w:r w:rsidR="00C1547E" w:rsidRPr="00C1547E">
        <w:t xml:space="preserve"> </w:t>
      </w:r>
      <w:r w:rsidRPr="00C1547E">
        <w:t>для исчисления акцизов</w:t>
      </w:r>
      <w:r w:rsidR="00C1547E" w:rsidRPr="00C1547E">
        <w:t xml:space="preserve"> </w:t>
      </w:r>
      <w:r w:rsidRPr="00C1547E">
        <w:t>= 10525000+1578750+1053 =</w:t>
      </w:r>
      <w:r w:rsidR="00C1547E" w:rsidRPr="00C1547E">
        <w:t xml:space="preserve"> </w:t>
      </w:r>
      <w:r w:rsidRPr="00C1547E">
        <w:t>12104803 руб</w:t>
      </w:r>
      <w:r w:rsidR="00C1547E" w:rsidRPr="00C1547E">
        <w:t xml:space="preserve">. </w:t>
      </w:r>
    </w:p>
    <w:p w:rsidR="00FE599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Сумма акциза = 12104803 * 8% = 968384 руб</w:t>
      </w:r>
      <w:r w:rsidR="00C1547E" w:rsidRPr="00C1547E">
        <w:t xml:space="preserve">. </w:t>
      </w:r>
    </w:p>
    <w:p w:rsidR="00FE599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Налоговая база для исчисления НДС</w:t>
      </w:r>
      <w:r w:rsidR="00C1547E" w:rsidRPr="00C1547E">
        <w:t xml:space="preserve"> </w:t>
      </w:r>
      <w:r w:rsidRPr="00C1547E">
        <w:t>= 12104803 + 968384 = 13073187 руб</w:t>
      </w:r>
      <w:r w:rsidR="00C1547E" w:rsidRPr="00C1547E">
        <w:t xml:space="preserve">. </w:t>
      </w:r>
    </w:p>
    <w:p w:rsidR="00C1547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Сумма НДС = 13073187 * 20% / 120% = 2178865 руб</w:t>
      </w:r>
      <w:r w:rsidR="00C1547E" w:rsidRPr="00C1547E">
        <w:t xml:space="preserve">. </w:t>
      </w:r>
    </w:p>
    <w:p w:rsidR="00C1547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Ответ</w:t>
      </w:r>
      <w:r w:rsidR="00C1547E" w:rsidRPr="00C1547E">
        <w:t xml:space="preserve">: </w:t>
      </w:r>
      <w:r w:rsidRPr="00C1547E">
        <w:t>сумма акциза составляет</w:t>
      </w:r>
      <w:r w:rsidR="00C1547E" w:rsidRPr="00C1547E">
        <w:t xml:space="preserve"> </w:t>
      </w:r>
      <w:r w:rsidRPr="00C1547E">
        <w:t>968384 руб</w:t>
      </w:r>
      <w:r w:rsidR="00C1547E" w:rsidRPr="00C1547E">
        <w:t>.,</w:t>
      </w:r>
      <w:r w:rsidRPr="00C1547E">
        <w:t xml:space="preserve"> сумма НДС – 2178865 руб</w:t>
      </w:r>
      <w:r w:rsidR="00C1547E" w:rsidRPr="00C1547E">
        <w:t xml:space="preserve">. </w:t>
      </w:r>
    </w:p>
    <w:p w:rsidR="008D4DCF" w:rsidRDefault="008D4DCF" w:rsidP="00C1547E">
      <w:pPr>
        <w:widowControl w:val="0"/>
        <w:autoSpaceDE w:val="0"/>
        <w:autoSpaceDN w:val="0"/>
        <w:adjustRightInd w:val="0"/>
        <w:ind w:firstLine="709"/>
      </w:pPr>
    </w:p>
    <w:p w:rsidR="00C1547E" w:rsidRPr="00C1547E" w:rsidRDefault="00FE599E" w:rsidP="008D4DCF">
      <w:pPr>
        <w:pStyle w:val="2"/>
      </w:pPr>
      <w:bookmarkStart w:id="3" w:name="_Toc225743705"/>
      <w:r w:rsidRPr="00C1547E">
        <w:t>Задача № 2</w:t>
      </w:r>
      <w:bookmarkEnd w:id="3"/>
    </w:p>
    <w:p w:rsidR="008D4DCF" w:rsidRDefault="008D4DCF" w:rsidP="00C1547E">
      <w:pPr>
        <w:widowControl w:val="0"/>
        <w:autoSpaceDE w:val="0"/>
        <w:autoSpaceDN w:val="0"/>
        <w:adjustRightInd w:val="0"/>
        <w:ind w:firstLine="709"/>
      </w:pPr>
    </w:p>
    <w:p w:rsidR="00C1547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Стоимость основных фондов производственных ОА «Восход» на 1 января текущего года – 30000 млн</w:t>
      </w:r>
      <w:r w:rsidR="00C1547E" w:rsidRPr="00C1547E">
        <w:t xml:space="preserve">. </w:t>
      </w:r>
      <w:r w:rsidRPr="00C1547E">
        <w:t>руб</w:t>
      </w:r>
      <w:r w:rsidR="00C1547E" w:rsidRPr="00C1547E">
        <w:t>.,</w:t>
      </w:r>
      <w:r w:rsidRPr="00C1547E">
        <w:t xml:space="preserve"> в том числе стоимость</w:t>
      </w:r>
      <w:r w:rsidR="00C1547E" w:rsidRPr="00C1547E">
        <w:t xml:space="preserve"> </w:t>
      </w:r>
      <w:r w:rsidRPr="00C1547E">
        <w:t>очистных сооружений 600 млн</w:t>
      </w:r>
      <w:r w:rsidR="00C1547E" w:rsidRPr="00C1547E">
        <w:t xml:space="preserve">. </w:t>
      </w:r>
      <w:r w:rsidRPr="00C1547E">
        <w:t>руб</w:t>
      </w:r>
      <w:r w:rsidR="00C1547E" w:rsidRPr="00C1547E">
        <w:t xml:space="preserve">. </w:t>
      </w:r>
      <w:r w:rsidRPr="00C1547E">
        <w:t>Износ производственных основных фондов на 6000 млн</w:t>
      </w:r>
      <w:r w:rsidR="00C1547E" w:rsidRPr="00C1547E">
        <w:t xml:space="preserve">. </w:t>
      </w:r>
      <w:r w:rsidRPr="00C1547E">
        <w:t>руб</w:t>
      </w:r>
      <w:r w:rsidR="00C1547E" w:rsidRPr="00C1547E">
        <w:t>.,</w:t>
      </w:r>
      <w:r w:rsidRPr="00C1547E">
        <w:t xml:space="preserve"> в том числе очистных сооружений износ 100 млн</w:t>
      </w:r>
      <w:r w:rsidR="00C1547E" w:rsidRPr="00C1547E">
        <w:t xml:space="preserve">. </w:t>
      </w:r>
      <w:r w:rsidRPr="00C1547E">
        <w:t>руб</w:t>
      </w:r>
      <w:r w:rsidR="00C1547E" w:rsidRPr="00C1547E">
        <w:t xml:space="preserve">. </w:t>
      </w:r>
      <w:r w:rsidRPr="00C1547E">
        <w:t>Стоимость непроизводственных основных фондов 10000 млн</w:t>
      </w:r>
      <w:r w:rsidR="00C1547E" w:rsidRPr="00C1547E">
        <w:t xml:space="preserve">. </w:t>
      </w:r>
      <w:r w:rsidRPr="00C1547E">
        <w:t>руб</w:t>
      </w:r>
      <w:r w:rsidR="00C1547E" w:rsidRPr="00C1547E">
        <w:t>.,</w:t>
      </w:r>
      <w:r w:rsidRPr="00C1547E">
        <w:t xml:space="preserve"> износ непроизводственных</w:t>
      </w:r>
      <w:r w:rsidR="00C1547E" w:rsidRPr="00C1547E">
        <w:t xml:space="preserve"> </w:t>
      </w:r>
      <w:r w:rsidRPr="00C1547E">
        <w:t>основных фондов 3000 млн</w:t>
      </w:r>
      <w:r w:rsidR="00C1547E" w:rsidRPr="00C1547E">
        <w:t xml:space="preserve">. </w:t>
      </w:r>
      <w:r w:rsidRPr="00C1547E">
        <w:t>руб</w:t>
      </w:r>
      <w:r w:rsidR="00C1547E" w:rsidRPr="00C1547E">
        <w:t>.,</w:t>
      </w:r>
      <w:r w:rsidRPr="00C1547E">
        <w:t xml:space="preserve"> в том числе жилой фонд 2000 млн</w:t>
      </w:r>
      <w:r w:rsidR="00C1547E" w:rsidRPr="00C1547E">
        <w:t xml:space="preserve">. </w:t>
      </w:r>
      <w:r w:rsidRPr="00C1547E">
        <w:t>руб</w:t>
      </w:r>
      <w:r w:rsidR="00C1547E" w:rsidRPr="00C1547E">
        <w:t>.,</w:t>
      </w:r>
      <w:r w:rsidRPr="00C1547E">
        <w:t xml:space="preserve"> детский сад 400 млн</w:t>
      </w:r>
      <w:r w:rsidR="00C1547E" w:rsidRPr="00C1547E">
        <w:t xml:space="preserve">. </w:t>
      </w:r>
      <w:r w:rsidRPr="00C1547E">
        <w:t>руб</w:t>
      </w:r>
      <w:r w:rsidR="00C1547E" w:rsidRPr="00C1547E">
        <w:t xml:space="preserve">. </w:t>
      </w:r>
    </w:p>
    <w:p w:rsidR="00C1547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Исчислить налог на недвижимость</w:t>
      </w:r>
      <w:r w:rsidR="00C1547E" w:rsidRPr="00C1547E">
        <w:t xml:space="preserve">. </w:t>
      </w:r>
    </w:p>
    <w:p w:rsidR="00C1547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Решение</w:t>
      </w:r>
    </w:p>
    <w:p w:rsidR="00FE599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Остаточная стоимость производственных основных фондов =</w:t>
      </w:r>
      <w:r w:rsidR="00C1547E" w:rsidRPr="00C1547E">
        <w:t xml:space="preserve"> </w:t>
      </w:r>
      <w:r w:rsidRPr="00C1547E">
        <w:t>30000 – 6000 = 24000 млн</w:t>
      </w:r>
      <w:r w:rsidR="00C1547E" w:rsidRPr="00C1547E">
        <w:t xml:space="preserve">. </w:t>
      </w:r>
      <w:r w:rsidRPr="00C1547E">
        <w:t>руб</w:t>
      </w:r>
      <w:r w:rsidR="00C1547E" w:rsidRPr="00C1547E">
        <w:t xml:space="preserve">. </w:t>
      </w:r>
    </w:p>
    <w:p w:rsidR="00FE599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в том числе</w:t>
      </w:r>
      <w:r w:rsidR="00C1547E" w:rsidRPr="00C1547E">
        <w:t xml:space="preserve">: </w:t>
      </w:r>
    </w:p>
    <w:p w:rsidR="00C1547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Остаточная стоимость очистных сооружений = 600 – 100 = 500 млн</w:t>
      </w:r>
      <w:r w:rsidR="00C1547E" w:rsidRPr="00C1547E">
        <w:t xml:space="preserve">. </w:t>
      </w:r>
      <w:r w:rsidRPr="00C1547E">
        <w:t>руб</w:t>
      </w:r>
      <w:r w:rsidR="00C1547E" w:rsidRPr="00C1547E">
        <w:t xml:space="preserve">. </w:t>
      </w:r>
    </w:p>
    <w:p w:rsidR="00FE599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 xml:space="preserve">Стоимость производственных основных фондов, облагаемых налогом на недвижимость = </w:t>
      </w:r>
    </w:p>
    <w:p w:rsidR="00C1547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= 24000 – 500 = 23500 млн</w:t>
      </w:r>
      <w:r w:rsidR="00C1547E" w:rsidRPr="00C1547E">
        <w:t xml:space="preserve">. </w:t>
      </w:r>
      <w:r w:rsidRPr="00C1547E">
        <w:t>руб</w:t>
      </w:r>
      <w:r w:rsidR="00C1547E" w:rsidRPr="00C1547E">
        <w:t xml:space="preserve">. </w:t>
      </w:r>
    </w:p>
    <w:p w:rsidR="00FE599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Остаточная стоимость непроизводственных основных фондов = 10000 – 3000 = 7000 млн</w:t>
      </w:r>
      <w:r w:rsidR="00C1547E" w:rsidRPr="00C1547E">
        <w:t xml:space="preserve">. </w:t>
      </w:r>
      <w:r w:rsidRPr="00C1547E">
        <w:t>руб</w:t>
      </w:r>
      <w:r w:rsidR="00C1547E" w:rsidRPr="00C1547E">
        <w:t xml:space="preserve">. </w:t>
      </w:r>
    </w:p>
    <w:p w:rsidR="00C1547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Стоимость непроизводственных основных</w:t>
      </w:r>
      <w:r w:rsidR="00C1547E" w:rsidRPr="00C1547E">
        <w:t xml:space="preserve"> </w:t>
      </w:r>
      <w:r w:rsidRPr="00C1547E">
        <w:t>фондов, облагаемых налогом на недвижимость = 10000-3000-(2000+400</w:t>
      </w:r>
      <w:r w:rsidR="00C1547E" w:rsidRPr="00C1547E">
        <w:t xml:space="preserve">) </w:t>
      </w:r>
      <w:r w:rsidRPr="00C1547E">
        <w:t>= 9400 млн</w:t>
      </w:r>
      <w:r w:rsidR="00C1547E" w:rsidRPr="00C1547E">
        <w:t xml:space="preserve">. </w:t>
      </w:r>
      <w:r w:rsidRPr="00C1547E">
        <w:t>руб</w:t>
      </w:r>
      <w:r w:rsidR="00C1547E" w:rsidRPr="00C1547E">
        <w:t xml:space="preserve">. </w:t>
      </w:r>
    </w:p>
    <w:p w:rsidR="00C1547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Налог на недвижимость = (23500 + 9400</w:t>
      </w:r>
      <w:r w:rsidR="00C1547E" w:rsidRPr="00C1547E">
        <w:t xml:space="preserve">) </w:t>
      </w:r>
      <w:r w:rsidRPr="00C1547E">
        <w:t>* 1% = 329 млн</w:t>
      </w:r>
      <w:r w:rsidR="00C1547E" w:rsidRPr="00C1547E">
        <w:t xml:space="preserve">. </w:t>
      </w:r>
      <w:r w:rsidRPr="00C1547E">
        <w:t>руб</w:t>
      </w:r>
      <w:r w:rsidR="00C1547E" w:rsidRPr="00C1547E">
        <w:t xml:space="preserve">. </w:t>
      </w:r>
    </w:p>
    <w:p w:rsidR="00C1547E" w:rsidRPr="00C1547E" w:rsidRDefault="00FE599E" w:rsidP="00C1547E">
      <w:pPr>
        <w:widowControl w:val="0"/>
        <w:autoSpaceDE w:val="0"/>
        <w:autoSpaceDN w:val="0"/>
        <w:adjustRightInd w:val="0"/>
        <w:ind w:firstLine="709"/>
      </w:pPr>
      <w:r w:rsidRPr="00C1547E">
        <w:t>Ответ</w:t>
      </w:r>
      <w:r w:rsidR="00C1547E" w:rsidRPr="00C1547E">
        <w:t xml:space="preserve">: </w:t>
      </w:r>
      <w:r w:rsidRPr="00C1547E">
        <w:t>сумма налога на недвижимость составляет 329 млн</w:t>
      </w:r>
      <w:r w:rsidR="00C1547E" w:rsidRPr="00C1547E">
        <w:t xml:space="preserve">. </w:t>
      </w:r>
      <w:r w:rsidRPr="00C1547E">
        <w:t>руб</w:t>
      </w:r>
      <w:r w:rsidR="00C1547E" w:rsidRPr="00C1547E">
        <w:t xml:space="preserve">. </w:t>
      </w:r>
    </w:p>
    <w:p w:rsidR="00FE599E" w:rsidRPr="00C1547E" w:rsidRDefault="00C1547E" w:rsidP="008D4DCF">
      <w:pPr>
        <w:pStyle w:val="2"/>
      </w:pPr>
      <w:r w:rsidRPr="00C1547E">
        <w:br w:type="page"/>
      </w:r>
      <w:bookmarkStart w:id="4" w:name="_Toc225743706"/>
      <w:r w:rsidR="00FE599E" w:rsidRPr="00C1547E">
        <w:t>Список используемой литературы</w:t>
      </w:r>
      <w:bookmarkEnd w:id="4"/>
    </w:p>
    <w:p w:rsidR="008D4DCF" w:rsidRDefault="008D4DCF" w:rsidP="00C1547E">
      <w:pPr>
        <w:widowControl w:val="0"/>
        <w:autoSpaceDE w:val="0"/>
        <w:autoSpaceDN w:val="0"/>
        <w:adjustRightInd w:val="0"/>
        <w:ind w:firstLine="709"/>
      </w:pPr>
    </w:p>
    <w:p w:rsidR="00C1547E" w:rsidRDefault="00FE599E" w:rsidP="008D4DCF">
      <w:pPr>
        <w:pStyle w:val="a1"/>
      </w:pPr>
      <w:r w:rsidRPr="00C1547E">
        <w:t>«О платежах за землю»</w:t>
      </w:r>
      <w:r w:rsidR="00C1547E" w:rsidRPr="00C1547E">
        <w:t xml:space="preserve">: </w:t>
      </w:r>
      <w:r w:rsidRPr="00C1547E">
        <w:t>Закон Республики Беларусь от 18</w:t>
      </w:r>
      <w:r w:rsidR="00C1547E">
        <w:t>.12. 19</w:t>
      </w:r>
      <w:r w:rsidRPr="00C1547E">
        <w:t>91 г</w:t>
      </w:r>
      <w:r w:rsidR="00C1547E" w:rsidRPr="00C1547E">
        <w:t xml:space="preserve">. </w:t>
      </w:r>
      <w:r w:rsidRPr="00C1547E">
        <w:t>№ 1314</w:t>
      </w:r>
      <w:r w:rsidR="00C1547E">
        <w:t xml:space="preserve"> </w:t>
      </w:r>
      <w:r w:rsidR="00C1547E" w:rsidRPr="00C1547E">
        <w:t xml:space="preserve">// </w:t>
      </w:r>
      <w:r w:rsidRPr="00C1547E">
        <w:t>Ведомости Верховного Совета Республики Беларусь</w:t>
      </w:r>
      <w:r w:rsidR="00C1547E" w:rsidRPr="00C1547E">
        <w:t>.</w:t>
      </w:r>
      <w:r w:rsidR="00C1547E">
        <w:t xml:space="preserve"> - </w:t>
      </w:r>
      <w:r w:rsidRPr="00C1547E">
        <w:t>1992 г</w:t>
      </w:r>
      <w:r w:rsidR="00C1547E" w:rsidRPr="00C1547E">
        <w:t xml:space="preserve">. - </w:t>
      </w:r>
      <w:r w:rsidRPr="00C1547E">
        <w:t>№ 3, Ст</w:t>
      </w:r>
      <w:r w:rsidR="00C1547E">
        <w:t>.</w:t>
      </w:r>
    </w:p>
    <w:p w:rsidR="00FE599E" w:rsidRPr="00C1547E" w:rsidRDefault="00FE599E" w:rsidP="008D4DCF">
      <w:pPr>
        <w:pStyle w:val="a1"/>
      </w:pPr>
      <w:r w:rsidRPr="00C1547E">
        <w:t>49</w:t>
      </w:r>
      <w:r w:rsidR="00C1547E" w:rsidRPr="00C1547E">
        <w:t xml:space="preserve">. </w:t>
      </w:r>
    </w:p>
    <w:p w:rsidR="00FE599E" w:rsidRPr="00C1547E" w:rsidRDefault="00FE599E" w:rsidP="008D4DCF">
      <w:pPr>
        <w:pStyle w:val="a1"/>
      </w:pPr>
      <w:r w:rsidRPr="00C1547E">
        <w:t>«О</w:t>
      </w:r>
      <w:r w:rsidR="00C1547E" w:rsidRPr="00C1547E">
        <w:t xml:space="preserve"> </w:t>
      </w:r>
      <w:r w:rsidRPr="00C1547E">
        <w:t>размерах</w:t>
      </w:r>
      <w:r w:rsidR="00C1547E" w:rsidRPr="00C1547E">
        <w:t xml:space="preserve"> </w:t>
      </w:r>
      <w:r w:rsidRPr="00C1547E">
        <w:t>платы</w:t>
      </w:r>
      <w:r w:rsidR="00C1547E" w:rsidRPr="00C1547E">
        <w:t xml:space="preserve"> </w:t>
      </w:r>
      <w:r w:rsidRPr="00C1547E">
        <w:t>за</w:t>
      </w:r>
      <w:r w:rsidR="00C1547E" w:rsidRPr="00C1547E">
        <w:t xml:space="preserve"> </w:t>
      </w:r>
      <w:r w:rsidRPr="00C1547E">
        <w:t>землю»</w:t>
      </w:r>
      <w:r w:rsidR="00C1547E" w:rsidRPr="00C1547E">
        <w:t xml:space="preserve">: </w:t>
      </w:r>
      <w:r w:rsidRPr="00C1547E">
        <w:t>Постановление</w:t>
      </w:r>
      <w:r w:rsidR="00C1547E" w:rsidRPr="00C1547E">
        <w:t xml:space="preserve"> </w:t>
      </w:r>
      <w:r w:rsidRPr="00C1547E">
        <w:t>Совета</w:t>
      </w:r>
      <w:r w:rsidR="00C1547E" w:rsidRPr="00C1547E">
        <w:t xml:space="preserve"> </w:t>
      </w:r>
      <w:r w:rsidRPr="00C1547E">
        <w:t>Министров</w:t>
      </w:r>
      <w:r w:rsidR="00C1547E">
        <w:t xml:space="preserve"> </w:t>
      </w:r>
      <w:r w:rsidRPr="00C1547E">
        <w:t>Республики Беларусь от 28</w:t>
      </w:r>
      <w:r w:rsidR="00C1547E">
        <w:t>.12. 20</w:t>
      </w:r>
      <w:r w:rsidRPr="00C1547E">
        <w:t>00 г</w:t>
      </w:r>
      <w:r w:rsidR="00C1547E" w:rsidRPr="00C1547E">
        <w:t xml:space="preserve">. </w:t>
      </w:r>
      <w:r w:rsidRPr="00C1547E">
        <w:t>№ 2004</w:t>
      </w:r>
      <w:r w:rsidR="00C1547E" w:rsidRPr="00C1547E">
        <w:t xml:space="preserve"> // </w:t>
      </w:r>
      <w:r w:rsidRPr="00C1547E">
        <w:t>НРПА</w:t>
      </w:r>
      <w:r w:rsidR="00C1547E" w:rsidRPr="00C1547E">
        <w:t>.</w:t>
      </w:r>
      <w:r w:rsidR="00C1547E">
        <w:t xml:space="preserve"> - </w:t>
      </w:r>
      <w:r w:rsidRPr="00C1547E">
        <w:t>2001 г</w:t>
      </w:r>
      <w:r w:rsidR="00C1547E" w:rsidRPr="00C1547E">
        <w:t xml:space="preserve">. - </w:t>
      </w:r>
      <w:r w:rsidRPr="00C1547E">
        <w:t>№ 3</w:t>
      </w:r>
      <w:r w:rsidR="00C1547E">
        <w:t xml:space="preserve">, </w:t>
      </w:r>
      <w:r w:rsidRPr="00C1547E">
        <w:t>5/4918</w:t>
      </w:r>
      <w:r w:rsidR="00C1547E" w:rsidRPr="00C1547E">
        <w:t xml:space="preserve">. </w:t>
      </w:r>
    </w:p>
    <w:p w:rsidR="00FE599E" w:rsidRPr="00C1547E" w:rsidRDefault="00FE599E" w:rsidP="008D4DCF">
      <w:pPr>
        <w:pStyle w:val="a1"/>
      </w:pPr>
      <w:r w:rsidRPr="00C1547E">
        <w:t>«Инструкция</w:t>
      </w:r>
      <w:r w:rsidR="00C1547E" w:rsidRPr="00C1547E">
        <w:t xml:space="preserve"> </w:t>
      </w:r>
      <w:r w:rsidRPr="00C1547E">
        <w:t>о</w:t>
      </w:r>
      <w:r w:rsidR="00C1547E" w:rsidRPr="00C1547E">
        <w:t xml:space="preserve"> </w:t>
      </w:r>
      <w:r w:rsidRPr="00C1547E">
        <w:t>порядке</w:t>
      </w:r>
      <w:r w:rsidR="00C1547E" w:rsidRPr="00C1547E">
        <w:t xml:space="preserve"> </w:t>
      </w:r>
      <w:r w:rsidRPr="00C1547E">
        <w:t>исчисления</w:t>
      </w:r>
      <w:r w:rsidR="00C1547E" w:rsidRPr="00C1547E">
        <w:t xml:space="preserve"> </w:t>
      </w:r>
      <w:r w:rsidRPr="00C1547E">
        <w:t>и</w:t>
      </w:r>
      <w:r w:rsidR="00C1547E" w:rsidRPr="00C1547E">
        <w:t xml:space="preserve"> </w:t>
      </w:r>
      <w:r w:rsidRPr="00C1547E">
        <w:t>уплаты</w:t>
      </w:r>
      <w:r w:rsidR="00C1547E" w:rsidRPr="00C1547E">
        <w:t xml:space="preserve"> </w:t>
      </w:r>
      <w:r w:rsidRPr="00C1547E">
        <w:t>земельного</w:t>
      </w:r>
      <w:r w:rsidR="00C1547E" w:rsidRPr="00C1547E">
        <w:t xml:space="preserve"> </w:t>
      </w:r>
      <w:r w:rsidRPr="00C1547E">
        <w:t>налога</w:t>
      </w:r>
      <w:r w:rsidR="00C1547E">
        <w:t xml:space="preserve"> </w:t>
      </w:r>
      <w:r w:rsidRPr="00C1547E">
        <w:t>физическими лицами»</w:t>
      </w:r>
      <w:r w:rsidR="00C1547E" w:rsidRPr="00C1547E">
        <w:t xml:space="preserve">: </w:t>
      </w:r>
      <w:r w:rsidRPr="00C1547E">
        <w:t>Утв</w:t>
      </w:r>
      <w:r w:rsidR="00C1547E" w:rsidRPr="00C1547E">
        <w:t xml:space="preserve">. </w:t>
      </w:r>
      <w:r w:rsidRPr="00C1547E">
        <w:t>постановлением Государственного налогового</w:t>
      </w:r>
      <w:r w:rsidR="00C1547E">
        <w:t xml:space="preserve"> </w:t>
      </w:r>
      <w:r w:rsidRPr="00C1547E">
        <w:t>комитета Республики Беларусь от 27</w:t>
      </w:r>
      <w:r w:rsidR="00C1547E">
        <w:t>.02. 20</w:t>
      </w:r>
      <w:r w:rsidRPr="00C1547E">
        <w:t>01 г</w:t>
      </w:r>
      <w:r w:rsidR="00C1547E" w:rsidRPr="00C1547E">
        <w:t xml:space="preserve">. </w:t>
      </w:r>
      <w:r w:rsidRPr="00C1547E">
        <w:t>№ 23</w:t>
      </w:r>
      <w:r w:rsidR="00C1547E" w:rsidRPr="00C1547E">
        <w:t xml:space="preserve"> // </w:t>
      </w:r>
      <w:r w:rsidRPr="00C1547E">
        <w:t>НРПА</w:t>
      </w:r>
      <w:r w:rsidR="00C1547E" w:rsidRPr="00C1547E">
        <w:t xml:space="preserve">. - </w:t>
      </w:r>
      <w:r w:rsidRPr="00C1547E">
        <w:t>2001 г</w:t>
      </w:r>
      <w:r w:rsidR="00C1547E" w:rsidRPr="00C1547E">
        <w:t xml:space="preserve">. - </w:t>
      </w:r>
      <w:r w:rsidRPr="00C1547E">
        <w:t>№</w:t>
      </w:r>
      <w:r w:rsidR="00C1547E">
        <w:t xml:space="preserve"> </w:t>
      </w:r>
      <w:r w:rsidRPr="00C1547E">
        <w:t>29,8/5211</w:t>
      </w:r>
      <w:r w:rsidR="00C1547E" w:rsidRPr="00C1547E">
        <w:t xml:space="preserve">. </w:t>
      </w:r>
    </w:p>
    <w:p w:rsidR="00C1547E" w:rsidRDefault="00FE599E" w:rsidP="008D4DCF">
      <w:pPr>
        <w:pStyle w:val="a1"/>
      </w:pPr>
      <w:r w:rsidRPr="00C1547E">
        <w:t>«Инструкция</w:t>
      </w:r>
      <w:r w:rsidR="00C1547E" w:rsidRPr="00C1547E">
        <w:t xml:space="preserve"> </w:t>
      </w:r>
      <w:r w:rsidRPr="00C1547E">
        <w:t>о</w:t>
      </w:r>
      <w:r w:rsidR="00C1547E" w:rsidRPr="00C1547E">
        <w:t xml:space="preserve"> </w:t>
      </w:r>
      <w:r w:rsidRPr="00C1547E">
        <w:t>порядке исчисления</w:t>
      </w:r>
      <w:r w:rsidR="00C1547E" w:rsidRPr="00C1547E">
        <w:t xml:space="preserve"> </w:t>
      </w:r>
      <w:r w:rsidRPr="00C1547E">
        <w:t>и уплаты</w:t>
      </w:r>
      <w:r w:rsidR="00C1547E" w:rsidRPr="00C1547E">
        <w:t xml:space="preserve"> </w:t>
      </w:r>
      <w:r w:rsidRPr="00C1547E">
        <w:t>налога</w:t>
      </w:r>
      <w:r w:rsidR="00C1547E" w:rsidRPr="00C1547E">
        <w:t xml:space="preserve"> </w:t>
      </w:r>
      <w:r w:rsidRPr="00C1547E">
        <w:t>на</w:t>
      </w:r>
      <w:r w:rsidR="00C1547E" w:rsidRPr="00C1547E">
        <w:t xml:space="preserve"> </w:t>
      </w:r>
      <w:r w:rsidRPr="00C1547E">
        <w:t>недвижимость</w:t>
      </w:r>
      <w:r w:rsidR="00C1547E">
        <w:t xml:space="preserve"> </w:t>
      </w:r>
      <w:r w:rsidRPr="00C1547E">
        <w:t>юридическими лицами», утверждена Постановлением ГНК от 10</w:t>
      </w:r>
      <w:r w:rsidR="00C1547E">
        <w:t>.0</w:t>
      </w:r>
      <w:r w:rsidRPr="00C1547E">
        <w:t>5</w:t>
      </w:r>
      <w:r w:rsidR="00C1547E">
        <w:t>. 20</w:t>
      </w:r>
      <w:r w:rsidRPr="00C1547E">
        <w:t>00 г</w:t>
      </w:r>
      <w:r w:rsidR="00C1547E">
        <w:t>.</w:t>
      </w:r>
    </w:p>
    <w:p w:rsidR="00FE599E" w:rsidRPr="00C1547E" w:rsidRDefault="00FE599E" w:rsidP="008D4DCF">
      <w:pPr>
        <w:pStyle w:val="a1"/>
      </w:pPr>
      <w:r w:rsidRPr="00C1547E">
        <w:t>№ 40</w:t>
      </w:r>
      <w:r w:rsidR="00C1547E" w:rsidRPr="00C1547E">
        <w:t xml:space="preserve">. // </w:t>
      </w:r>
      <w:r w:rsidRPr="00C1547E">
        <w:t>НРПА</w:t>
      </w:r>
      <w:r w:rsidR="00C1547E" w:rsidRPr="00C1547E">
        <w:t xml:space="preserve">. - </w:t>
      </w:r>
      <w:r w:rsidRPr="00C1547E">
        <w:t>2000 г</w:t>
      </w:r>
      <w:r w:rsidR="00C1547E" w:rsidRPr="00C1547E">
        <w:t xml:space="preserve">. - </w:t>
      </w:r>
      <w:r w:rsidRPr="00C1547E">
        <w:t>№ 53, 8/3498</w:t>
      </w:r>
      <w:r w:rsidR="00C1547E" w:rsidRPr="00C1547E">
        <w:t xml:space="preserve">. </w:t>
      </w:r>
    </w:p>
    <w:p w:rsidR="00FE599E" w:rsidRPr="00C1547E" w:rsidRDefault="00FE599E" w:rsidP="008D4DCF">
      <w:pPr>
        <w:pStyle w:val="a1"/>
      </w:pPr>
      <w:r w:rsidRPr="00C1547E">
        <w:t>«Инструкция</w:t>
      </w:r>
      <w:r w:rsidR="00C1547E" w:rsidRPr="00C1547E">
        <w:t xml:space="preserve"> </w:t>
      </w:r>
      <w:r w:rsidRPr="00C1547E">
        <w:t>о порядке исчисления и уплаты</w:t>
      </w:r>
      <w:r w:rsidR="00C1547E" w:rsidRPr="00C1547E">
        <w:t xml:space="preserve"> </w:t>
      </w:r>
      <w:r w:rsidRPr="00C1547E">
        <w:t>налога</w:t>
      </w:r>
      <w:r w:rsidR="00C1547E" w:rsidRPr="00C1547E">
        <w:t xml:space="preserve"> </w:t>
      </w:r>
      <w:r w:rsidRPr="00C1547E">
        <w:t>на недвижимость</w:t>
      </w:r>
      <w:r w:rsidR="00C1547E">
        <w:t xml:space="preserve"> </w:t>
      </w:r>
      <w:r w:rsidRPr="00C1547E">
        <w:t>физическими лицами», утверждена Постановлением ГНК от 04</w:t>
      </w:r>
      <w:r w:rsidR="00C1547E">
        <w:t>.04. 20</w:t>
      </w:r>
      <w:r w:rsidRPr="00C1547E">
        <w:t>01 г</w:t>
      </w:r>
      <w:r w:rsidR="00C1547E" w:rsidRPr="00C1547E">
        <w:t xml:space="preserve">. </w:t>
      </w:r>
      <w:r w:rsidRPr="00C1547E">
        <w:t>№</w:t>
      </w:r>
      <w:r w:rsidR="00C1547E">
        <w:t xml:space="preserve"> </w:t>
      </w:r>
      <w:r w:rsidRPr="00C1547E">
        <w:t>45</w:t>
      </w:r>
      <w:r w:rsidR="00C1547E" w:rsidRPr="00C1547E">
        <w:t xml:space="preserve">. // </w:t>
      </w:r>
      <w:r w:rsidRPr="00C1547E">
        <w:t>НРПА</w:t>
      </w:r>
      <w:r w:rsidR="00C1547E" w:rsidRPr="00C1547E">
        <w:t xml:space="preserve">. - </w:t>
      </w:r>
      <w:r w:rsidRPr="00C1547E">
        <w:t>2001 г</w:t>
      </w:r>
      <w:r w:rsidR="00C1547E" w:rsidRPr="00C1547E">
        <w:t xml:space="preserve">. - </w:t>
      </w:r>
      <w:r w:rsidRPr="00C1547E">
        <w:t>№ 39, 8/5510</w:t>
      </w:r>
      <w:r w:rsidR="00C1547E" w:rsidRPr="00C1547E">
        <w:t xml:space="preserve">. </w:t>
      </w:r>
    </w:p>
    <w:p w:rsidR="00C1547E" w:rsidRDefault="00FE599E" w:rsidP="008D4DCF">
      <w:pPr>
        <w:pStyle w:val="a1"/>
      </w:pPr>
      <w:r w:rsidRPr="00C1547E">
        <w:t>Кишкевич А</w:t>
      </w:r>
      <w:r w:rsidR="00C1547E">
        <w:t xml:space="preserve">.Д. </w:t>
      </w:r>
      <w:r w:rsidRPr="00C1547E">
        <w:t>Налоговое право Республики Беларусь / А</w:t>
      </w:r>
      <w:r w:rsidR="00C1547E">
        <w:t xml:space="preserve">.Д. </w:t>
      </w:r>
      <w:r w:rsidRPr="00C1547E">
        <w:t>Кишкевич, А</w:t>
      </w:r>
      <w:r w:rsidR="00C1547E">
        <w:t>.</w:t>
      </w:r>
    </w:p>
    <w:p w:rsidR="00FE599E" w:rsidRPr="00C1547E" w:rsidRDefault="00FE599E" w:rsidP="008D4DCF">
      <w:pPr>
        <w:pStyle w:val="a1"/>
      </w:pPr>
      <w:r w:rsidRPr="00C1547E">
        <w:t>А</w:t>
      </w:r>
      <w:r w:rsidR="00C1547E" w:rsidRPr="00C1547E">
        <w:t xml:space="preserve">. </w:t>
      </w:r>
      <w:r w:rsidRPr="00C1547E">
        <w:t>Пилипенко</w:t>
      </w:r>
      <w:r w:rsidR="00C1547E" w:rsidRPr="00C1547E">
        <w:t xml:space="preserve">. - </w:t>
      </w:r>
      <w:r w:rsidRPr="00C1547E">
        <w:t>Мн</w:t>
      </w:r>
      <w:r w:rsidR="00C1547E" w:rsidRPr="00C1547E">
        <w:t xml:space="preserve">.: </w:t>
      </w:r>
      <w:r w:rsidRPr="00C1547E">
        <w:t>Тесей, 2002</w:t>
      </w:r>
      <w:r w:rsidR="00C1547E" w:rsidRPr="00C1547E">
        <w:t xml:space="preserve">. - </w:t>
      </w:r>
      <w:r w:rsidRPr="00C1547E">
        <w:t>304 с</w:t>
      </w:r>
      <w:r w:rsidR="00C1547E" w:rsidRPr="00C1547E">
        <w:t xml:space="preserve">. </w:t>
      </w:r>
    </w:p>
    <w:p w:rsidR="00C1547E" w:rsidRDefault="00FE599E" w:rsidP="008D4DCF">
      <w:pPr>
        <w:pStyle w:val="a1"/>
      </w:pPr>
      <w:r w:rsidRPr="00C1547E">
        <w:t>Налоги и налогообложение</w:t>
      </w:r>
      <w:r w:rsidR="00C1547E" w:rsidRPr="00C1547E">
        <w:t xml:space="preserve">: </w:t>
      </w:r>
      <w:r w:rsidRPr="00C1547E">
        <w:t>Учебник / Н</w:t>
      </w:r>
      <w:r w:rsidR="00C1547E">
        <w:t xml:space="preserve">.Е. </w:t>
      </w:r>
      <w:r w:rsidRPr="00C1547E">
        <w:t>Заяц, Т</w:t>
      </w:r>
      <w:r w:rsidR="00C1547E">
        <w:t xml:space="preserve">.Е. </w:t>
      </w:r>
      <w:r w:rsidRPr="00C1547E">
        <w:t>Бондарь, Т</w:t>
      </w:r>
      <w:r w:rsidR="00C1547E" w:rsidRPr="00C1547E">
        <w:t xml:space="preserve">. </w:t>
      </w:r>
      <w:r w:rsidRPr="00C1547E">
        <w:t>Н</w:t>
      </w:r>
      <w:r w:rsidR="00C1547E">
        <w:t>.</w:t>
      </w:r>
    </w:p>
    <w:p w:rsidR="00FE599E" w:rsidRPr="00C1547E" w:rsidRDefault="00FE599E" w:rsidP="008D4DCF">
      <w:pPr>
        <w:pStyle w:val="a1"/>
      </w:pPr>
      <w:r w:rsidRPr="00C1547E">
        <w:t>Василевская и др</w:t>
      </w:r>
      <w:r w:rsidR="00C1547E" w:rsidRPr="00C1547E">
        <w:t xml:space="preserve">.; </w:t>
      </w:r>
      <w:r w:rsidRPr="00C1547E">
        <w:t>Под общ</w:t>
      </w:r>
      <w:r w:rsidR="00C1547E" w:rsidRPr="00C1547E">
        <w:t xml:space="preserve">. </w:t>
      </w:r>
      <w:r w:rsidRPr="00C1547E">
        <w:t>ред</w:t>
      </w:r>
      <w:r w:rsidR="00C1547E" w:rsidRPr="00C1547E">
        <w:t xml:space="preserve">. </w:t>
      </w:r>
      <w:r w:rsidRPr="00C1547E">
        <w:t>Н</w:t>
      </w:r>
      <w:r w:rsidR="00C1547E">
        <w:t xml:space="preserve">.Е. </w:t>
      </w:r>
      <w:r w:rsidRPr="00C1547E">
        <w:t>Заяц</w:t>
      </w:r>
      <w:r w:rsidR="00C1547E" w:rsidRPr="00C1547E">
        <w:t xml:space="preserve">. - </w:t>
      </w:r>
      <w:r w:rsidRPr="00C1547E">
        <w:t>Мн</w:t>
      </w:r>
      <w:r w:rsidR="00C1547E" w:rsidRPr="00C1547E">
        <w:t xml:space="preserve">.: </w:t>
      </w:r>
      <w:r w:rsidRPr="00C1547E">
        <w:t>Выш</w:t>
      </w:r>
      <w:r w:rsidR="00C1547E" w:rsidRPr="00C1547E">
        <w:t xml:space="preserve">. </w:t>
      </w:r>
      <w:r w:rsidRPr="00C1547E">
        <w:t>шк</w:t>
      </w:r>
      <w:r w:rsidR="00C1547E" w:rsidRPr="00C1547E">
        <w:t>., 20</w:t>
      </w:r>
      <w:r w:rsidRPr="00C1547E">
        <w:t>04</w:t>
      </w:r>
      <w:r w:rsidR="00C1547E" w:rsidRPr="00C1547E">
        <w:t xml:space="preserve">. - </w:t>
      </w:r>
      <w:r w:rsidRPr="00C1547E">
        <w:t>303 с</w:t>
      </w:r>
      <w:r w:rsidR="008D4DCF">
        <w:t>.</w:t>
      </w:r>
      <w:bookmarkStart w:id="5" w:name="_GoBack"/>
      <w:bookmarkEnd w:id="5"/>
    </w:p>
    <w:sectPr w:rsidR="00FE599E" w:rsidRPr="00C1547E" w:rsidSect="00C1547E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2C6" w:rsidRDefault="00BF22C6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BF22C6" w:rsidRDefault="00BF22C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2C6" w:rsidRDefault="00BF22C6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BF22C6" w:rsidRDefault="00BF22C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7E" w:rsidRDefault="00C1547E" w:rsidP="00D26EDA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412A6">
      <w:rPr>
        <w:rStyle w:val="af0"/>
      </w:rPr>
      <w:t>2</w:t>
    </w:r>
    <w:r>
      <w:rPr>
        <w:rStyle w:val="af0"/>
      </w:rPr>
      <w:fldChar w:fldCharType="end"/>
    </w:r>
  </w:p>
  <w:p w:rsidR="00C1547E" w:rsidRDefault="00C1547E" w:rsidP="00C1547E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1F0EB8"/>
    <w:multiLevelType w:val="singleLevel"/>
    <w:tmpl w:val="AD76F298"/>
    <w:lvl w:ilvl="0">
      <w:start w:val="1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">
    <w:nsid w:val="2F7A1296"/>
    <w:multiLevelType w:val="singleLevel"/>
    <w:tmpl w:val="4B64CF28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">
    <w:nsid w:val="33306BCC"/>
    <w:multiLevelType w:val="singleLevel"/>
    <w:tmpl w:val="93A4717C"/>
    <w:lvl w:ilvl="0">
      <w:start w:val="1"/>
      <w:numFmt w:val="decimal"/>
      <w:lvlText w:val="%1.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4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90D48BA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ECA"/>
    <w:rsid w:val="000915D2"/>
    <w:rsid w:val="00123E29"/>
    <w:rsid w:val="00163615"/>
    <w:rsid w:val="001844D4"/>
    <w:rsid w:val="002412A6"/>
    <w:rsid w:val="00261476"/>
    <w:rsid w:val="00347ECA"/>
    <w:rsid w:val="003A1009"/>
    <w:rsid w:val="003A79F9"/>
    <w:rsid w:val="00494421"/>
    <w:rsid w:val="00524C80"/>
    <w:rsid w:val="00557472"/>
    <w:rsid w:val="00565AE4"/>
    <w:rsid w:val="005A7473"/>
    <w:rsid w:val="007E1698"/>
    <w:rsid w:val="0081350C"/>
    <w:rsid w:val="008D4DCF"/>
    <w:rsid w:val="00972271"/>
    <w:rsid w:val="00A01902"/>
    <w:rsid w:val="00AC5760"/>
    <w:rsid w:val="00B27144"/>
    <w:rsid w:val="00B605AE"/>
    <w:rsid w:val="00BF22C6"/>
    <w:rsid w:val="00C1547E"/>
    <w:rsid w:val="00D04D7B"/>
    <w:rsid w:val="00D26EDA"/>
    <w:rsid w:val="00D30D33"/>
    <w:rsid w:val="00E4388E"/>
    <w:rsid w:val="00E81DCA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F45B5C-5573-4969-9D32-EBB5C941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1547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1547E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1547E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1547E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1547E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1547E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1547E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1547E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1547E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C1547E"/>
    <w:pPr>
      <w:widowControl w:val="0"/>
      <w:autoSpaceDE w:val="0"/>
      <w:autoSpaceDN w:val="0"/>
      <w:adjustRightInd w:val="0"/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Title"/>
    <w:basedOn w:val="a2"/>
    <w:link w:val="a9"/>
    <w:uiPriority w:val="99"/>
    <w:qFormat/>
    <w:rsid w:val="007E1698"/>
    <w:pPr>
      <w:widowControl w:val="0"/>
      <w:autoSpaceDE w:val="0"/>
      <w:autoSpaceDN w:val="0"/>
      <w:adjustRightInd w:val="0"/>
      <w:ind w:firstLine="709"/>
      <w:jc w:val="center"/>
    </w:pPr>
    <w:rPr>
      <w:b/>
      <w:bCs/>
      <w:lang w:eastAsia="be-BY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2"/>
    <w:link w:val="ab"/>
    <w:uiPriority w:val="99"/>
    <w:qFormat/>
    <w:rsid w:val="007E1698"/>
    <w:pPr>
      <w:widowControl w:val="0"/>
      <w:autoSpaceDE w:val="0"/>
      <w:autoSpaceDN w:val="0"/>
      <w:adjustRightInd w:val="0"/>
      <w:ind w:firstLine="709"/>
      <w:jc w:val="center"/>
    </w:pPr>
    <w:rPr>
      <w:b/>
      <w:bCs/>
      <w:sz w:val="36"/>
      <w:szCs w:val="36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  <w:style w:type="paragraph" w:styleId="ac">
    <w:name w:val="footer"/>
    <w:basedOn w:val="a2"/>
    <w:link w:val="ad"/>
    <w:uiPriority w:val="99"/>
    <w:semiHidden/>
    <w:rsid w:val="00C1547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e">
    <w:name w:val="Верхний колонтитул Знак"/>
    <w:link w:val="af"/>
    <w:uiPriority w:val="99"/>
    <w:semiHidden/>
    <w:locked/>
    <w:rsid w:val="00C1547E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C1547E"/>
  </w:style>
  <w:style w:type="table" w:styleId="af1">
    <w:name w:val="Table Grid"/>
    <w:basedOn w:val="a4"/>
    <w:uiPriority w:val="99"/>
    <w:rsid w:val="007E1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D04D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D04D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header"/>
    <w:basedOn w:val="a2"/>
    <w:next w:val="a6"/>
    <w:link w:val="ae"/>
    <w:uiPriority w:val="99"/>
    <w:rsid w:val="00C154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2">
    <w:name w:val="footnote reference"/>
    <w:uiPriority w:val="99"/>
    <w:semiHidden/>
    <w:rsid w:val="00C1547E"/>
    <w:rPr>
      <w:sz w:val="28"/>
      <w:szCs w:val="28"/>
      <w:vertAlign w:val="superscript"/>
    </w:rPr>
  </w:style>
  <w:style w:type="paragraph" w:customStyle="1" w:styleId="af3">
    <w:name w:val="выделение"/>
    <w:uiPriority w:val="99"/>
    <w:rsid w:val="00C1547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C1547E"/>
    <w:rPr>
      <w:color w:val="0000FF"/>
      <w:u w:val="single"/>
    </w:rPr>
  </w:style>
  <w:style w:type="character" w:customStyle="1" w:styleId="11">
    <w:name w:val="Текст Знак1"/>
    <w:link w:val="af5"/>
    <w:uiPriority w:val="99"/>
    <w:locked/>
    <w:rsid w:val="00C1547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C1547E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C1547E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C1547E"/>
    <w:pPr>
      <w:widowControl w:val="0"/>
      <w:numPr>
        <w:numId w:val="4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customStyle="1" w:styleId="af7">
    <w:name w:val="номер страницы"/>
    <w:uiPriority w:val="99"/>
    <w:rsid w:val="00C1547E"/>
    <w:rPr>
      <w:sz w:val="28"/>
      <w:szCs w:val="28"/>
    </w:rPr>
  </w:style>
  <w:style w:type="paragraph" w:styleId="af8">
    <w:name w:val="Normal (Web)"/>
    <w:basedOn w:val="a2"/>
    <w:uiPriority w:val="99"/>
    <w:rsid w:val="00C1547E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C1547E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1">
    <w:name w:val="toc 2"/>
    <w:basedOn w:val="a2"/>
    <w:next w:val="a2"/>
    <w:autoRedefine/>
    <w:uiPriority w:val="99"/>
    <w:semiHidden/>
    <w:rsid w:val="00C1547E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1547E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1547E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1547E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C1547E"/>
    <w:pPr>
      <w:numPr>
        <w:numId w:val="5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D4DCF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1547E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1547E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1547E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1547E"/>
    <w:rPr>
      <w:i/>
      <w:iCs/>
    </w:rPr>
  </w:style>
  <w:style w:type="paragraph" w:customStyle="1" w:styleId="af9">
    <w:name w:val="схема"/>
    <w:basedOn w:val="a2"/>
    <w:uiPriority w:val="99"/>
    <w:rsid w:val="00C1547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a">
    <w:name w:val="ТАБЛИЦА"/>
    <w:next w:val="a2"/>
    <w:autoRedefine/>
    <w:uiPriority w:val="99"/>
    <w:rsid w:val="00C1547E"/>
    <w:pPr>
      <w:spacing w:line="360" w:lineRule="auto"/>
    </w:pPr>
    <w:rPr>
      <w:color w:val="000000"/>
    </w:rPr>
  </w:style>
  <w:style w:type="paragraph" w:styleId="afb">
    <w:name w:val="footnote text"/>
    <w:basedOn w:val="a2"/>
    <w:link w:val="afc"/>
    <w:autoRedefine/>
    <w:uiPriority w:val="99"/>
    <w:semiHidden/>
    <w:rsid w:val="00C1547E"/>
    <w:pPr>
      <w:autoSpaceDE w:val="0"/>
      <w:autoSpaceDN w:val="0"/>
      <w:ind w:firstLine="709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uiPriority w:val="99"/>
    <w:rsid w:val="00C1547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</vt:lpstr>
    </vt:vector>
  </TitlesOfParts>
  <Company>Asup</Company>
  <LinksUpToDate>false</LinksUpToDate>
  <CharactersWithSpaces>17598</CharactersWithSpaces>
  <SharedDoc>false</SharedDoc>
  <HLinks>
    <vt:vector size="30" baseType="variant"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_Toc225743706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_Toc225743705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_Toc225743704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_Toc225743703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_Toc225743702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</dc:title>
  <dc:subject/>
  <dc:creator>AsupO</dc:creator>
  <cp:keywords/>
  <dc:description/>
  <cp:lastModifiedBy>admin</cp:lastModifiedBy>
  <cp:revision>2</cp:revision>
  <dcterms:created xsi:type="dcterms:W3CDTF">2014-03-29T05:22:00Z</dcterms:created>
  <dcterms:modified xsi:type="dcterms:W3CDTF">2014-03-29T05:22:00Z</dcterms:modified>
</cp:coreProperties>
</file>