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1C0" w:rsidRPr="00043436" w:rsidRDefault="004F71C0" w:rsidP="00043436">
      <w:pPr>
        <w:widowControl w:val="0"/>
        <w:spacing w:after="0" w:line="360" w:lineRule="auto"/>
        <w:jc w:val="both"/>
        <w:rPr>
          <w:rStyle w:val="FontStyle181"/>
          <w:sz w:val="28"/>
          <w:szCs w:val="28"/>
        </w:rPr>
      </w:pPr>
      <w:r w:rsidRPr="00043436">
        <w:rPr>
          <w:rStyle w:val="FontStyle181"/>
          <w:sz w:val="28"/>
          <w:szCs w:val="28"/>
        </w:rPr>
        <w:t>СОДЕРЖАНИЕ</w:t>
      </w:r>
    </w:p>
    <w:p w:rsidR="00AE768E" w:rsidRPr="00043436" w:rsidRDefault="00AE768E" w:rsidP="00043436">
      <w:pPr>
        <w:widowControl w:val="0"/>
        <w:spacing w:after="0" w:line="360" w:lineRule="auto"/>
        <w:jc w:val="both"/>
        <w:rPr>
          <w:rStyle w:val="FontStyle181"/>
          <w:b w:val="0"/>
          <w:sz w:val="28"/>
          <w:szCs w:val="28"/>
        </w:rPr>
      </w:pPr>
    </w:p>
    <w:p w:rsidR="00043436" w:rsidRPr="00043436" w:rsidRDefault="00043436" w:rsidP="00043436">
      <w:pPr>
        <w:pStyle w:val="ConsPlusNormal"/>
        <w:tabs>
          <w:tab w:val="left" w:pos="8613"/>
        </w:tabs>
        <w:spacing w:line="360" w:lineRule="auto"/>
        <w:ind w:firstLine="0"/>
        <w:outlineLvl w:val="0"/>
        <w:rPr>
          <w:rStyle w:val="FontStyle181"/>
          <w:b w:val="0"/>
          <w:sz w:val="28"/>
          <w:szCs w:val="28"/>
        </w:rPr>
      </w:pPr>
      <w:r w:rsidRPr="00043436">
        <w:rPr>
          <w:rFonts w:ascii="Times New Roman" w:hAnsi="Times New Roman" w:cs="Times New Roman"/>
          <w:sz w:val="28"/>
          <w:szCs w:val="28"/>
        </w:rPr>
        <w:t>Налогообложение в Литовской Республике</w:t>
      </w:r>
    </w:p>
    <w:p w:rsidR="00043436" w:rsidRPr="00043436" w:rsidRDefault="00043436" w:rsidP="00043436">
      <w:pPr>
        <w:pStyle w:val="ConsPlusNormal"/>
        <w:tabs>
          <w:tab w:val="left" w:pos="8613"/>
        </w:tabs>
        <w:spacing w:line="360" w:lineRule="auto"/>
        <w:ind w:firstLine="0"/>
        <w:outlineLvl w:val="0"/>
        <w:rPr>
          <w:rStyle w:val="FontStyle181"/>
          <w:b w:val="0"/>
          <w:sz w:val="28"/>
          <w:szCs w:val="28"/>
        </w:rPr>
      </w:pPr>
      <w:r w:rsidRPr="00043436">
        <w:rPr>
          <w:rStyle w:val="FontStyle181"/>
          <w:b w:val="0"/>
          <w:sz w:val="28"/>
          <w:szCs w:val="28"/>
        </w:rPr>
        <w:t>Список использованной литературы</w:t>
      </w:r>
    </w:p>
    <w:p w:rsidR="00047F49" w:rsidRPr="00043436" w:rsidRDefault="00047F49" w:rsidP="00043436">
      <w:pPr>
        <w:widowControl w:val="0"/>
        <w:tabs>
          <w:tab w:val="left" w:pos="435"/>
          <w:tab w:val="left" w:pos="3161"/>
          <w:tab w:val="center" w:pos="4677"/>
          <w:tab w:val="left" w:pos="8154"/>
        </w:tabs>
        <w:spacing w:after="0" w:line="360" w:lineRule="auto"/>
        <w:jc w:val="both"/>
        <w:rPr>
          <w:rFonts w:ascii="Times New Roman" w:hAnsi="Times New Roman"/>
          <w:sz w:val="28"/>
          <w:szCs w:val="28"/>
        </w:rPr>
      </w:pPr>
    </w:p>
    <w:p w:rsidR="00583770" w:rsidRPr="00043436" w:rsidRDefault="004F71C0" w:rsidP="00043436">
      <w:pPr>
        <w:pStyle w:val="a3"/>
        <w:widowControl w:val="0"/>
        <w:numPr>
          <w:ilvl w:val="0"/>
          <w:numId w:val="1"/>
        </w:numPr>
        <w:tabs>
          <w:tab w:val="left" w:pos="435"/>
          <w:tab w:val="center" w:pos="4677"/>
          <w:tab w:val="left" w:pos="8154"/>
        </w:tabs>
        <w:spacing w:after="0" w:line="360" w:lineRule="auto"/>
        <w:ind w:left="0" w:firstLine="709"/>
        <w:jc w:val="both"/>
        <w:rPr>
          <w:rFonts w:ascii="Times New Roman" w:hAnsi="Times New Roman"/>
          <w:b/>
          <w:bCs/>
          <w:sz w:val="28"/>
          <w:szCs w:val="28"/>
        </w:rPr>
      </w:pPr>
      <w:r w:rsidRPr="00043436">
        <w:rPr>
          <w:rFonts w:ascii="Times New Roman" w:hAnsi="Times New Roman"/>
          <w:sz w:val="28"/>
          <w:szCs w:val="28"/>
        </w:rPr>
        <w:br w:type="page"/>
      </w:r>
    </w:p>
    <w:p w:rsidR="003E0A39" w:rsidRPr="00043436" w:rsidRDefault="008A72B4" w:rsidP="00043436">
      <w:pPr>
        <w:widowControl w:val="0"/>
        <w:autoSpaceDE w:val="0"/>
        <w:autoSpaceDN w:val="0"/>
        <w:adjustRightInd w:val="0"/>
        <w:spacing w:after="0" w:line="360" w:lineRule="auto"/>
        <w:ind w:firstLine="709"/>
        <w:contextualSpacing/>
        <w:jc w:val="both"/>
        <w:rPr>
          <w:rFonts w:ascii="Times New Roman" w:hAnsi="Times New Roman"/>
          <w:b/>
          <w:sz w:val="28"/>
          <w:szCs w:val="28"/>
        </w:rPr>
      </w:pPr>
      <w:r w:rsidRPr="00043436">
        <w:rPr>
          <w:rFonts w:ascii="Times New Roman" w:hAnsi="Times New Roman"/>
          <w:b/>
          <w:sz w:val="28"/>
          <w:szCs w:val="28"/>
        </w:rPr>
        <w:t>НАЛОГООБЛОЖЕНИЕ В ЛИТОВСКОЙ РЕСПУБЛИКЕ</w:t>
      </w:r>
    </w:p>
    <w:p w:rsidR="00DD5A5A" w:rsidRPr="00043436" w:rsidRDefault="00DD5A5A" w:rsidP="00043436">
      <w:pPr>
        <w:widowControl w:val="0"/>
        <w:spacing w:after="0" w:line="360" w:lineRule="auto"/>
        <w:ind w:firstLine="709"/>
        <w:jc w:val="both"/>
        <w:rPr>
          <w:rFonts w:ascii="Times New Roman" w:hAnsi="Times New Roman"/>
          <w:sz w:val="28"/>
          <w:szCs w:val="28"/>
        </w:rPr>
      </w:pP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Литва, входившая ранее в числе других союзных республик в состав Советского Союза, расположена на восточном побережье Балтийского моря и является ближайшим западным соседом нашего государства. В сентябре 1991 г. Литва получила независимость, тогда же республика стала членом ООН. 1 мая 2004 г. Литва вступила в Европейский союз и в НАТО.</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После провозглашения независимости большинство промышленных предприятий республики, созданных во времена существования СССР, оказались в сложной экономической ситуации, потеряв производственные связи, и многие из них были закрыты.</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Сегодня основу промышленности Литвы составляют 580 предприятий в области энергетики, машиностроения и металлообработки, а также химии. Поскольку значительная территория республики занята лесными массивами, хорошо развита лесная и деревообрабатывающая промышленность.</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Валовой внутренний продукт Литвы в 200</w:t>
      </w:r>
      <w:r w:rsidR="00215C88" w:rsidRPr="00043436">
        <w:rPr>
          <w:rFonts w:ascii="Times New Roman" w:hAnsi="Times New Roman" w:cs="Times New Roman"/>
          <w:sz w:val="28"/>
          <w:szCs w:val="28"/>
        </w:rPr>
        <w:t>9</w:t>
      </w:r>
      <w:r w:rsidRPr="00043436">
        <w:rPr>
          <w:rFonts w:ascii="Times New Roman" w:hAnsi="Times New Roman" w:cs="Times New Roman"/>
          <w:sz w:val="28"/>
          <w:szCs w:val="28"/>
        </w:rPr>
        <w:t xml:space="preserve"> г. составил 32329,3 млн. евро (в расчете на одного жителя - 9613 евро) и по сравнению с 200</w:t>
      </w:r>
      <w:r w:rsidR="00215C88" w:rsidRPr="00043436">
        <w:rPr>
          <w:rFonts w:ascii="Times New Roman" w:hAnsi="Times New Roman" w:cs="Times New Roman"/>
          <w:sz w:val="28"/>
          <w:szCs w:val="28"/>
        </w:rPr>
        <w:t>8</w:t>
      </w:r>
      <w:r w:rsidRPr="00043436">
        <w:rPr>
          <w:rFonts w:ascii="Times New Roman" w:hAnsi="Times New Roman" w:cs="Times New Roman"/>
          <w:sz w:val="28"/>
          <w:szCs w:val="28"/>
        </w:rPr>
        <w:t xml:space="preserve"> г. увеличился на 3,2%.</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Спектр организационно-правовых форм предприятий, существующих в Литве, представлен следующими их видами:</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 Akcine Bendrove - Открытая акционерная компания с ограниченной ответственностью;</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 Uzdaroji Akcine Bendrove - Закрытая акционерная компания с ограниченной ответственностью;</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 Tikroji Ukine Bendrija - Партнерство с неограниченной ответственностью;</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 Komanditine Ukine Bendrija - Партнерство с ограниченной ответственностью;</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 Zemes Ukio Bendrove - Сельскохозяйственная компания с ограниченной ответственностью;</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 Valstybine Imone - Государственное предприятие;</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 Savivaldybes Imone - Муниципальное предприятие;</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 Kooperatine Bendrove - Кооператив;</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 Personaline Imone - Частный предприниматель;</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 Branch - Филиал иностранной компании;</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 Representative office - Представительство иностранной компании</w:t>
      </w:r>
      <w:r w:rsidR="00487477" w:rsidRPr="00043436">
        <w:rPr>
          <w:rFonts w:ascii="Times New Roman" w:hAnsi="Times New Roman" w:cs="Times New Roman"/>
          <w:sz w:val="28"/>
          <w:szCs w:val="28"/>
        </w:rPr>
        <w:t xml:space="preserve"> [1,</w:t>
      </w:r>
      <w:r w:rsidR="00043436">
        <w:rPr>
          <w:rFonts w:ascii="Times New Roman" w:hAnsi="Times New Roman" w:cs="Times New Roman"/>
          <w:sz w:val="28"/>
          <w:szCs w:val="28"/>
        </w:rPr>
        <w:t xml:space="preserve"> </w:t>
      </w:r>
      <w:r w:rsidR="00487477" w:rsidRPr="00043436">
        <w:rPr>
          <w:rFonts w:ascii="Times New Roman" w:hAnsi="Times New Roman" w:cs="Times New Roman"/>
          <w:sz w:val="28"/>
          <w:szCs w:val="28"/>
        </w:rPr>
        <w:t>с.442]</w:t>
      </w:r>
      <w:r w:rsidRPr="00043436">
        <w:rPr>
          <w:rFonts w:ascii="Times New Roman" w:hAnsi="Times New Roman" w:cs="Times New Roman"/>
          <w:sz w:val="28"/>
          <w:szCs w:val="28"/>
        </w:rPr>
        <w:t>.</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Налогообложение в Литве производится в соответствии с законом о налоговом регулировании, а также рядом законов об отдельных видах налогов и сборов.</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Главным налоговым органом Литовской Республики является Государственная налоговая инспекция. Налог на пользование государственными природными ресурсами, налог на пользование нефтегазовыми ресурсами, а также налог на загрязнение окружающей среды взимаются Министерством по вопросам окружающей среды.</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Основные виды налогов и сборов:</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 налог на добавленную стоимость;</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 акцизный сбор;</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 подоходный налог;</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 налог на прибыль юридических лиц;</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 налог на недвижимое имущество предприятий и организаций;</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 земельный налог;</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 налог на пользование государственными природными ресурсами;</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 налог на пользование нефтегазовыми ресурсами;</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 налог на аренду государственных земель и водных объектов.</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К косвенным налогам относится налог на добавленную стоимость, общая ставка которого составляет 19%.</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Особые ставки по НДС применяются на:</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 услуги по отоплению - 9%;</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 услуги маршрутного пассажирского транспорта - 5%;</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 экспортные операции - 0%</w:t>
      </w:r>
      <w:r w:rsidR="00487477" w:rsidRPr="00043436">
        <w:rPr>
          <w:rFonts w:ascii="Times New Roman" w:hAnsi="Times New Roman" w:cs="Times New Roman"/>
          <w:sz w:val="28"/>
          <w:szCs w:val="28"/>
        </w:rPr>
        <w:t xml:space="preserve"> [1, с.446]</w:t>
      </w:r>
      <w:r w:rsidRPr="00043436">
        <w:rPr>
          <w:rFonts w:ascii="Times New Roman" w:hAnsi="Times New Roman" w:cs="Times New Roman"/>
          <w:sz w:val="28"/>
          <w:szCs w:val="28"/>
        </w:rPr>
        <w:t>.</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В соответствии с законом о НДС, объектом налогообложения для этого налога является добавленная стоимость, созданная и реализованная в процессе производства товаров, выполнения работ, оказания услуг, а также импорта товаров. НДС не взимается с медицинских и стоматологических услуг, медикаментов, медицинских товаров и оборудования; социальных услуг, предоставляемых центрами дневного ухода и домами для престарелых; образовательных, научных и культурных услуг, предоставляемых соответствующими организациями; почтовых услуг (кроме пересылки посылок), страховых и банковских услуг (в соответствии с перечнем, установленным Правительством Литовской Республики). НДС не взимается также с операций по купле-продаже ценных бумаг. От уплаты НДС освобождаются предприятия, зарегистрированные в свободных экономических зонах.</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НДС рассчитывается и уплачивается в бюджет юридическими лицами, организациями без статуса юридического лица, подразделениями иностранных предприятий и организаций, осуществляющими деятельность на территории Литвы, а также физическими лицами. Обязаны зарегистрироваться в качестве плательщика НДС лица, чей годовой доход от реализации товаров и услуг превышает 29000 евро. Лица с доходом менее 29000 евро не обязаны регистрироваться в качестве плательщиков НДС.</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Лица, годовой доход которых превышает 29000 евро, вправе зарегистрироваться в качестве плательщиков НДС и рассчитывать и уплачивать суммы НДС в государственный бюджет начиная со следующего месяца после месяца регистрации. НДС на операции по импорту взимается по ставке 19% согласно порядку уплаты таможенной пошлины.</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Ряд товаров не облагается НДС, включая:</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 товары, импортируемые в качестве помощи (в порядке и в случаях, установленных правительством республики);</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 товары, импортируемые частными лицами, в объеме, не превышающем установленный предел;</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 товары, импортируемые иностранными посольствами, консульствами и международными организациями;</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 иные товары согласно положениям законодательства Литовской Республики.</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Согласно статье 25 Закона Литовской Республики о НДС нулевая ставка НДС для операций по экспорту применяется в следующих случаях:</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 экспорт товаров, в том числе товаров, временно ввезенных для переработки, и произведенных из них товаров, которые были вновь вывезены за границу Литвы;</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 международная перевозка пассажиров и (или) грузов (включая дополнительные услуги - погрузку, разгрузку и пр., связанные с международной перевозкой грузов), а также посреднические услуги, если они связаны с оказанием перечисленных выше услуг;</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 определенные услуги туристических агентств;</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 предоставление, комплектование, ремонт, эксплуатация и аренда средств воздушного и водного транспорта для перевозки пассажиров и грузов по международным маршрутам;</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 помещение товаров под режим таможенного склада, в магазин беспошлинной торговли, в свободную экономическую зону и в свободный склад;</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 непосредственная оплата иностранными резидентами товаров и услуг, связанных с производством товаров для экспорта и реэкспорта</w:t>
      </w:r>
      <w:r w:rsidR="00487477" w:rsidRPr="00043436">
        <w:rPr>
          <w:rFonts w:ascii="Times New Roman" w:hAnsi="Times New Roman" w:cs="Times New Roman"/>
          <w:sz w:val="28"/>
          <w:szCs w:val="28"/>
        </w:rPr>
        <w:t xml:space="preserve"> [3,</w:t>
      </w:r>
      <w:r w:rsidR="00043436">
        <w:rPr>
          <w:rFonts w:ascii="Times New Roman" w:hAnsi="Times New Roman" w:cs="Times New Roman"/>
          <w:sz w:val="28"/>
          <w:szCs w:val="28"/>
        </w:rPr>
        <w:t xml:space="preserve"> </w:t>
      </w:r>
      <w:r w:rsidR="00487477" w:rsidRPr="00043436">
        <w:rPr>
          <w:rFonts w:ascii="Times New Roman" w:hAnsi="Times New Roman" w:cs="Times New Roman"/>
          <w:sz w:val="28"/>
          <w:szCs w:val="28"/>
        </w:rPr>
        <w:t>с.270].</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Нулевая ставка НДС применяется к следующим услугам:</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 услугам, связанным с недвижимым имуществом, создаваемым (или намечаемым к созданию) за пределами Литвы; услугам агентов и оценщиков, подрядчиков, проектировщиков, архитекторов, технического строительного надзора и пр.;</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 услугам, оказываемым за пределами Литвы, в сфере искусства, культуры, науки, спорта, обучения и образования, а также оказываемым за пределами Литвы услугам по обслуживанию движимого имущества;</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 услугам по передаче авторских и сопутствующих прав, исключительных прав на использование патента, промышленного образца и модели, торговой марки, а также консультационным, юридическим, аудиторским, бухгалтерским, рекламным услугам, услугам по исследованию рынка, обеспечению связи, созданию программного обеспечения и посредническим услугам (связанным с оказанием вышеперечисленных услуг) - при условии, что услуга оказывается иностранному юридическому лицу;</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 услугам по аренде движимого имущества, финансовой аренде (так называемому лизингу) движимого имущества, если услуга оказывается иностранному юридическому лицу, и при условии представления арендодателем документов, подтверждающих, что имущество будет использоваться за пределами Литвы.</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Плательщик НДС, желающий применить нулевую ставку НДС, должен иметь документы, подтверждающие, что товары признаны экспортированными в соответствии с правилами, установленными Таможенным управлением Министерства финансов Республики Беларусь.</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Акцизный сбор в Литве уплачивается юридическими и физическими лицами, являющимися производителями и (или) импортерами товаров, облагаемых акцизным сбором. Исключением является уплата акцизного сбора со сжиженного газа для автомобилей, в этом случае акциз уплачивается продавцом сжиженного газа. Предприятия, зарегистрированные в свободной экономической зоне, освобождаются от уплаты акцизного сбора.</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В соответствии с законом о налоге на прибыль прибыль и (или) доход литовского налогоплательщика (т.е. юридического лица, зарегистрированного в порядке, установленном литовским законодательством) и иностранного налогоплательщика облагается налогом на прибыль. Литовские налогоплательщики уплачивают налог на прибыль с прибылей и (или) доходов, полученных от деятельности в любой стране мира. Иностранные налогоплательщики (нерезиденты) уплачивают налог на прибыль с прибылей и (или) доходов, полученных от деятельности на территории Литвы</w:t>
      </w:r>
      <w:r w:rsidR="00487477" w:rsidRPr="00043436">
        <w:rPr>
          <w:rFonts w:ascii="Times New Roman" w:hAnsi="Times New Roman" w:cs="Times New Roman"/>
          <w:sz w:val="28"/>
          <w:szCs w:val="28"/>
        </w:rPr>
        <w:t xml:space="preserve"> [1,</w:t>
      </w:r>
      <w:r w:rsidR="00043436">
        <w:rPr>
          <w:rFonts w:ascii="Times New Roman" w:hAnsi="Times New Roman" w:cs="Times New Roman"/>
          <w:sz w:val="28"/>
          <w:szCs w:val="28"/>
        </w:rPr>
        <w:t xml:space="preserve"> </w:t>
      </w:r>
      <w:r w:rsidR="00487477" w:rsidRPr="00043436">
        <w:rPr>
          <w:rFonts w:ascii="Times New Roman" w:hAnsi="Times New Roman" w:cs="Times New Roman"/>
          <w:sz w:val="28"/>
          <w:szCs w:val="28"/>
        </w:rPr>
        <w:t>с.454].</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Общая ставка налога на прибыль предприятий (за исключением сельскохозяйственных) с 2009 г. - 20%. Нулевая ставка применяется налогоплательщиками, выпускающими сельскохозяйственную продукцию и оказывающими специализированные услуги предприятиям сельского хозяйства, но лишь в том случае, если указанные виды деятельности налогоплательщика приносят более 50% прибыли компании. Ставка 13% применяется всеми налогоплательщиками, прибыль которых за налоговый период не превышает 500000 литов (144810 евро), а число работников не превышает 10 человек. Дополнительные льготы предоставляются налогоплательщикам, зарегистрированным и осуществляющим предпринимательскую деятельность в свободных экономических зонах.</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Налоговым периодом по налогу на прибыль юридических лиц является календарный год. Особый налоговый период может быть установлен для тех юридических лиц, деятельность которых носит сезонный характер, при условии, что особый период будет оставаться неизменным и равным 12 месяцам. Налог на прибыль юридических лиц уплачивается в авансовом порядке за исключением предусмотренных законом о налоге на прибыль случаев.</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Вновь созданные юридические лица освобождаются от уплаты налога на прибыль в течение первого налогового периода. Однако во втором налоговом периоде налогоплательщики, выбравшие схему авансовых платежей исходя из результатов деятельности за прошлый год, начинают их перечисление с десятого месяца налогового периода. Если сумма дохода за предыдущий налоговый год не превысила 29000 евро, налогоплательщик не обязан в текущем налогвоом году уплачивать налог на прибыль в авансовом порядке.</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Налогоплательщик обязан подать налоговые декларации по налогу на прибыль за последний календарный год (налоговый период) не позднее 1 октября последующего года (т.е. первого числа десятого месяца следующего налогового периода). Если сумма налога, исчисленная в налоговой декларации, превышает сумму, уплаченную в течение налогового периода, - налогоплательщик обязан не позднее последнего дня срока подачи налоговой декларации уплатить разницу в указанных суммах. Если сумма налога, исчисленная в налоговой декларации, меньше суммы, уплаченной в течение налогового периода, налогоплательщику возмещается разница.</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Ставка 10% применяется к прибыли (без каких бы то ни было вычетов) иностранного юридического лица, полученной от реализации (продажи, передачи, сдачи в аренду и финансовую аренду) недвижимого по своей природе имущества, расположенного на территории Литвы. Иностранное юридическое лицо, получившее прибыль от такой реализации, имеет право обратиться в местный налоговый орган с заявлением о перерасчете суммы налога на прибыль, которая уже была исчислена и уплачена. Проценты по кредитам также облагаются налогом на дивиденды по ставке 10%. Прибыль, полученная в виде процента на депозиты и субординационные займы, отвечающие критериям, установленным нормативно-правовыми актами Литовского банка, налогами не облагается. Проценты по государственным ценным бумагам, размещенные на международном фондовом рынке, также не облагаются налогами. Проценты по кредитам, предоставленным литовским юридическим лицам иностранными банками и международными финансовыми организациями, включенными в одобренный министром финансов перечень, облагаются налогом по ставке 10% с 1 января 2003 г. Дивиденды, полученные и выплаченные литовскими юридическими лицами, а также иной доход, полученный в результате распределения прибыли, облагаются налогом по ставке 20%. При условии, что литовское юридическое лицо обладает не менее чем 10% голосующих акций (уставного капитала) литовского или иностранного юридического лица, дивиденды, получаемые им непрерывно в течение не менее чем 12 месяцев, не облагаются налогом на прибыль. Однако это положение не применяется в случае, если налогооблагаемая прибыль литовского юридического лица, выплачивающего дивиденды, не облагается налогом.</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Литва подписала соглашения об избежании двойного налогообложения с Арменией, Беларусью, Германией, Данией, Ирландией, Исландией, Италией, Канадой, Китаем, Казахстаном, Латвией, Молдовой, Нидерландами, Норвегией, Польшей, Португалией, Румынией, Словакией, Словенией, США, Турцией, Узбекистаном, Украиной, Финляндией, Францией, Хорватией, Чехией, Швейцарией, Швецией, Эстонией</w:t>
      </w:r>
      <w:r w:rsidR="00487477" w:rsidRPr="00043436">
        <w:rPr>
          <w:rFonts w:ascii="Times New Roman" w:hAnsi="Times New Roman" w:cs="Times New Roman"/>
          <w:sz w:val="28"/>
          <w:szCs w:val="28"/>
        </w:rPr>
        <w:t xml:space="preserve"> [7, с.39]</w:t>
      </w:r>
      <w:r w:rsidRPr="00043436">
        <w:rPr>
          <w:rFonts w:ascii="Times New Roman" w:hAnsi="Times New Roman" w:cs="Times New Roman"/>
          <w:sz w:val="28"/>
          <w:szCs w:val="28"/>
        </w:rPr>
        <w:t>.</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Если соответствующие льготы не предусмотрены договором об избежании двойного налогообложения, литовские юридические лица могут получить налоговый кредит по иностранным налогам, уплаченным с полученной за границей прибыли. В целях налогообложения в Литве все компании рассматриваются как отдельные и независимые субъекты налогообложения, поэтому подача консолидированных налоговых деклараций не предусмотрена. Физическое лицо признается резидентом, если оно находится на территории более 183 дней в рамках любого 12-месячного периода, начинающегося или заканчивающегося в течение соответствующего налогового года, или если это лицо имеет постоянное место жительство в Литве. Все литовские резиденты обязаны уплачивать подоходный налог по различным ставкам в зависимости от вида источника дохода. Нерезиденты уплачивают подоходный налог с дохода, полученного на территории Литвы. Юридические лица, зарегистрированные и осуществляющие предпринимательскую деятельность в свободной экономической зоне, имеют право на налоговую льготу по налогу на прибыль в размере 80% в течение первых пяти лет с момента регистрации и на налоговую льготу по тому же налогу в размере 50% в течение последующих пяти лет.</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Юридические лица, 30% капитала которых принадлежат иностранному инвестору (инвесторам), вложившему не менее 1 млн. долларов, имеют право на налоговую льготу по налогу на прибыль в течение первых пяти лет с момента регистрации и на налоговую льготу по тому же налогу в размере 50% в течение последующих десяти лет.</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Важно отметить изменения, произошедшие в 2009 г. в экономике Литовской Республики и затронувшие в первую очередь сферу налогообложения.</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Сейм Литвы утвердил "антикризисный" бюджет на 20</w:t>
      </w:r>
      <w:r w:rsidR="007B0DF0" w:rsidRPr="00043436">
        <w:rPr>
          <w:rFonts w:ascii="Times New Roman" w:hAnsi="Times New Roman" w:cs="Times New Roman"/>
          <w:sz w:val="28"/>
          <w:szCs w:val="28"/>
        </w:rPr>
        <w:t>1</w:t>
      </w:r>
      <w:r w:rsidRPr="00043436">
        <w:rPr>
          <w:rFonts w:ascii="Times New Roman" w:hAnsi="Times New Roman" w:cs="Times New Roman"/>
          <w:sz w:val="28"/>
          <w:szCs w:val="28"/>
        </w:rPr>
        <w:t>0 г., а под него "переписал" большинство налогов. Среди самых важных изменений, которые вступили в силу с 1 января 20</w:t>
      </w:r>
      <w:r w:rsidR="007B0DF0" w:rsidRPr="00043436">
        <w:rPr>
          <w:rFonts w:ascii="Times New Roman" w:hAnsi="Times New Roman" w:cs="Times New Roman"/>
          <w:sz w:val="28"/>
          <w:szCs w:val="28"/>
        </w:rPr>
        <w:t>1</w:t>
      </w:r>
      <w:r w:rsidRPr="00043436">
        <w:rPr>
          <w:rFonts w:ascii="Times New Roman" w:hAnsi="Times New Roman" w:cs="Times New Roman"/>
          <w:sz w:val="28"/>
          <w:szCs w:val="28"/>
        </w:rPr>
        <w:t>0 г., - увеличение налога на прибыль с 15% до 20%, повышение ставки НДС с 18% до 19% и одновременная отмена большинства льгот по нему. Повысились акцизы на сигареты, алкоголь и горючее. Подоходный налог снизился с 24% до 21%.</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Правительство планирует также с середины нынешнего года ввести налог на автомобили, которые принадлежат как компаниям, так и частным лицам. Правительство одобрило снижение ставки подоходного налога с населения до 15%. Однако кроме подоходного налога с населения теперь уплачивается самостоятельный 6-процентный взнос страхования здоровья. Распределенная прибыль (дивиденды) будет облагаться 20-процентным подоходным налогом.</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Не облагаемый налогами размер доходов (далее - ННРД) будет распространяться только на лиц, получающих низкие доходы. Годовой ННРД не может быть выше 5640 литов или 470 литов в месяц. Такая сумма не будет облагаться налогом, если годовой доход жителя не превысит 9600 литов (800 литов в месяц). С ростом доходов ННРД последовательно уменьшается и не распространяется на месячные доходы, превышающие 3150 литов</w:t>
      </w:r>
      <w:r w:rsidR="00487477" w:rsidRPr="00043436">
        <w:rPr>
          <w:rFonts w:ascii="Times New Roman" w:hAnsi="Times New Roman" w:cs="Times New Roman"/>
          <w:sz w:val="28"/>
          <w:szCs w:val="28"/>
        </w:rPr>
        <w:t xml:space="preserve"> [1,</w:t>
      </w:r>
      <w:r w:rsidR="00043436">
        <w:rPr>
          <w:rFonts w:ascii="Times New Roman" w:hAnsi="Times New Roman" w:cs="Times New Roman"/>
          <w:sz w:val="28"/>
          <w:szCs w:val="28"/>
        </w:rPr>
        <w:t xml:space="preserve"> </w:t>
      </w:r>
      <w:r w:rsidR="00487477" w:rsidRPr="00043436">
        <w:rPr>
          <w:rFonts w:ascii="Times New Roman" w:hAnsi="Times New Roman" w:cs="Times New Roman"/>
          <w:sz w:val="28"/>
          <w:szCs w:val="28"/>
        </w:rPr>
        <w:t>с.457].</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Также в Литве решили отказаться от подоходного налога на льготные проценты с кредита, взятого на строительство или приобретение жилья.</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С начала 20</w:t>
      </w:r>
      <w:r w:rsidR="007B0DF0" w:rsidRPr="00043436">
        <w:rPr>
          <w:rFonts w:ascii="Times New Roman" w:hAnsi="Times New Roman" w:cs="Times New Roman"/>
          <w:sz w:val="28"/>
          <w:szCs w:val="28"/>
        </w:rPr>
        <w:t>1</w:t>
      </w:r>
      <w:r w:rsidRPr="00043436">
        <w:rPr>
          <w:rFonts w:ascii="Times New Roman" w:hAnsi="Times New Roman" w:cs="Times New Roman"/>
          <w:sz w:val="28"/>
          <w:szCs w:val="28"/>
        </w:rPr>
        <w:t>0 г. предусмотрено отказаться от применяемых в настоящее время, а также от еще не вступивших в силу льготных ставок НДС. Исключением пока стали только льготы на компенсируемые государством лекарства и медицинские средства, отказаться от которых планируется с июля 20</w:t>
      </w:r>
      <w:r w:rsidR="007B0DF0" w:rsidRPr="00043436">
        <w:rPr>
          <w:rFonts w:ascii="Times New Roman" w:hAnsi="Times New Roman" w:cs="Times New Roman"/>
          <w:sz w:val="28"/>
          <w:szCs w:val="28"/>
        </w:rPr>
        <w:t>1</w:t>
      </w:r>
      <w:r w:rsidRPr="00043436">
        <w:rPr>
          <w:rFonts w:ascii="Times New Roman" w:hAnsi="Times New Roman" w:cs="Times New Roman"/>
          <w:sz w:val="28"/>
          <w:szCs w:val="28"/>
        </w:rPr>
        <w:t>0 г. С сентября запланировано отказаться от льгот по НДС на отопление и горячую воду.</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Какова цель же таких радикальных изменений в налоговой системе?</w:t>
      </w:r>
    </w:p>
    <w:p w:rsidR="008A72B4" w:rsidRPr="00043436" w:rsidRDefault="008A72B4" w:rsidP="00043436">
      <w:pPr>
        <w:pStyle w:val="ConsPlusNormal"/>
        <w:spacing w:line="360" w:lineRule="auto"/>
        <w:ind w:firstLine="709"/>
        <w:jc w:val="both"/>
        <w:rPr>
          <w:rFonts w:ascii="Times New Roman" w:hAnsi="Times New Roman" w:cs="Times New Roman"/>
          <w:sz w:val="28"/>
          <w:szCs w:val="28"/>
        </w:rPr>
      </w:pPr>
      <w:r w:rsidRPr="00043436">
        <w:rPr>
          <w:rFonts w:ascii="Times New Roman" w:hAnsi="Times New Roman" w:cs="Times New Roman"/>
          <w:sz w:val="28"/>
          <w:szCs w:val="28"/>
        </w:rPr>
        <w:t>Литовское правительство надеется, что в результате всех вышеперечисленных изменений государственный бюджет получит свыше 930 млн. литов дополнительных доходов, из них почти половина суммы - за счет отказа от льгот.</w:t>
      </w:r>
    </w:p>
    <w:p w:rsidR="00DD5A5A" w:rsidRPr="00043436" w:rsidRDefault="008A72B4" w:rsidP="00043436">
      <w:pPr>
        <w:widowControl w:val="0"/>
        <w:spacing w:after="0" w:line="360" w:lineRule="auto"/>
        <w:ind w:firstLine="709"/>
        <w:jc w:val="both"/>
        <w:rPr>
          <w:rFonts w:ascii="Times New Roman" w:hAnsi="Times New Roman"/>
          <w:sz w:val="28"/>
          <w:szCs w:val="28"/>
        </w:rPr>
      </w:pPr>
      <w:r w:rsidRPr="00043436">
        <w:rPr>
          <w:rFonts w:ascii="Times New Roman" w:hAnsi="Times New Roman"/>
          <w:sz w:val="28"/>
          <w:szCs w:val="28"/>
        </w:rPr>
        <w:t>Вместе с проектом бюджета представлены поправки к некоторым другим налоговым законам (налог на нефть и газ, налог на игры и лотереи, налог на право доверия пользоваться государственным имуществом). Благодаря этому в госбюджет должно поступить около 90 млн. литов дополнительных доходов.</w:t>
      </w:r>
    </w:p>
    <w:p w:rsidR="00DB1540" w:rsidRPr="00043436" w:rsidRDefault="00DB1540" w:rsidP="00043436">
      <w:pPr>
        <w:widowControl w:val="0"/>
        <w:spacing w:after="0" w:line="360" w:lineRule="auto"/>
        <w:ind w:firstLine="709"/>
        <w:jc w:val="both"/>
        <w:rPr>
          <w:rFonts w:ascii="Times New Roman" w:hAnsi="Times New Roman"/>
          <w:sz w:val="28"/>
          <w:szCs w:val="28"/>
        </w:rPr>
      </w:pPr>
    </w:p>
    <w:p w:rsidR="00DD5A5A" w:rsidRPr="00043436" w:rsidRDefault="00DD5A5A" w:rsidP="00043436">
      <w:pPr>
        <w:widowControl w:val="0"/>
        <w:spacing w:after="0" w:line="360" w:lineRule="auto"/>
        <w:ind w:firstLine="709"/>
        <w:jc w:val="both"/>
        <w:rPr>
          <w:rFonts w:ascii="Times New Roman" w:hAnsi="Times New Roman"/>
          <w:sz w:val="28"/>
          <w:szCs w:val="28"/>
        </w:rPr>
      </w:pPr>
      <w:r w:rsidRPr="00043436">
        <w:rPr>
          <w:rFonts w:ascii="Times New Roman" w:hAnsi="Times New Roman"/>
          <w:sz w:val="28"/>
          <w:szCs w:val="28"/>
        </w:rPr>
        <w:br w:type="page"/>
      </w:r>
    </w:p>
    <w:p w:rsidR="00583770" w:rsidRPr="00043436" w:rsidRDefault="004F71C0" w:rsidP="00043436">
      <w:pPr>
        <w:widowControl w:val="0"/>
        <w:autoSpaceDE w:val="0"/>
        <w:autoSpaceDN w:val="0"/>
        <w:adjustRightInd w:val="0"/>
        <w:spacing w:after="0" w:line="360" w:lineRule="auto"/>
        <w:contextualSpacing/>
        <w:rPr>
          <w:rStyle w:val="FontStyle181"/>
          <w:sz w:val="28"/>
          <w:szCs w:val="28"/>
        </w:rPr>
      </w:pPr>
      <w:r w:rsidRPr="00043436">
        <w:rPr>
          <w:rStyle w:val="FontStyle181"/>
          <w:sz w:val="28"/>
          <w:szCs w:val="28"/>
        </w:rPr>
        <w:t>Список использованной литературы</w:t>
      </w:r>
    </w:p>
    <w:p w:rsidR="000855B1" w:rsidRPr="00043436" w:rsidRDefault="000855B1" w:rsidP="00043436">
      <w:pPr>
        <w:widowControl w:val="0"/>
        <w:autoSpaceDE w:val="0"/>
        <w:autoSpaceDN w:val="0"/>
        <w:adjustRightInd w:val="0"/>
        <w:spacing w:after="0" w:line="360" w:lineRule="auto"/>
        <w:contextualSpacing/>
        <w:rPr>
          <w:rFonts w:ascii="Times New Roman" w:hAnsi="Times New Roman"/>
          <w:sz w:val="28"/>
          <w:szCs w:val="28"/>
        </w:rPr>
      </w:pPr>
    </w:p>
    <w:p w:rsidR="00012E90" w:rsidRPr="00043436" w:rsidRDefault="00A5099D" w:rsidP="00043436">
      <w:pPr>
        <w:widowControl w:val="0"/>
        <w:autoSpaceDE w:val="0"/>
        <w:autoSpaceDN w:val="0"/>
        <w:adjustRightInd w:val="0"/>
        <w:spacing w:after="0" w:line="360" w:lineRule="auto"/>
        <w:contextualSpacing/>
        <w:rPr>
          <w:rFonts w:ascii="Times New Roman" w:hAnsi="Times New Roman"/>
          <w:sz w:val="28"/>
          <w:szCs w:val="28"/>
        </w:rPr>
      </w:pPr>
      <w:r w:rsidRPr="00043436">
        <w:rPr>
          <w:rFonts w:ascii="Times New Roman" w:hAnsi="Times New Roman"/>
          <w:sz w:val="28"/>
          <w:szCs w:val="28"/>
        </w:rPr>
        <w:t xml:space="preserve">1. </w:t>
      </w:r>
      <w:r w:rsidR="00012E90" w:rsidRPr="00043436">
        <w:rPr>
          <w:rFonts w:ascii="Times New Roman" w:hAnsi="Times New Roman"/>
          <w:sz w:val="28"/>
          <w:szCs w:val="28"/>
        </w:rPr>
        <w:t>Бобоев М.Р., Мамбеталиев Н.Т., Тютюрюков Н.Н. Налоговые системы зарубежных стран. Москва.: Гелиос АРВ, 2010. - 588 с.</w:t>
      </w:r>
    </w:p>
    <w:p w:rsidR="00215C88" w:rsidRPr="00043436" w:rsidRDefault="00A5099D" w:rsidP="00043436">
      <w:pPr>
        <w:widowControl w:val="0"/>
        <w:autoSpaceDE w:val="0"/>
        <w:autoSpaceDN w:val="0"/>
        <w:adjustRightInd w:val="0"/>
        <w:spacing w:after="0" w:line="360" w:lineRule="auto"/>
        <w:contextualSpacing/>
        <w:rPr>
          <w:rFonts w:ascii="Times New Roman" w:hAnsi="Times New Roman"/>
          <w:sz w:val="28"/>
          <w:szCs w:val="28"/>
        </w:rPr>
      </w:pPr>
      <w:r w:rsidRPr="00043436">
        <w:rPr>
          <w:rFonts w:ascii="Times New Roman" w:hAnsi="Times New Roman"/>
          <w:sz w:val="28"/>
          <w:szCs w:val="28"/>
        </w:rPr>
        <w:t xml:space="preserve">2. </w:t>
      </w:r>
      <w:r w:rsidR="00012E90" w:rsidRPr="00043436">
        <w:rPr>
          <w:rFonts w:ascii="Times New Roman" w:hAnsi="Times New Roman"/>
          <w:sz w:val="28"/>
          <w:szCs w:val="28"/>
        </w:rPr>
        <w:t>Комиссарова И.П., Марель М.Б. Экспорт, импорт: учет и налоги. Москва.: Налог Инфо, 2007. - 232 с.</w:t>
      </w:r>
    </w:p>
    <w:p w:rsidR="00012E90" w:rsidRPr="00043436" w:rsidRDefault="00A5099D" w:rsidP="00043436">
      <w:pPr>
        <w:widowControl w:val="0"/>
        <w:autoSpaceDE w:val="0"/>
        <w:autoSpaceDN w:val="0"/>
        <w:adjustRightInd w:val="0"/>
        <w:spacing w:after="0" w:line="360" w:lineRule="auto"/>
        <w:contextualSpacing/>
        <w:rPr>
          <w:rFonts w:ascii="Times New Roman" w:hAnsi="Times New Roman"/>
          <w:sz w:val="28"/>
          <w:szCs w:val="28"/>
        </w:rPr>
      </w:pPr>
      <w:r w:rsidRPr="00043436">
        <w:rPr>
          <w:rFonts w:ascii="Times New Roman" w:hAnsi="Times New Roman"/>
          <w:sz w:val="28"/>
          <w:szCs w:val="28"/>
        </w:rPr>
        <w:t xml:space="preserve">3. </w:t>
      </w:r>
      <w:r w:rsidR="00012E90" w:rsidRPr="00043436">
        <w:rPr>
          <w:rFonts w:ascii="Times New Roman" w:hAnsi="Times New Roman"/>
          <w:sz w:val="28"/>
          <w:szCs w:val="28"/>
        </w:rPr>
        <w:t>Маслов Б.Г., Попова Л.В., Дрожжина И.А. Налоговые системы зарубежных стран. Москва.: Дело и сервис, 2008. - 368 с.</w:t>
      </w:r>
    </w:p>
    <w:p w:rsidR="00012E90" w:rsidRPr="00043436" w:rsidRDefault="00A5099D" w:rsidP="00043436">
      <w:pPr>
        <w:widowControl w:val="0"/>
        <w:autoSpaceDE w:val="0"/>
        <w:autoSpaceDN w:val="0"/>
        <w:adjustRightInd w:val="0"/>
        <w:spacing w:after="0" w:line="360" w:lineRule="auto"/>
        <w:contextualSpacing/>
        <w:rPr>
          <w:rFonts w:ascii="Times New Roman" w:hAnsi="Times New Roman"/>
          <w:sz w:val="28"/>
          <w:szCs w:val="28"/>
        </w:rPr>
      </w:pPr>
      <w:r w:rsidRPr="00043436">
        <w:rPr>
          <w:rFonts w:ascii="Times New Roman" w:hAnsi="Times New Roman"/>
          <w:sz w:val="28"/>
          <w:szCs w:val="28"/>
        </w:rPr>
        <w:t xml:space="preserve">4. </w:t>
      </w:r>
      <w:r w:rsidR="00012E90" w:rsidRPr="00043436">
        <w:rPr>
          <w:rFonts w:ascii="Times New Roman" w:hAnsi="Times New Roman"/>
          <w:sz w:val="28"/>
          <w:szCs w:val="28"/>
        </w:rPr>
        <w:t>Миляков Н.В. Налоги и налогообложение. Москва.: Инфра-М, 2009. - 520 с.</w:t>
      </w:r>
    </w:p>
    <w:p w:rsidR="00012E90" w:rsidRPr="00043436" w:rsidRDefault="00A5099D" w:rsidP="00043436">
      <w:pPr>
        <w:widowControl w:val="0"/>
        <w:autoSpaceDE w:val="0"/>
        <w:autoSpaceDN w:val="0"/>
        <w:adjustRightInd w:val="0"/>
        <w:spacing w:after="0" w:line="360" w:lineRule="auto"/>
        <w:contextualSpacing/>
        <w:rPr>
          <w:rFonts w:ascii="Times New Roman" w:hAnsi="Times New Roman"/>
          <w:sz w:val="28"/>
          <w:szCs w:val="28"/>
        </w:rPr>
      </w:pPr>
      <w:r w:rsidRPr="00043436">
        <w:rPr>
          <w:rFonts w:ascii="Times New Roman" w:hAnsi="Times New Roman"/>
          <w:sz w:val="28"/>
          <w:szCs w:val="28"/>
        </w:rPr>
        <w:t xml:space="preserve">5. </w:t>
      </w:r>
      <w:r w:rsidR="00012E90" w:rsidRPr="00043436">
        <w:rPr>
          <w:rFonts w:ascii="Times New Roman" w:hAnsi="Times New Roman"/>
          <w:sz w:val="28"/>
          <w:szCs w:val="28"/>
        </w:rPr>
        <w:t>Молчанов С.С. Налоги: расчет и оптимизация. Москва.: Эксмо, 2009. - 528 с.</w:t>
      </w:r>
    </w:p>
    <w:p w:rsidR="00012E90" w:rsidRPr="00043436" w:rsidRDefault="00A5099D" w:rsidP="00043436">
      <w:pPr>
        <w:widowControl w:val="0"/>
        <w:autoSpaceDE w:val="0"/>
        <w:autoSpaceDN w:val="0"/>
        <w:adjustRightInd w:val="0"/>
        <w:spacing w:after="0" w:line="360" w:lineRule="auto"/>
        <w:contextualSpacing/>
        <w:rPr>
          <w:rFonts w:ascii="Times New Roman" w:hAnsi="Times New Roman"/>
          <w:sz w:val="28"/>
          <w:szCs w:val="28"/>
        </w:rPr>
      </w:pPr>
      <w:r w:rsidRPr="00043436">
        <w:rPr>
          <w:rFonts w:ascii="Times New Roman" w:hAnsi="Times New Roman"/>
          <w:sz w:val="28"/>
          <w:szCs w:val="28"/>
        </w:rPr>
        <w:t xml:space="preserve">6. </w:t>
      </w:r>
      <w:r w:rsidR="00012E90" w:rsidRPr="00043436">
        <w:rPr>
          <w:rFonts w:ascii="Times New Roman" w:hAnsi="Times New Roman"/>
          <w:sz w:val="28"/>
          <w:szCs w:val="28"/>
        </w:rPr>
        <w:t>Погорлецкий А.И. Налоговое планирование внешнеэкономической деятельности. Санкт-Петербург.: Изд-во Михайлова В.А., 2006. - 320 с.</w:t>
      </w:r>
    </w:p>
    <w:p w:rsidR="00012E90" w:rsidRPr="00043436" w:rsidRDefault="00A5099D" w:rsidP="00043436">
      <w:pPr>
        <w:widowControl w:val="0"/>
        <w:autoSpaceDE w:val="0"/>
        <w:autoSpaceDN w:val="0"/>
        <w:adjustRightInd w:val="0"/>
        <w:spacing w:after="0" w:line="360" w:lineRule="auto"/>
        <w:contextualSpacing/>
        <w:rPr>
          <w:rFonts w:ascii="Times New Roman" w:hAnsi="Times New Roman"/>
          <w:sz w:val="28"/>
          <w:szCs w:val="28"/>
        </w:rPr>
      </w:pPr>
      <w:r w:rsidRPr="00043436">
        <w:rPr>
          <w:rFonts w:ascii="Times New Roman" w:hAnsi="Times New Roman"/>
          <w:sz w:val="28"/>
          <w:szCs w:val="28"/>
        </w:rPr>
        <w:t xml:space="preserve">7. </w:t>
      </w:r>
      <w:r w:rsidR="00012E90" w:rsidRPr="00043436">
        <w:rPr>
          <w:rFonts w:ascii="Times New Roman" w:hAnsi="Times New Roman"/>
          <w:sz w:val="28"/>
          <w:szCs w:val="28"/>
        </w:rPr>
        <w:t>Ржаницына В.С. Учет и налогообложение операций с иностранными контрагентами. Москва.: Бухгалтерский учет, 2009. - 184 с.</w:t>
      </w:r>
    </w:p>
    <w:p w:rsidR="00012E90" w:rsidRPr="00043436" w:rsidRDefault="00A5099D" w:rsidP="00043436">
      <w:pPr>
        <w:widowControl w:val="0"/>
        <w:autoSpaceDE w:val="0"/>
        <w:autoSpaceDN w:val="0"/>
        <w:adjustRightInd w:val="0"/>
        <w:spacing w:after="0" w:line="360" w:lineRule="auto"/>
        <w:contextualSpacing/>
        <w:rPr>
          <w:rFonts w:ascii="Times New Roman" w:hAnsi="Times New Roman"/>
          <w:sz w:val="28"/>
          <w:szCs w:val="28"/>
        </w:rPr>
      </w:pPr>
      <w:r w:rsidRPr="00043436">
        <w:rPr>
          <w:rFonts w:ascii="Times New Roman" w:hAnsi="Times New Roman"/>
          <w:sz w:val="28"/>
          <w:szCs w:val="28"/>
        </w:rPr>
        <w:t xml:space="preserve">8. </w:t>
      </w:r>
      <w:r w:rsidR="00012E90" w:rsidRPr="00043436">
        <w:rPr>
          <w:rFonts w:ascii="Times New Roman" w:hAnsi="Times New Roman"/>
          <w:sz w:val="28"/>
          <w:szCs w:val="28"/>
        </w:rPr>
        <w:t>Черник Д.Г., Балакин В.В., Кирина Л.С. Налоговое консультирование. Москва.: Экономика, 2009. - 439 с.</w:t>
      </w:r>
    </w:p>
    <w:p w:rsidR="00012E90" w:rsidRPr="00043436" w:rsidRDefault="00A5099D" w:rsidP="00043436">
      <w:pPr>
        <w:widowControl w:val="0"/>
        <w:autoSpaceDE w:val="0"/>
        <w:autoSpaceDN w:val="0"/>
        <w:adjustRightInd w:val="0"/>
        <w:spacing w:after="0" w:line="360" w:lineRule="auto"/>
        <w:contextualSpacing/>
        <w:rPr>
          <w:rFonts w:ascii="Times New Roman" w:hAnsi="Times New Roman"/>
          <w:sz w:val="28"/>
          <w:szCs w:val="28"/>
        </w:rPr>
      </w:pPr>
      <w:r w:rsidRPr="00043436">
        <w:rPr>
          <w:rFonts w:ascii="Times New Roman" w:hAnsi="Times New Roman"/>
          <w:sz w:val="28"/>
          <w:szCs w:val="28"/>
        </w:rPr>
        <w:t xml:space="preserve">9. </w:t>
      </w:r>
      <w:r w:rsidR="00012E90" w:rsidRPr="00043436">
        <w:rPr>
          <w:rFonts w:ascii="Times New Roman" w:hAnsi="Times New Roman"/>
          <w:sz w:val="28"/>
          <w:szCs w:val="28"/>
        </w:rPr>
        <w:t>Шевчук Д.А. Оффшоры: инструменты налоговой планирования. Москва.: ГроссМедиа Российский бухгалтер (РОСБУХ), 2008. - 200 с.</w:t>
      </w:r>
    </w:p>
    <w:p w:rsidR="00012E90" w:rsidRPr="00043436" w:rsidRDefault="00012E90" w:rsidP="00043436">
      <w:pPr>
        <w:widowControl w:val="0"/>
        <w:autoSpaceDE w:val="0"/>
        <w:autoSpaceDN w:val="0"/>
        <w:adjustRightInd w:val="0"/>
        <w:spacing w:after="0" w:line="360" w:lineRule="auto"/>
        <w:contextualSpacing/>
        <w:rPr>
          <w:rFonts w:ascii="Times New Roman" w:hAnsi="Times New Roman"/>
          <w:sz w:val="28"/>
          <w:szCs w:val="28"/>
        </w:rPr>
      </w:pPr>
      <w:bookmarkStart w:id="0" w:name="_GoBack"/>
      <w:bookmarkEnd w:id="0"/>
    </w:p>
    <w:sectPr w:rsidR="00012E90" w:rsidRPr="00043436" w:rsidSect="0004343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244" w:rsidRDefault="00927244" w:rsidP="00DD5A5A">
      <w:pPr>
        <w:spacing w:after="0" w:line="240" w:lineRule="auto"/>
      </w:pPr>
      <w:r>
        <w:separator/>
      </w:r>
    </w:p>
  </w:endnote>
  <w:endnote w:type="continuationSeparator" w:id="0">
    <w:p w:rsidR="00927244" w:rsidRDefault="00927244" w:rsidP="00DD5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244" w:rsidRDefault="00927244" w:rsidP="00DD5A5A">
      <w:pPr>
        <w:spacing w:after="0" w:line="240" w:lineRule="auto"/>
      </w:pPr>
      <w:r>
        <w:separator/>
      </w:r>
    </w:p>
  </w:footnote>
  <w:footnote w:type="continuationSeparator" w:id="0">
    <w:p w:rsidR="00927244" w:rsidRDefault="00927244" w:rsidP="00DD5A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23DF4"/>
    <w:multiLevelType w:val="hybridMultilevel"/>
    <w:tmpl w:val="BE8A60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770"/>
    <w:rsid w:val="000056BD"/>
    <w:rsid w:val="00010E23"/>
    <w:rsid w:val="00012E90"/>
    <w:rsid w:val="00041CAA"/>
    <w:rsid w:val="00043436"/>
    <w:rsid w:val="00047B19"/>
    <w:rsid w:val="00047F49"/>
    <w:rsid w:val="000855B1"/>
    <w:rsid w:val="00124937"/>
    <w:rsid w:val="00137687"/>
    <w:rsid w:val="001E1D43"/>
    <w:rsid w:val="00215C88"/>
    <w:rsid w:val="00217CDD"/>
    <w:rsid w:val="00232EE6"/>
    <w:rsid w:val="00234835"/>
    <w:rsid w:val="003E0A39"/>
    <w:rsid w:val="00410A37"/>
    <w:rsid w:val="00410C5C"/>
    <w:rsid w:val="00487477"/>
    <w:rsid w:val="004F6DCC"/>
    <w:rsid w:val="004F71C0"/>
    <w:rsid w:val="005119B2"/>
    <w:rsid w:val="005152BB"/>
    <w:rsid w:val="00517218"/>
    <w:rsid w:val="005616F7"/>
    <w:rsid w:val="00564078"/>
    <w:rsid w:val="00583770"/>
    <w:rsid w:val="0058760D"/>
    <w:rsid w:val="0061155F"/>
    <w:rsid w:val="0068723D"/>
    <w:rsid w:val="006A44B2"/>
    <w:rsid w:val="006E7E4F"/>
    <w:rsid w:val="0071183C"/>
    <w:rsid w:val="00725F26"/>
    <w:rsid w:val="00755580"/>
    <w:rsid w:val="00764E5A"/>
    <w:rsid w:val="007B0DF0"/>
    <w:rsid w:val="007F50F2"/>
    <w:rsid w:val="00884FF5"/>
    <w:rsid w:val="008A72B4"/>
    <w:rsid w:val="008C2730"/>
    <w:rsid w:val="00906D1F"/>
    <w:rsid w:val="00927244"/>
    <w:rsid w:val="0096233F"/>
    <w:rsid w:val="0098256F"/>
    <w:rsid w:val="00994EDF"/>
    <w:rsid w:val="009A5531"/>
    <w:rsid w:val="009C1B42"/>
    <w:rsid w:val="00A5099D"/>
    <w:rsid w:val="00A94DB5"/>
    <w:rsid w:val="00AD3CC8"/>
    <w:rsid w:val="00AD6736"/>
    <w:rsid w:val="00AE768E"/>
    <w:rsid w:val="00AF772D"/>
    <w:rsid w:val="00BB3A81"/>
    <w:rsid w:val="00BC09FB"/>
    <w:rsid w:val="00C72949"/>
    <w:rsid w:val="00CA74B5"/>
    <w:rsid w:val="00CC7F23"/>
    <w:rsid w:val="00D102B2"/>
    <w:rsid w:val="00DB1540"/>
    <w:rsid w:val="00DD5A5A"/>
    <w:rsid w:val="00E0002F"/>
    <w:rsid w:val="00E16603"/>
    <w:rsid w:val="00E268B9"/>
    <w:rsid w:val="00E437B7"/>
    <w:rsid w:val="00EB2243"/>
    <w:rsid w:val="00EC0C19"/>
    <w:rsid w:val="00EE3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36323F-A5B8-40F4-B7DD-21948067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937"/>
    <w:pPr>
      <w:spacing w:after="200" w:line="276" w:lineRule="auto"/>
    </w:pPr>
    <w:rPr>
      <w:rFonts w:cs="Times New Roman"/>
      <w:sz w:val="22"/>
      <w:szCs w:val="22"/>
      <w:lang w:eastAsia="en-US"/>
    </w:rPr>
  </w:style>
  <w:style w:type="paragraph" w:styleId="2">
    <w:name w:val="heading 2"/>
    <w:basedOn w:val="a"/>
    <w:next w:val="a"/>
    <w:link w:val="20"/>
    <w:uiPriority w:val="9"/>
    <w:qFormat/>
    <w:rsid w:val="00DD5A5A"/>
    <w:pPr>
      <w:keepNext/>
      <w:spacing w:after="0" w:line="300" w:lineRule="auto"/>
      <w:jc w:val="center"/>
      <w:outlineLvl w:val="1"/>
    </w:pPr>
    <w:rPr>
      <w:rFonts w:ascii="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DD5A5A"/>
    <w:rPr>
      <w:rFonts w:ascii="Times New Roman" w:hAnsi="Times New Roman" w:cs="Times New Roman"/>
      <w:b/>
      <w:bCs/>
      <w:sz w:val="24"/>
      <w:szCs w:val="24"/>
      <w:lang w:val="x-none" w:eastAsia="ru-RU"/>
    </w:rPr>
  </w:style>
  <w:style w:type="paragraph" w:styleId="a3">
    <w:name w:val="List Paragraph"/>
    <w:basedOn w:val="a"/>
    <w:uiPriority w:val="34"/>
    <w:qFormat/>
    <w:rsid w:val="004F71C0"/>
    <w:pPr>
      <w:ind w:left="720"/>
      <w:contextualSpacing/>
    </w:pPr>
  </w:style>
  <w:style w:type="character" w:customStyle="1" w:styleId="FontStyle181">
    <w:name w:val="Font Style181"/>
    <w:uiPriority w:val="99"/>
    <w:rsid w:val="004F71C0"/>
    <w:rPr>
      <w:rFonts w:ascii="Times New Roman" w:hAnsi="Times New Roman" w:cs="Times New Roman"/>
      <w:b/>
      <w:bCs/>
      <w:sz w:val="20"/>
      <w:szCs w:val="20"/>
    </w:rPr>
  </w:style>
  <w:style w:type="paragraph" w:customStyle="1" w:styleId="ConsPlusNormal">
    <w:name w:val="ConsPlusNormal"/>
    <w:rsid w:val="004F71C0"/>
    <w:pPr>
      <w:widowControl w:val="0"/>
      <w:autoSpaceDE w:val="0"/>
      <w:autoSpaceDN w:val="0"/>
      <w:adjustRightInd w:val="0"/>
      <w:ind w:firstLine="720"/>
    </w:pPr>
    <w:rPr>
      <w:rFonts w:ascii="Arial" w:hAnsi="Arial" w:cs="Arial"/>
    </w:rPr>
  </w:style>
  <w:style w:type="table" w:styleId="a4">
    <w:name w:val="Table Grid"/>
    <w:basedOn w:val="a1"/>
    <w:uiPriority w:val="59"/>
    <w:rsid w:val="005119B2"/>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7">
    <w:name w:val="Font Style17"/>
    <w:uiPriority w:val="99"/>
    <w:rsid w:val="00232EE6"/>
    <w:rPr>
      <w:rFonts w:ascii="Constantia" w:hAnsi="Constantia" w:cs="Constantia"/>
      <w:spacing w:val="20"/>
      <w:sz w:val="54"/>
      <w:szCs w:val="54"/>
    </w:rPr>
  </w:style>
  <w:style w:type="paragraph" w:customStyle="1" w:styleId="Style3">
    <w:name w:val="Style3"/>
    <w:basedOn w:val="a"/>
    <w:uiPriority w:val="99"/>
    <w:rsid w:val="008C2730"/>
    <w:pPr>
      <w:widowControl w:val="0"/>
      <w:autoSpaceDE w:val="0"/>
      <w:autoSpaceDN w:val="0"/>
      <w:adjustRightInd w:val="0"/>
      <w:spacing w:after="0" w:line="246" w:lineRule="exact"/>
      <w:ind w:firstLine="288"/>
      <w:jc w:val="both"/>
    </w:pPr>
    <w:rPr>
      <w:rFonts w:ascii="Constantia" w:hAnsi="Constantia"/>
      <w:sz w:val="24"/>
      <w:szCs w:val="24"/>
      <w:lang w:eastAsia="ru-RU"/>
    </w:rPr>
  </w:style>
  <w:style w:type="paragraph" w:customStyle="1" w:styleId="Style4">
    <w:name w:val="Style4"/>
    <w:basedOn w:val="a"/>
    <w:uiPriority w:val="99"/>
    <w:rsid w:val="008C2730"/>
    <w:pPr>
      <w:widowControl w:val="0"/>
      <w:autoSpaceDE w:val="0"/>
      <w:autoSpaceDN w:val="0"/>
      <w:adjustRightInd w:val="0"/>
      <w:spacing w:after="0" w:line="245" w:lineRule="exact"/>
      <w:jc w:val="both"/>
    </w:pPr>
    <w:rPr>
      <w:rFonts w:ascii="Constantia" w:hAnsi="Constantia"/>
      <w:sz w:val="24"/>
      <w:szCs w:val="24"/>
      <w:lang w:eastAsia="ru-RU"/>
    </w:rPr>
  </w:style>
  <w:style w:type="paragraph" w:customStyle="1" w:styleId="Style5">
    <w:name w:val="Style5"/>
    <w:basedOn w:val="a"/>
    <w:uiPriority w:val="99"/>
    <w:rsid w:val="008C2730"/>
    <w:pPr>
      <w:widowControl w:val="0"/>
      <w:autoSpaceDE w:val="0"/>
      <w:autoSpaceDN w:val="0"/>
      <w:adjustRightInd w:val="0"/>
      <w:spacing w:after="0" w:line="240" w:lineRule="auto"/>
    </w:pPr>
    <w:rPr>
      <w:rFonts w:ascii="Constantia" w:hAnsi="Constantia"/>
      <w:sz w:val="24"/>
      <w:szCs w:val="24"/>
      <w:lang w:eastAsia="ru-RU"/>
    </w:rPr>
  </w:style>
  <w:style w:type="paragraph" w:customStyle="1" w:styleId="Style7">
    <w:name w:val="Style7"/>
    <w:basedOn w:val="a"/>
    <w:uiPriority w:val="99"/>
    <w:rsid w:val="008C2730"/>
    <w:pPr>
      <w:widowControl w:val="0"/>
      <w:autoSpaceDE w:val="0"/>
      <w:autoSpaceDN w:val="0"/>
      <w:adjustRightInd w:val="0"/>
      <w:spacing w:after="0" w:line="245" w:lineRule="exact"/>
      <w:ind w:firstLine="302"/>
      <w:jc w:val="both"/>
    </w:pPr>
    <w:rPr>
      <w:rFonts w:ascii="Constantia" w:hAnsi="Constantia"/>
      <w:sz w:val="24"/>
      <w:szCs w:val="24"/>
      <w:lang w:eastAsia="ru-RU"/>
    </w:rPr>
  </w:style>
  <w:style w:type="paragraph" w:customStyle="1" w:styleId="Style8">
    <w:name w:val="Style8"/>
    <w:basedOn w:val="a"/>
    <w:uiPriority w:val="99"/>
    <w:rsid w:val="008C2730"/>
    <w:pPr>
      <w:widowControl w:val="0"/>
      <w:autoSpaceDE w:val="0"/>
      <w:autoSpaceDN w:val="0"/>
      <w:adjustRightInd w:val="0"/>
      <w:spacing w:after="0" w:line="252" w:lineRule="exact"/>
      <w:ind w:firstLine="446"/>
      <w:jc w:val="both"/>
    </w:pPr>
    <w:rPr>
      <w:rFonts w:ascii="Constantia" w:hAnsi="Constantia"/>
      <w:sz w:val="24"/>
      <w:szCs w:val="24"/>
      <w:lang w:eastAsia="ru-RU"/>
    </w:rPr>
  </w:style>
  <w:style w:type="paragraph" w:customStyle="1" w:styleId="Style13">
    <w:name w:val="Style13"/>
    <w:basedOn w:val="a"/>
    <w:uiPriority w:val="99"/>
    <w:rsid w:val="008C2730"/>
    <w:pPr>
      <w:widowControl w:val="0"/>
      <w:autoSpaceDE w:val="0"/>
      <w:autoSpaceDN w:val="0"/>
      <w:adjustRightInd w:val="0"/>
      <w:spacing w:after="0" w:line="245" w:lineRule="exact"/>
    </w:pPr>
    <w:rPr>
      <w:rFonts w:ascii="Constantia" w:hAnsi="Constantia"/>
      <w:sz w:val="24"/>
      <w:szCs w:val="24"/>
      <w:lang w:eastAsia="ru-RU"/>
    </w:rPr>
  </w:style>
  <w:style w:type="character" w:customStyle="1" w:styleId="FontStyle19">
    <w:name w:val="Font Style19"/>
    <w:uiPriority w:val="99"/>
    <w:rsid w:val="008C2730"/>
    <w:rPr>
      <w:rFonts w:ascii="Franklin Gothic Medium" w:hAnsi="Franklin Gothic Medium" w:cs="Franklin Gothic Medium"/>
      <w:sz w:val="20"/>
      <w:szCs w:val="20"/>
    </w:rPr>
  </w:style>
  <w:style w:type="character" w:customStyle="1" w:styleId="FontStyle20">
    <w:name w:val="Font Style20"/>
    <w:uiPriority w:val="99"/>
    <w:rsid w:val="008C2730"/>
    <w:rPr>
      <w:rFonts w:ascii="Franklin Gothic Medium" w:hAnsi="Franklin Gothic Medium" w:cs="Franklin Gothic Medium"/>
      <w:b/>
      <w:bCs/>
      <w:sz w:val="20"/>
      <w:szCs w:val="20"/>
    </w:rPr>
  </w:style>
  <w:style w:type="paragraph" w:styleId="a5">
    <w:name w:val="Title"/>
    <w:basedOn w:val="a"/>
    <w:link w:val="a6"/>
    <w:uiPriority w:val="10"/>
    <w:qFormat/>
    <w:rsid w:val="00DD5A5A"/>
    <w:pPr>
      <w:spacing w:after="0" w:line="360" w:lineRule="auto"/>
      <w:jc w:val="center"/>
    </w:pPr>
    <w:rPr>
      <w:rFonts w:ascii="Times New Roman" w:hAnsi="Times New Roman"/>
      <w:b/>
      <w:bCs/>
      <w:sz w:val="24"/>
      <w:szCs w:val="24"/>
      <w:lang w:eastAsia="ru-RU"/>
    </w:rPr>
  </w:style>
  <w:style w:type="character" w:customStyle="1" w:styleId="a6">
    <w:name w:val="Название Знак"/>
    <w:link w:val="a5"/>
    <w:uiPriority w:val="10"/>
    <w:locked/>
    <w:rsid w:val="00DD5A5A"/>
    <w:rPr>
      <w:rFonts w:ascii="Times New Roman" w:hAnsi="Times New Roman" w:cs="Times New Roman"/>
      <w:b/>
      <w:bCs/>
      <w:sz w:val="24"/>
      <w:szCs w:val="24"/>
      <w:lang w:val="x-none" w:eastAsia="ru-RU"/>
    </w:rPr>
  </w:style>
  <w:style w:type="character" w:customStyle="1" w:styleId="FontStyle21">
    <w:name w:val="Font Style21"/>
    <w:uiPriority w:val="99"/>
    <w:rsid w:val="00DD5A5A"/>
    <w:rPr>
      <w:rFonts w:ascii="Times New Roman" w:hAnsi="Times New Roman" w:cs="Times New Roman"/>
      <w:spacing w:val="40"/>
      <w:sz w:val="48"/>
      <w:szCs w:val="48"/>
    </w:rPr>
  </w:style>
  <w:style w:type="paragraph" w:styleId="21">
    <w:name w:val="Body Text Indent 2"/>
    <w:basedOn w:val="a"/>
    <w:link w:val="22"/>
    <w:uiPriority w:val="99"/>
    <w:semiHidden/>
    <w:rsid w:val="00DD5A5A"/>
    <w:pPr>
      <w:spacing w:after="0" w:line="360" w:lineRule="auto"/>
      <w:ind w:firstLine="851"/>
      <w:jc w:val="both"/>
    </w:pPr>
    <w:rPr>
      <w:rFonts w:ascii="Times New Roman" w:hAnsi="Times New Roman"/>
      <w:sz w:val="24"/>
      <w:szCs w:val="24"/>
      <w:lang w:eastAsia="ru-RU"/>
    </w:rPr>
  </w:style>
  <w:style w:type="character" w:customStyle="1" w:styleId="22">
    <w:name w:val="Основной текст с отступом 2 Знак"/>
    <w:link w:val="21"/>
    <w:uiPriority w:val="99"/>
    <w:semiHidden/>
    <w:locked/>
    <w:rsid w:val="00DD5A5A"/>
    <w:rPr>
      <w:rFonts w:ascii="Times New Roman" w:hAnsi="Times New Roman" w:cs="Times New Roman"/>
      <w:sz w:val="24"/>
      <w:szCs w:val="24"/>
      <w:lang w:val="x-none" w:eastAsia="ru-RU"/>
    </w:rPr>
  </w:style>
  <w:style w:type="paragraph" w:styleId="3">
    <w:name w:val="Body Text Indent 3"/>
    <w:basedOn w:val="a"/>
    <w:link w:val="30"/>
    <w:uiPriority w:val="99"/>
    <w:semiHidden/>
    <w:rsid w:val="00DD5A5A"/>
    <w:pPr>
      <w:spacing w:after="0" w:line="300" w:lineRule="auto"/>
      <w:ind w:firstLine="851"/>
      <w:jc w:val="both"/>
    </w:pPr>
    <w:rPr>
      <w:rFonts w:ascii="Times New Roman" w:hAnsi="Times New Roman"/>
      <w:sz w:val="28"/>
      <w:szCs w:val="24"/>
      <w:lang w:eastAsia="ru-RU"/>
    </w:rPr>
  </w:style>
  <w:style w:type="character" w:customStyle="1" w:styleId="30">
    <w:name w:val="Основной текст с отступом 3 Знак"/>
    <w:link w:val="3"/>
    <w:uiPriority w:val="99"/>
    <w:semiHidden/>
    <w:locked/>
    <w:rsid w:val="00DD5A5A"/>
    <w:rPr>
      <w:rFonts w:ascii="Times New Roman" w:hAnsi="Times New Roman" w:cs="Times New Roman"/>
      <w:sz w:val="24"/>
      <w:szCs w:val="24"/>
      <w:lang w:val="x-none" w:eastAsia="ru-RU"/>
    </w:rPr>
  </w:style>
  <w:style w:type="paragraph" w:styleId="a7">
    <w:name w:val="header"/>
    <w:basedOn w:val="a"/>
    <w:link w:val="a8"/>
    <w:uiPriority w:val="99"/>
    <w:semiHidden/>
    <w:unhideWhenUsed/>
    <w:rsid w:val="00DD5A5A"/>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DD5A5A"/>
    <w:rPr>
      <w:rFonts w:cs="Times New Roman"/>
    </w:rPr>
  </w:style>
  <w:style w:type="paragraph" w:styleId="a9">
    <w:name w:val="footer"/>
    <w:basedOn w:val="a"/>
    <w:link w:val="aa"/>
    <w:uiPriority w:val="99"/>
    <w:unhideWhenUsed/>
    <w:rsid w:val="00DD5A5A"/>
    <w:pPr>
      <w:tabs>
        <w:tab w:val="center" w:pos="4677"/>
        <w:tab w:val="right" w:pos="9355"/>
      </w:tabs>
      <w:spacing w:after="0" w:line="240" w:lineRule="auto"/>
    </w:pPr>
  </w:style>
  <w:style w:type="character" w:customStyle="1" w:styleId="aa">
    <w:name w:val="Нижний колонтитул Знак"/>
    <w:link w:val="a9"/>
    <w:uiPriority w:val="99"/>
    <w:locked/>
    <w:rsid w:val="00DD5A5A"/>
    <w:rPr>
      <w:rFonts w:cs="Times New Roman"/>
    </w:rPr>
  </w:style>
  <w:style w:type="paragraph" w:customStyle="1" w:styleId="Style10">
    <w:name w:val="Style10"/>
    <w:basedOn w:val="a"/>
    <w:uiPriority w:val="99"/>
    <w:rsid w:val="00CC7F23"/>
    <w:pPr>
      <w:widowControl w:val="0"/>
      <w:autoSpaceDE w:val="0"/>
      <w:autoSpaceDN w:val="0"/>
      <w:adjustRightInd w:val="0"/>
      <w:spacing w:after="0" w:line="328" w:lineRule="exact"/>
      <w:jc w:val="both"/>
    </w:pPr>
    <w:rPr>
      <w:rFonts w:ascii="Constantia" w:hAnsi="Constantia"/>
      <w:sz w:val="24"/>
      <w:szCs w:val="24"/>
      <w:lang w:eastAsia="ru-RU"/>
    </w:rPr>
  </w:style>
  <w:style w:type="character" w:customStyle="1" w:styleId="FontStyle23">
    <w:name w:val="Font Style23"/>
    <w:uiPriority w:val="99"/>
    <w:rsid w:val="00CC7F23"/>
    <w:rPr>
      <w:rFonts w:ascii="Franklin Gothic Medium" w:hAnsi="Franklin Gothic Medium" w:cs="Franklin Gothic Medium"/>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2640</Words>
  <Characters>15050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york</dc:creator>
  <cp:keywords/>
  <dc:description/>
  <cp:lastModifiedBy>admin</cp:lastModifiedBy>
  <cp:revision>2</cp:revision>
  <dcterms:created xsi:type="dcterms:W3CDTF">2014-03-19T21:05:00Z</dcterms:created>
  <dcterms:modified xsi:type="dcterms:W3CDTF">2014-03-19T21:05:00Z</dcterms:modified>
</cp:coreProperties>
</file>