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36" w:rsidRPr="0029352A" w:rsidRDefault="00AA41A2" w:rsidP="0029352A">
      <w:pPr>
        <w:suppressAutoHyphens/>
        <w:spacing w:after="0" w:line="360" w:lineRule="auto"/>
        <w:ind w:firstLine="709"/>
        <w:jc w:val="center"/>
        <w:rPr>
          <w:rFonts w:ascii="Times New Roman" w:hAnsi="Times New Roman"/>
          <w:sz w:val="28"/>
          <w:szCs w:val="28"/>
        </w:rPr>
      </w:pPr>
      <w:r w:rsidRPr="0029352A">
        <w:rPr>
          <w:rFonts w:ascii="Times New Roman" w:hAnsi="Times New Roman"/>
          <w:sz w:val="28"/>
          <w:szCs w:val="28"/>
        </w:rPr>
        <w:t xml:space="preserve">ГОУВПО </w:t>
      </w:r>
      <w:r w:rsidR="0029352A" w:rsidRPr="0029352A">
        <w:rPr>
          <w:rFonts w:ascii="Times New Roman" w:hAnsi="Times New Roman"/>
          <w:sz w:val="28"/>
          <w:szCs w:val="28"/>
        </w:rPr>
        <w:t>"</w:t>
      </w:r>
      <w:r w:rsidRPr="0029352A">
        <w:rPr>
          <w:rFonts w:ascii="Times New Roman" w:hAnsi="Times New Roman"/>
          <w:sz w:val="28"/>
          <w:szCs w:val="28"/>
        </w:rPr>
        <w:t>М</w:t>
      </w:r>
      <w:r w:rsidR="0029352A" w:rsidRPr="0029352A">
        <w:rPr>
          <w:rFonts w:ascii="Times New Roman" w:hAnsi="Times New Roman"/>
          <w:sz w:val="28"/>
          <w:szCs w:val="28"/>
        </w:rPr>
        <w:t xml:space="preserve">ордовский государственный университет имени </w:t>
      </w:r>
      <w:r w:rsidRPr="0029352A">
        <w:rPr>
          <w:rFonts w:ascii="Times New Roman" w:hAnsi="Times New Roman"/>
          <w:sz w:val="28"/>
          <w:szCs w:val="28"/>
        </w:rPr>
        <w:t>Н.П.О</w:t>
      </w:r>
      <w:r w:rsidR="0029352A" w:rsidRPr="0029352A">
        <w:rPr>
          <w:rFonts w:ascii="Times New Roman" w:hAnsi="Times New Roman"/>
          <w:sz w:val="28"/>
          <w:szCs w:val="28"/>
        </w:rPr>
        <w:t>гарёва"</w:t>
      </w:r>
    </w:p>
    <w:p w:rsidR="00AA41A2" w:rsidRPr="0029352A" w:rsidRDefault="00AA41A2" w:rsidP="0029352A">
      <w:pPr>
        <w:suppressAutoHyphens/>
        <w:spacing w:after="0" w:line="360" w:lineRule="auto"/>
        <w:ind w:firstLine="709"/>
        <w:jc w:val="center"/>
        <w:rPr>
          <w:rFonts w:ascii="Times New Roman" w:hAnsi="Times New Roman"/>
          <w:sz w:val="28"/>
          <w:szCs w:val="32"/>
        </w:rPr>
      </w:pPr>
      <w:r w:rsidRPr="0029352A">
        <w:rPr>
          <w:rFonts w:ascii="Times New Roman" w:hAnsi="Times New Roman"/>
          <w:sz w:val="28"/>
          <w:szCs w:val="32"/>
        </w:rPr>
        <w:t>Факультет экономический</w:t>
      </w:r>
    </w:p>
    <w:p w:rsidR="00AA41A2" w:rsidRPr="0029352A" w:rsidRDefault="00AA41A2" w:rsidP="0029352A">
      <w:pPr>
        <w:suppressAutoHyphens/>
        <w:spacing w:after="0" w:line="360" w:lineRule="auto"/>
        <w:ind w:firstLine="709"/>
        <w:jc w:val="center"/>
        <w:rPr>
          <w:rFonts w:ascii="Times New Roman" w:hAnsi="Times New Roman"/>
          <w:sz w:val="28"/>
          <w:szCs w:val="32"/>
        </w:rPr>
      </w:pPr>
      <w:r w:rsidRPr="0029352A">
        <w:rPr>
          <w:rFonts w:ascii="Times New Roman" w:hAnsi="Times New Roman"/>
          <w:sz w:val="28"/>
          <w:szCs w:val="32"/>
        </w:rPr>
        <w:t>Кафедра налогов и налогообложения</w:t>
      </w:r>
    </w:p>
    <w:p w:rsidR="00AA41A2" w:rsidRPr="0029352A" w:rsidRDefault="00AA41A2" w:rsidP="0029352A">
      <w:pPr>
        <w:suppressAutoHyphens/>
        <w:spacing w:after="0" w:line="360" w:lineRule="auto"/>
        <w:ind w:firstLine="709"/>
        <w:jc w:val="center"/>
        <w:rPr>
          <w:rFonts w:ascii="Times New Roman" w:hAnsi="Times New Roman"/>
          <w:sz w:val="28"/>
          <w:szCs w:val="32"/>
        </w:rPr>
      </w:pPr>
    </w:p>
    <w:p w:rsidR="00AA41A2" w:rsidRPr="0029352A" w:rsidRDefault="00AA41A2" w:rsidP="0029352A">
      <w:pPr>
        <w:suppressAutoHyphens/>
        <w:spacing w:after="0" w:line="360" w:lineRule="auto"/>
        <w:ind w:firstLine="709"/>
        <w:jc w:val="center"/>
        <w:rPr>
          <w:rFonts w:ascii="Times New Roman" w:hAnsi="Times New Roman"/>
          <w:sz w:val="28"/>
          <w:szCs w:val="32"/>
        </w:rPr>
      </w:pPr>
    </w:p>
    <w:p w:rsidR="00AA41A2" w:rsidRPr="0029352A" w:rsidRDefault="00AA41A2" w:rsidP="0029352A">
      <w:pPr>
        <w:suppressAutoHyphens/>
        <w:spacing w:after="0" w:line="360" w:lineRule="auto"/>
        <w:ind w:firstLine="709"/>
        <w:jc w:val="center"/>
        <w:rPr>
          <w:rFonts w:ascii="Times New Roman" w:hAnsi="Times New Roman"/>
          <w:sz w:val="28"/>
          <w:szCs w:val="32"/>
          <w:lang w:val="en-US"/>
        </w:rPr>
      </w:pPr>
    </w:p>
    <w:p w:rsidR="0029352A" w:rsidRPr="0029352A" w:rsidRDefault="0029352A" w:rsidP="0029352A">
      <w:pPr>
        <w:suppressAutoHyphens/>
        <w:spacing w:after="0" w:line="360" w:lineRule="auto"/>
        <w:ind w:firstLine="709"/>
        <w:jc w:val="center"/>
        <w:rPr>
          <w:rFonts w:ascii="Times New Roman" w:hAnsi="Times New Roman"/>
          <w:sz w:val="28"/>
          <w:szCs w:val="32"/>
          <w:lang w:val="en-US"/>
        </w:rPr>
      </w:pPr>
    </w:p>
    <w:p w:rsidR="0029352A" w:rsidRPr="0029352A" w:rsidRDefault="0029352A" w:rsidP="0029352A">
      <w:pPr>
        <w:suppressAutoHyphens/>
        <w:spacing w:after="0" w:line="360" w:lineRule="auto"/>
        <w:ind w:firstLine="709"/>
        <w:jc w:val="center"/>
        <w:rPr>
          <w:rFonts w:ascii="Times New Roman" w:hAnsi="Times New Roman"/>
          <w:sz w:val="28"/>
          <w:szCs w:val="32"/>
          <w:lang w:val="en-US"/>
        </w:rPr>
      </w:pPr>
    </w:p>
    <w:p w:rsidR="0029352A" w:rsidRPr="0029352A" w:rsidRDefault="0029352A" w:rsidP="0029352A">
      <w:pPr>
        <w:suppressAutoHyphens/>
        <w:spacing w:after="0" w:line="360" w:lineRule="auto"/>
        <w:ind w:firstLine="709"/>
        <w:jc w:val="center"/>
        <w:rPr>
          <w:rFonts w:ascii="Times New Roman" w:hAnsi="Times New Roman"/>
          <w:sz w:val="28"/>
          <w:szCs w:val="32"/>
          <w:lang w:val="en-US"/>
        </w:rPr>
      </w:pPr>
    </w:p>
    <w:p w:rsidR="0029352A" w:rsidRPr="0029352A" w:rsidRDefault="0029352A" w:rsidP="0029352A">
      <w:pPr>
        <w:suppressAutoHyphens/>
        <w:spacing w:after="0" w:line="360" w:lineRule="auto"/>
        <w:ind w:firstLine="709"/>
        <w:jc w:val="center"/>
        <w:rPr>
          <w:rFonts w:ascii="Times New Roman" w:hAnsi="Times New Roman"/>
          <w:sz w:val="28"/>
          <w:szCs w:val="32"/>
          <w:lang w:val="en-US"/>
        </w:rPr>
      </w:pPr>
    </w:p>
    <w:p w:rsidR="00AA41A2" w:rsidRPr="0029352A" w:rsidRDefault="00AA41A2" w:rsidP="0029352A">
      <w:pPr>
        <w:suppressAutoHyphens/>
        <w:spacing w:after="0" w:line="360" w:lineRule="auto"/>
        <w:ind w:firstLine="709"/>
        <w:jc w:val="center"/>
        <w:rPr>
          <w:rFonts w:ascii="Times New Roman" w:hAnsi="Times New Roman"/>
          <w:sz w:val="28"/>
          <w:szCs w:val="52"/>
        </w:rPr>
      </w:pPr>
      <w:r w:rsidRPr="0029352A">
        <w:rPr>
          <w:rFonts w:ascii="Times New Roman" w:hAnsi="Times New Roman"/>
          <w:sz w:val="28"/>
          <w:szCs w:val="52"/>
        </w:rPr>
        <w:t>Контрольная работа</w:t>
      </w:r>
    </w:p>
    <w:p w:rsidR="00E25C7D" w:rsidRPr="0029352A" w:rsidRDefault="00E25C7D" w:rsidP="0029352A">
      <w:pPr>
        <w:suppressAutoHyphens/>
        <w:spacing w:after="0" w:line="360" w:lineRule="auto"/>
        <w:ind w:firstLine="709"/>
        <w:jc w:val="center"/>
        <w:rPr>
          <w:rFonts w:ascii="Times New Roman" w:hAnsi="Times New Roman"/>
          <w:sz w:val="28"/>
          <w:szCs w:val="44"/>
        </w:rPr>
      </w:pPr>
      <w:r w:rsidRPr="0029352A">
        <w:rPr>
          <w:rFonts w:ascii="Times New Roman" w:hAnsi="Times New Roman"/>
          <w:sz w:val="28"/>
          <w:szCs w:val="44"/>
        </w:rPr>
        <w:t>по налогам и налогообложению</w:t>
      </w:r>
    </w:p>
    <w:p w:rsidR="00E25C7D" w:rsidRPr="0029352A" w:rsidRDefault="00E25C7D" w:rsidP="0029352A">
      <w:pPr>
        <w:suppressAutoHyphens/>
        <w:spacing w:after="0" w:line="360" w:lineRule="auto"/>
        <w:ind w:firstLine="709"/>
        <w:jc w:val="center"/>
        <w:rPr>
          <w:rFonts w:ascii="Times New Roman" w:hAnsi="Times New Roman"/>
          <w:sz w:val="28"/>
          <w:szCs w:val="44"/>
        </w:rPr>
      </w:pPr>
      <w:r w:rsidRPr="0029352A">
        <w:rPr>
          <w:rFonts w:ascii="Times New Roman" w:hAnsi="Times New Roman"/>
          <w:sz w:val="28"/>
          <w:szCs w:val="44"/>
        </w:rPr>
        <w:t>Вариант 9</w:t>
      </w:r>
    </w:p>
    <w:p w:rsidR="00E25C7D" w:rsidRPr="0029352A" w:rsidRDefault="00E25C7D" w:rsidP="0029352A">
      <w:pPr>
        <w:suppressAutoHyphens/>
        <w:spacing w:after="0" w:line="360" w:lineRule="auto"/>
        <w:ind w:firstLine="709"/>
        <w:jc w:val="center"/>
        <w:rPr>
          <w:rFonts w:ascii="Times New Roman" w:hAnsi="Times New Roman"/>
          <w:sz w:val="28"/>
          <w:szCs w:val="44"/>
        </w:rPr>
      </w:pPr>
    </w:p>
    <w:p w:rsidR="00336730" w:rsidRPr="0029352A" w:rsidRDefault="00336730" w:rsidP="0029352A">
      <w:pPr>
        <w:suppressAutoHyphens/>
        <w:spacing w:after="0" w:line="360" w:lineRule="auto"/>
        <w:ind w:firstLine="709"/>
        <w:jc w:val="center"/>
        <w:rPr>
          <w:rFonts w:ascii="Times New Roman" w:hAnsi="Times New Roman"/>
          <w:sz w:val="28"/>
          <w:szCs w:val="28"/>
        </w:rPr>
      </w:pPr>
    </w:p>
    <w:p w:rsidR="00336730" w:rsidRPr="0029352A" w:rsidRDefault="00336730" w:rsidP="0029352A">
      <w:pPr>
        <w:suppressAutoHyphens/>
        <w:spacing w:after="0" w:line="360" w:lineRule="auto"/>
        <w:ind w:firstLine="709"/>
        <w:jc w:val="center"/>
        <w:rPr>
          <w:rFonts w:ascii="Times New Roman" w:hAnsi="Times New Roman"/>
          <w:sz w:val="28"/>
          <w:szCs w:val="28"/>
        </w:rPr>
      </w:pPr>
    </w:p>
    <w:p w:rsidR="00336730" w:rsidRPr="0029352A" w:rsidRDefault="00336730" w:rsidP="0029352A">
      <w:pPr>
        <w:suppressAutoHyphens/>
        <w:spacing w:after="0" w:line="360" w:lineRule="auto"/>
        <w:ind w:firstLine="709"/>
        <w:jc w:val="center"/>
        <w:rPr>
          <w:rFonts w:ascii="Times New Roman" w:hAnsi="Times New Roman"/>
          <w:sz w:val="28"/>
          <w:szCs w:val="28"/>
        </w:rPr>
      </w:pPr>
    </w:p>
    <w:p w:rsidR="00336730" w:rsidRPr="0029352A" w:rsidRDefault="00336730" w:rsidP="0029352A">
      <w:pPr>
        <w:suppressAutoHyphens/>
        <w:spacing w:after="0" w:line="360" w:lineRule="auto"/>
        <w:ind w:firstLine="709"/>
        <w:jc w:val="center"/>
        <w:rPr>
          <w:rFonts w:ascii="Times New Roman" w:hAnsi="Times New Roman"/>
          <w:sz w:val="28"/>
          <w:szCs w:val="28"/>
        </w:rPr>
      </w:pPr>
    </w:p>
    <w:p w:rsidR="00336730" w:rsidRPr="0029352A" w:rsidRDefault="00336730" w:rsidP="0029352A">
      <w:pPr>
        <w:suppressAutoHyphens/>
        <w:spacing w:after="0" w:line="360" w:lineRule="auto"/>
        <w:ind w:firstLine="709"/>
        <w:jc w:val="center"/>
        <w:rPr>
          <w:rFonts w:ascii="Times New Roman" w:hAnsi="Times New Roman"/>
          <w:sz w:val="28"/>
          <w:szCs w:val="28"/>
        </w:rPr>
      </w:pPr>
    </w:p>
    <w:p w:rsidR="00336730" w:rsidRPr="0029352A" w:rsidRDefault="00336730" w:rsidP="0029352A">
      <w:pPr>
        <w:suppressAutoHyphens/>
        <w:spacing w:after="0" w:line="360" w:lineRule="auto"/>
        <w:ind w:firstLine="709"/>
        <w:jc w:val="center"/>
        <w:rPr>
          <w:rFonts w:ascii="Times New Roman" w:hAnsi="Times New Roman"/>
          <w:sz w:val="28"/>
          <w:szCs w:val="28"/>
        </w:rPr>
      </w:pPr>
    </w:p>
    <w:p w:rsidR="00E25C7D" w:rsidRPr="0029352A" w:rsidRDefault="00E25C7D" w:rsidP="0029352A">
      <w:pPr>
        <w:suppressAutoHyphens/>
        <w:spacing w:after="0" w:line="360" w:lineRule="auto"/>
        <w:ind w:firstLine="709"/>
        <w:jc w:val="center"/>
        <w:rPr>
          <w:rFonts w:ascii="Times New Roman" w:hAnsi="Times New Roman"/>
          <w:sz w:val="28"/>
          <w:szCs w:val="28"/>
        </w:rPr>
      </w:pPr>
    </w:p>
    <w:p w:rsidR="00E25C7D" w:rsidRPr="0029352A" w:rsidRDefault="00E25C7D" w:rsidP="0029352A">
      <w:pPr>
        <w:suppressAutoHyphens/>
        <w:spacing w:after="0" w:line="360" w:lineRule="auto"/>
        <w:ind w:firstLine="709"/>
        <w:jc w:val="center"/>
        <w:rPr>
          <w:rFonts w:ascii="Times New Roman" w:hAnsi="Times New Roman"/>
          <w:sz w:val="28"/>
          <w:szCs w:val="28"/>
        </w:rPr>
      </w:pPr>
    </w:p>
    <w:p w:rsidR="00FF5770" w:rsidRPr="0029352A" w:rsidRDefault="00FF5770" w:rsidP="0029352A">
      <w:pPr>
        <w:suppressAutoHyphens/>
        <w:spacing w:after="0" w:line="360" w:lineRule="auto"/>
        <w:ind w:firstLine="709"/>
        <w:jc w:val="center"/>
        <w:rPr>
          <w:rFonts w:ascii="Times New Roman" w:hAnsi="Times New Roman"/>
          <w:sz w:val="28"/>
          <w:szCs w:val="28"/>
        </w:rPr>
      </w:pPr>
    </w:p>
    <w:p w:rsidR="0029352A" w:rsidRPr="0029352A" w:rsidRDefault="00FF5770" w:rsidP="0029352A">
      <w:pPr>
        <w:suppressAutoHyphens/>
        <w:spacing w:after="0" w:line="360" w:lineRule="auto"/>
        <w:ind w:firstLine="709"/>
        <w:jc w:val="center"/>
        <w:rPr>
          <w:rFonts w:ascii="Times New Roman" w:hAnsi="Times New Roman"/>
          <w:sz w:val="28"/>
          <w:szCs w:val="32"/>
        </w:rPr>
      </w:pPr>
      <w:r w:rsidRPr="0029352A">
        <w:rPr>
          <w:rFonts w:ascii="Times New Roman" w:hAnsi="Times New Roman"/>
          <w:sz w:val="28"/>
          <w:szCs w:val="32"/>
        </w:rPr>
        <w:t>Саранск 2010</w:t>
      </w:r>
    </w:p>
    <w:p w:rsidR="0029352A" w:rsidRPr="0029352A" w:rsidRDefault="0029352A" w:rsidP="0029352A">
      <w:pPr>
        <w:suppressAutoHyphens/>
        <w:spacing w:after="0" w:line="360" w:lineRule="auto"/>
        <w:ind w:firstLine="709"/>
        <w:jc w:val="both"/>
        <w:rPr>
          <w:rFonts w:ascii="Times New Roman" w:hAnsi="Times New Roman"/>
          <w:sz w:val="28"/>
          <w:szCs w:val="32"/>
        </w:rPr>
      </w:pPr>
      <w:r w:rsidRPr="0029352A">
        <w:rPr>
          <w:rFonts w:ascii="Times New Roman" w:hAnsi="Times New Roman"/>
          <w:sz w:val="28"/>
          <w:szCs w:val="32"/>
        </w:rPr>
        <w:br w:type="page"/>
      </w:r>
    </w:p>
    <w:p w:rsidR="00FF5770" w:rsidRPr="0029352A" w:rsidRDefault="0029352A" w:rsidP="0029352A">
      <w:pPr>
        <w:suppressAutoHyphens/>
        <w:spacing w:after="0" w:line="360" w:lineRule="auto"/>
        <w:ind w:firstLine="709"/>
        <w:jc w:val="both"/>
        <w:rPr>
          <w:rFonts w:ascii="Times New Roman" w:hAnsi="Times New Roman"/>
          <w:sz w:val="28"/>
          <w:szCs w:val="32"/>
          <w:lang w:val="en-US"/>
        </w:rPr>
      </w:pPr>
      <w:r w:rsidRPr="0029352A">
        <w:rPr>
          <w:rFonts w:ascii="Times New Roman" w:hAnsi="Times New Roman"/>
          <w:sz w:val="28"/>
          <w:szCs w:val="32"/>
        </w:rPr>
        <w:t>Содержание</w:t>
      </w:r>
    </w:p>
    <w:p w:rsidR="00FF5770" w:rsidRPr="0029352A" w:rsidRDefault="00FF5770" w:rsidP="0029352A">
      <w:pPr>
        <w:suppressAutoHyphens/>
        <w:spacing w:after="0" w:line="360" w:lineRule="auto"/>
        <w:rPr>
          <w:rFonts w:ascii="Times New Roman" w:hAnsi="Times New Roman"/>
          <w:sz w:val="28"/>
          <w:szCs w:val="32"/>
        </w:rPr>
      </w:pPr>
    </w:p>
    <w:p w:rsidR="00FF5770" w:rsidRPr="0029352A" w:rsidRDefault="00FF5770" w:rsidP="0029352A">
      <w:pPr>
        <w:pStyle w:val="a3"/>
        <w:numPr>
          <w:ilvl w:val="0"/>
          <w:numId w:val="1"/>
        </w:numPr>
        <w:suppressAutoHyphens/>
        <w:spacing w:after="0" w:line="360" w:lineRule="auto"/>
        <w:ind w:left="0" w:firstLine="0"/>
        <w:contextualSpacing w:val="0"/>
        <w:rPr>
          <w:rFonts w:ascii="Times New Roman" w:hAnsi="Times New Roman"/>
          <w:sz w:val="28"/>
          <w:szCs w:val="28"/>
        </w:rPr>
      </w:pPr>
      <w:r w:rsidRPr="0029352A">
        <w:rPr>
          <w:rFonts w:ascii="Times New Roman" w:hAnsi="Times New Roman"/>
          <w:sz w:val="28"/>
          <w:szCs w:val="28"/>
        </w:rPr>
        <w:t>Налоговая льгота и виды налоговых льгот</w:t>
      </w:r>
    </w:p>
    <w:p w:rsidR="00FF5770" w:rsidRPr="0029352A" w:rsidRDefault="00FF5770" w:rsidP="0029352A">
      <w:pPr>
        <w:pStyle w:val="a3"/>
        <w:numPr>
          <w:ilvl w:val="0"/>
          <w:numId w:val="1"/>
        </w:numPr>
        <w:suppressAutoHyphens/>
        <w:spacing w:after="0" w:line="360" w:lineRule="auto"/>
        <w:ind w:left="0" w:firstLine="0"/>
        <w:contextualSpacing w:val="0"/>
        <w:rPr>
          <w:rFonts w:ascii="Times New Roman" w:hAnsi="Times New Roman"/>
          <w:sz w:val="28"/>
          <w:szCs w:val="28"/>
        </w:rPr>
      </w:pPr>
      <w:r w:rsidRPr="0029352A">
        <w:rPr>
          <w:rFonts w:ascii="Times New Roman" w:hAnsi="Times New Roman"/>
          <w:sz w:val="28"/>
          <w:szCs w:val="28"/>
        </w:rPr>
        <w:t>Налог на игорный бизнес: сущность, назначение, основные элементы</w:t>
      </w:r>
    </w:p>
    <w:p w:rsidR="00FF5770" w:rsidRPr="0029352A" w:rsidRDefault="00FF5770" w:rsidP="0029352A">
      <w:pPr>
        <w:pStyle w:val="a3"/>
        <w:numPr>
          <w:ilvl w:val="0"/>
          <w:numId w:val="1"/>
        </w:numPr>
        <w:suppressAutoHyphens/>
        <w:spacing w:after="0" w:line="360" w:lineRule="auto"/>
        <w:ind w:left="0" w:firstLine="0"/>
        <w:contextualSpacing w:val="0"/>
        <w:rPr>
          <w:rFonts w:ascii="Times New Roman" w:hAnsi="Times New Roman"/>
          <w:sz w:val="28"/>
          <w:szCs w:val="28"/>
        </w:rPr>
      </w:pPr>
      <w:r w:rsidRPr="0029352A">
        <w:rPr>
          <w:rFonts w:ascii="Times New Roman" w:hAnsi="Times New Roman"/>
          <w:sz w:val="28"/>
          <w:szCs w:val="28"/>
        </w:rPr>
        <w:t>Задача</w:t>
      </w:r>
    </w:p>
    <w:p w:rsidR="00FF5770" w:rsidRPr="0029352A" w:rsidRDefault="00FF5770" w:rsidP="0029352A">
      <w:pPr>
        <w:pStyle w:val="a3"/>
        <w:suppressAutoHyphens/>
        <w:spacing w:after="0" w:line="360" w:lineRule="auto"/>
        <w:ind w:left="0"/>
        <w:contextualSpacing w:val="0"/>
        <w:rPr>
          <w:rFonts w:ascii="Times New Roman" w:hAnsi="Times New Roman"/>
          <w:sz w:val="28"/>
          <w:szCs w:val="28"/>
        </w:rPr>
      </w:pPr>
      <w:r w:rsidRPr="0029352A">
        <w:rPr>
          <w:rFonts w:ascii="Times New Roman" w:hAnsi="Times New Roman"/>
          <w:sz w:val="28"/>
          <w:szCs w:val="28"/>
        </w:rPr>
        <w:t>Список</w:t>
      </w:r>
      <w:r w:rsidR="0029352A" w:rsidRPr="0029352A">
        <w:rPr>
          <w:rFonts w:ascii="Times New Roman" w:hAnsi="Times New Roman"/>
          <w:sz w:val="28"/>
          <w:szCs w:val="28"/>
        </w:rPr>
        <w:t xml:space="preserve"> </w:t>
      </w:r>
      <w:r w:rsidRPr="0029352A">
        <w:rPr>
          <w:rFonts w:ascii="Times New Roman" w:hAnsi="Times New Roman"/>
          <w:sz w:val="28"/>
          <w:szCs w:val="28"/>
        </w:rPr>
        <w:t>использованной литературы</w:t>
      </w:r>
    </w:p>
    <w:p w:rsidR="00FF5770" w:rsidRPr="0029352A" w:rsidRDefault="00FF5770" w:rsidP="0029352A">
      <w:pPr>
        <w:suppressAutoHyphens/>
        <w:spacing w:after="0" w:line="360" w:lineRule="auto"/>
        <w:rPr>
          <w:rFonts w:ascii="Times New Roman" w:hAnsi="Times New Roman"/>
          <w:sz w:val="28"/>
          <w:szCs w:val="28"/>
        </w:rPr>
      </w:pPr>
    </w:p>
    <w:p w:rsidR="0029352A" w:rsidRPr="0029352A" w:rsidRDefault="0029352A"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br w:type="page"/>
      </w:r>
    </w:p>
    <w:p w:rsidR="008F11CE" w:rsidRPr="0029352A" w:rsidRDefault="008F11CE" w:rsidP="0029352A">
      <w:pPr>
        <w:suppressAutoHyphens/>
        <w:spacing w:after="0" w:line="360" w:lineRule="auto"/>
        <w:ind w:firstLine="709"/>
        <w:jc w:val="both"/>
        <w:rPr>
          <w:rFonts w:ascii="Times New Roman" w:hAnsi="Times New Roman"/>
          <w:sz w:val="28"/>
          <w:szCs w:val="36"/>
          <w:lang w:val="en-US"/>
        </w:rPr>
      </w:pPr>
      <w:r w:rsidRPr="0029352A">
        <w:rPr>
          <w:rFonts w:ascii="Times New Roman" w:hAnsi="Times New Roman"/>
          <w:sz w:val="28"/>
          <w:szCs w:val="36"/>
        </w:rPr>
        <w:t>1.</w:t>
      </w:r>
      <w:r w:rsidR="0029352A" w:rsidRPr="0029352A">
        <w:rPr>
          <w:rFonts w:ascii="Times New Roman" w:hAnsi="Times New Roman"/>
          <w:sz w:val="28"/>
          <w:szCs w:val="36"/>
          <w:lang w:val="en-US"/>
        </w:rPr>
        <w:t xml:space="preserve"> </w:t>
      </w:r>
      <w:r w:rsidRPr="0029352A">
        <w:rPr>
          <w:rFonts w:ascii="Times New Roman" w:hAnsi="Times New Roman"/>
          <w:sz w:val="28"/>
          <w:szCs w:val="36"/>
        </w:rPr>
        <w:t>Налогова</w:t>
      </w:r>
      <w:r w:rsidR="0029352A" w:rsidRPr="0029352A">
        <w:rPr>
          <w:rFonts w:ascii="Times New Roman" w:hAnsi="Times New Roman"/>
          <w:sz w:val="28"/>
          <w:szCs w:val="36"/>
        </w:rPr>
        <w:t>я льгота и виды налоговых льгот</w:t>
      </w:r>
    </w:p>
    <w:p w:rsidR="0029352A" w:rsidRPr="0029352A" w:rsidRDefault="0029352A" w:rsidP="0029352A">
      <w:pPr>
        <w:suppressAutoHyphens/>
        <w:spacing w:after="0" w:line="360" w:lineRule="auto"/>
        <w:ind w:firstLine="709"/>
        <w:jc w:val="both"/>
        <w:rPr>
          <w:rFonts w:ascii="Times New Roman" w:hAnsi="Times New Roman"/>
          <w:sz w:val="28"/>
          <w:szCs w:val="36"/>
          <w:lang w:val="en-US"/>
        </w:rPr>
      </w:pPr>
    </w:p>
    <w:p w:rsidR="008F11CE"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Налоговые льготы (англ. tax exemptions) - предоставленная налоговым законодательством исключительная возможность полного или частичного освобождения от уплаты налога при наличии объекта налогообложения, а также иное смягчение налогового бремени для налогоплательщика. Налоговые льготы - важнейший элемент любого налога, имеющий исключительный характер, т.е. подразумевает, что наряду с общим порядком налогообложения существует и специальный, в результате которого размер налоговых изъятий для плательщика уменьшается или увеличивается. Цель налоговых льгот - сокращение налогового обязательства налогоплательщика, реже - отсрочка или рассрочка платежа, что в конечном счете косвенно также приводит к сокращению налоговых обязательств (отсрочку или рассрочку платежа можно рассматривать как фактическое предоставление бесплатного или льготного кредита).</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Налоговые льготы означают возможность не платить налог или сбор, установленный Налоговым кодексом РФ, либо уплачивать его в меньшем размере. Они являются разновидностью правовых льгот, и под этим понимается правомерное облегчение положения субъекта, позволяющее ему полнее удовлетворить свои интересы и выражающееся как в предоставлении дополнительных, особых прав (преимуществ), так и в освобождении от обязанностей.</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Правовые льготы имеют свои признаки.</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Во-первых, они сопровождаются более полным удовлетворением интересов субъектов, облегчением условий их жизнедеятельности, что обязательно должно осуществляться в рамках общественных интересов. При установлении льгот законодатель ставит цель социально защитить, улучшить положение отдельных лиц, перевести процесс удовлетворения своих интересов в более благоприятный режим. Цели здесь имеют первостепенное значение, ибо не всякое расширение прав и освобождение от обязанностей выступают в качестве льготы.</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Во-вторых, правовые льготы представляют собой исключения из общих правил, отклонения от единых требований нормативного характера, выступают способом юридической дифференциации. Характеризуя правовые льготы, важно отметить, что они в теории права рассматриваются как элемент прежде всего специального правового статуса лиц, механизм дополнения основных прав и свобод субъекта специфическими возможностями юридического характера.</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В-третьих, правовые льготы выступают правомерными исключениями, законными изъятиями, установленными компетентными органами в нормативных актах в соответствии с демократическими процедурами правотворчества. Льготы, как правило, фиксируются с помощью нормативных, а не правоприменительных актов. При этом основная цель правовых льгот</w:t>
      </w:r>
      <w:r w:rsidR="00DA4AB9" w:rsidRPr="0029352A">
        <w:rPr>
          <w:rFonts w:ascii="Times New Roman" w:hAnsi="Times New Roman"/>
          <w:sz w:val="28"/>
          <w:szCs w:val="28"/>
        </w:rPr>
        <w:t xml:space="preserve"> </w:t>
      </w:r>
      <w:r w:rsidRPr="0029352A">
        <w:rPr>
          <w:rFonts w:ascii="Times New Roman" w:hAnsi="Times New Roman"/>
          <w:sz w:val="28"/>
          <w:szCs w:val="28"/>
        </w:rPr>
        <w:t>заключается в согласовании интересов личности, социальных групп и государства.</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В п. 1 ст. 56 "Установление и использование льгот по налогам и сборам" Налогового кодекса РФ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Согласно п. 3 ст. 56 Налогового кодекса РФ основания, порядок и условия применения льгот по налогам и сборам определяются налоговым законодательством.</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Согласно п. 2 ст. 3 Налогового кодекса РФ налоги и сборы не могут иметь дискриминационный характер и различно применяться, исходя из социальных, расовых,</w:t>
      </w:r>
      <w:r w:rsidR="00DA4AB9" w:rsidRPr="0029352A">
        <w:rPr>
          <w:rFonts w:ascii="Times New Roman" w:hAnsi="Times New Roman"/>
          <w:sz w:val="28"/>
          <w:szCs w:val="28"/>
        </w:rPr>
        <w:t xml:space="preserve"> </w:t>
      </w:r>
      <w:r w:rsidRPr="0029352A">
        <w:rPr>
          <w:rFonts w:ascii="Times New Roman" w:hAnsi="Times New Roman"/>
          <w:sz w:val="28"/>
          <w:szCs w:val="28"/>
        </w:rPr>
        <w:t>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 При оценке данного положения следует учитывать, что основанием для предоставления льгот могут выступать и нормы национального налогового законодательства, и положения международных договоров РФ по налоговым вопросам. Нормы международного права имеют приоритет над нормами национального законодательства. Поэтому п. 1 ст. 56 Налогового кодекса РФ не распространяется на те льготы, которые предоставлены иностранным лицам в соответствии с международными соглашениями РФ. В отдельных случаях в акте законодательства о налогах и сборах могут также предусматриваться налоговые льготы и основания для их использования налогоплательщиком (п. 2 ст. 17 Налогового кодекса РФ). Таким образом, при установлении отдельных налогов налоговые льготы и основания для их использования налогоплательщиком могут не предусматриваться. Подпунктом 3 п. 1 ст. 21 Налогового кодекса РФ установлено, что налогоплательщики имеют право использовать налоговые льготы при</w:t>
      </w:r>
      <w:r w:rsidR="00DA4AB9" w:rsidRPr="0029352A">
        <w:rPr>
          <w:rFonts w:ascii="Times New Roman" w:hAnsi="Times New Roman"/>
          <w:sz w:val="28"/>
          <w:szCs w:val="28"/>
        </w:rPr>
        <w:t xml:space="preserve"> наличии оснований и в порядке, </w:t>
      </w:r>
      <w:r w:rsidRPr="0029352A">
        <w:rPr>
          <w:rFonts w:ascii="Times New Roman" w:hAnsi="Times New Roman"/>
          <w:sz w:val="28"/>
          <w:szCs w:val="28"/>
        </w:rPr>
        <w:t>установленном законодательством о налогах и сборах.</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В соответствии с п. 1 ст.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 Налогового кодекса РФ в Российской Федерации устанавливаются следующие виды налогов и сборов: федеральные, региональные и местные.</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В соответствии со ст. 52 "Порядок исчисления налога" Налогового кодекса РФ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Нормы законодательства о налогах и сборах, определяющие основания, порядок и условия применения льгот по налогам и сборам, не могут носить индивидуальный характер (п. 1 ст. 56 Налогового кодекса РФ). 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Налоговым кодексом РФ (п. 2 ст. 56). Льготы по федеральным налогам и сборам устанавливаются и отменяются Кодексом. Льготы по региональным налогам устанавливаются и отменяются Налоговым кодексом РФ и (или) законами субъектов Российской Федерации о налогах. Льготы по местным налогам устанавливаются и отменяются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и Санкт-Петербурга о налогах) (п. 3 ст. 56 Налогового кодекса РФ).</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Все вышеуказанные налоговые льготы учитываются при составлении налогоплательщиком налоговой декларации. Пунктом 1 ст. 80 "Налоговая декларация" Налогового кодекса РФ определено, что 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 Таким образом, налогоплательщик в обязательном порядке учитывает применяемые им налоговые льготы при исчислении и декларировании налогов. Итак, по федеральным налогам и сборам льготы устанавливает Налоговый кодекс РФ, по региональным налогам – Налоговый кодекс РФ и законы субъектов Российской Федерации, по местным налогам – Налоговый кодекс РФ и нормативные правовые акты представительных органов муниципальных образований, а в Москве и Санкт-Петербурге – законы этих городов федерального значения. В результате по конкретным налогам в соответствующих главах части второй Налогового кодекса РФ определены налоговые льготы, применяемые только при налогообложении соответствующим налогом и не распространяющиеся на другие налоги и сборы.</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 xml:space="preserve">Налоговые льготы имеют очень большое значение, как с теоретической, так и с практической точки зрения. С одной стороны, это элемент налогообложения, благодаря которому налогоплательщики получают право уменьшить свое налоговое бремя на законном основании. </w:t>
      </w:r>
      <w:r w:rsidR="00DA4AB9" w:rsidRPr="0029352A">
        <w:rPr>
          <w:rFonts w:ascii="Times New Roman" w:hAnsi="Times New Roman"/>
          <w:sz w:val="28"/>
          <w:szCs w:val="28"/>
        </w:rPr>
        <w:t>П</w:t>
      </w:r>
      <w:r w:rsidRPr="0029352A">
        <w:rPr>
          <w:rFonts w:ascii="Times New Roman" w:hAnsi="Times New Roman"/>
          <w:sz w:val="28"/>
          <w:szCs w:val="28"/>
        </w:rPr>
        <w:t>олное отсутствие льготного налогообложения при достаточно высоких ставках налога, недостаточное количество налоговых льгот создают предпосылки для незаконного уменьшения налоговых обязательств либо уклонения от уплаты налогов. С другой стороны, налоговые льготы представляют собой один из основных инструментов налоговой политики, способствующий реализации регулирующей функции налогов и сборов. Обычно налоговое регулирование определяется как целенаправленное воздействие государства на все стадии процесса расширенного воспроизводства с целью стимулирования (в отдельных случаях – сдерживания) предпринимательской, инвестиционной и трудовой активности, ускоренного накопления капитала в наиболее приоритетных отраслях экономики, развития</w:t>
      </w:r>
      <w:r w:rsidR="00DA4AB9" w:rsidRPr="0029352A">
        <w:rPr>
          <w:rFonts w:ascii="Times New Roman" w:hAnsi="Times New Roman"/>
          <w:sz w:val="28"/>
          <w:szCs w:val="28"/>
        </w:rPr>
        <w:t xml:space="preserve"> </w:t>
      </w:r>
      <w:r w:rsidRPr="0029352A">
        <w:rPr>
          <w:rFonts w:ascii="Times New Roman" w:hAnsi="Times New Roman"/>
          <w:sz w:val="28"/>
          <w:szCs w:val="28"/>
        </w:rPr>
        <w:t>прикладной науки, техники и социальной сферы. Весьма действенным инструментом такого воздействия является налоговое льготирование. Как и любой другой элемент налогообложения, налоговые льготы должны быть четко определены. Другими словами, устанавливающие их нормативные положения должны быть ясными и понятными для налогоплательщиков и не допускающими неоднозначного истолкования. По общему правилу, закрепленному в п. 7 ст. 3 НК РФ, все неустранимые сомнения, противоречия и неясности актов законодательства о налогах и сборах толкуются в пользу налогоплательщиков. Вместе с тем налоговые органы могут истолковать отдельные не совсем ясные положения закона в свою пользу, а не в пользу налогоплательщиков, что, соответственно, не исключает ухудшения финансового положения последних.</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 xml:space="preserve">Согласно п. 2 ст. 56 Налогового кодекса РФ 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Налоговым кодексом РФ. Иногда Налоговый кодекс РФ устанавливает особенности применения налоговых льгот в виде некоторых ограничений права налогоплательщика отказаться от использования налоговой льготы и обязанности совершить определенные действия. Например, согласно ст. 145 Налогового кодекса РФ налогоплательщик не может отказаться от освобождения от исполнения обязанностей плательщика налога на добавленную стоимость до истечения срока предоставленного освобождения. Это также не ущемляет конституционные права и свободы налогоплательщика. Дело в том, что законодатель, </w:t>
      </w:r>
      <w:r w:rsidR="00DA4AB9" w:rsidRPr="0029352A">
        <w:rPr>
          <w:rFonts w:ascii="Times New Roman" w:hAnsi="Times New Roman"/>
          <w:sz w:val="28"/>
          <w:szCs w:val="28"/>
        </w:rPr>
        <w:t>в</w:t>
      </w:r>
      <w:r w:rsidRPr="0029352A">
        <w:rPr>
          <w:rFonts w:ascii="Times New Roman" w:hAnsi="Times New Roman"/>
          <w:sz w:val="28"/>
          <w:szCs w:val="28"/>
        </w:rPr>
        <w:t>водя налоговую льготу, вправе предусмотреть и особый порядок ее использования.</w:t>
      </w:r>
    </w:p>
    <w:p w:rsidR="0029352A"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Освобождение от уплаты налога может быть полным и частичным. В первом случае из-под налогообложения выводится какой-то налоговый объект либо категория налогоплательщиков или применяется нулевая ставка налога. Второй случай – неуплата налога с части объекта, например с определенной суммы дохода – при взимании налога на доходы физических лиц или при применении пониженной налоговой ставки.</w:t>
      </w:r>
    </w:p>
    <w:p w:rsidR="008F11CE" w:rsidRPr="0029352A" w:rsidRDefault="008F11CE"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Налоговые льготы также различаются по субъектному составу. По этому критерию они делятся на льготы, предоставляемые организациям, и льготы, которые имеются у физических лиц. Льготы для физических лиц, в свою очередь, подразделяются на налоговые освобождения для индивидуальных предпринимателей и для физических лиц, не имеющих этого статуса. Так, индивидуальные предприниматели признаются плательщиками НДС, а физические лица, не являющиеся индивидуальными предпринимателями, не уплачивают этот налог (если только они не совершают экспортно-импортные операции).</w:t>
      </w:r>
    </w:p>
    <w:p w:rsidR="0029352A" w:rsidRPr="0029352A" w:rsidRDefault="0029352A" w:rsidP="0029352A">
      <w:pPr>
        <w:suppressAutoHyphens/>
        <w:spacing w:after="0" w:line="360" w:lineRule="auto"/>
        <w:ind w:firstLine="709"/>
        <w:jc w:val="both"/>
        <w:rPr>
          <w:rFonts w:ascii="Times New Roman" w:hAnsi="Times New Roman"/>
          <w:sz w:val="28"/>
          <w:szCs w:val="36"/>
          <w:lang w:val="en-US"/>
        </w:rPr>
      </w:pPr>
    </w:p>
    <w:p w:rsidR="0029352A" w:rsidRDefault="0029352A">
      <w:pPr>
        <w:rPr>
          <w:rFonts w:ascii="Times New Roman" w:hAnsi="Times New Roman"/>
          <w:sz w:val="28"/>
          <w:szCs w:val="36"/>
        </w:rPr>
      </w:pPr>
      <w:r>
        <w:rPr>
          <w:rFonts w:ascii="Times New Roman" w:hAnsi="Times New Roman"/>
          <w:sz w:val="28"/>
          <w:szCs w:val="36"/>
        </w:rPr>
        <w:br w:type="page"/>
      </w:r>
    </w:p>
    <w:p w:rsidR="00AA41A2" w:rsidRPr="0029352A" w:rsidRDefault="00D0702D" w:rsidP="0029352A">
      <w:pPr>
        <w:suppressAutoHyphens/>
        <w:spacing w:after="0" w:line="360" w:lineRule="auto"/>
        <w:ind w:firstLine="709"/>
        <w:jc w:val="both"/>
        <w:rPr>
          <w:rFonts w:ascii="Times New Roman" w:hAnsi="Times New Roman"/>
          <w:sz w:val="28"/>
          <w:szCs w:val="36"/>
          <w:lang w:val="en-US"/>
        </w:rPr>
      </w:pPr>
      <w:r w:rsidRPr="0029352A">
        <w:rPr>
          <w:rFonts w:ascii="Times New Roman" w:hAnsi="Times New Roman"/>
          <w:sz w:val="28"/>
          <w:szCs w:val="36"/>
        </w:rPr>
        <w:t>2.</w:t>
      </w:r>
      <w:r w:rsidR="0029352A" w:rsidRPr="0029352A">
        <w:rPr>
          <w:rFonts w:ascii="Times New Roman" w:hAnsi="Times New Roman"/>
          <w:sz w:val="28"/>
          <w:szCs w:val="36"/>
          <w:lang w:val="en-US"/>
        </w:rPr>
        <w:t xml:space="preserve"> </w:t>
      </w:r>
      <w:r w:rsidRPr="0029352A">
        <w:rPr>
          <w:rFonts w:ascii="Times New Roman" w:hAnsi="Times New Roman"/>
          <w:sz w:val="28"/>
          <w:szCs w:val="36"/>
        </w:rPr>
        <w:t>Налог на игорный бизнес: сущность, назначение, основные элементы</w:t>
      </w:r>
    </w:p>
    <w:p w:rsidR="0029352A" w:rsidRPr="0029352A" w:rsidRDefault="0029352A" w:rsidP="0029352A">
      <w:pPr>
        <w:suppressAutoHyphens/>
        <w:spacing w:after="0" w:line="360" w:lineRule="auto"/>
        <w:ind w:firstLine="709"/>
        <w:jc w:val="both"/>
        <w:rPr>
          <w:rFonts w:ascii="Times New Roman" w:hAnsi="Times New Roman"/>
          <w:sz w:val="28"/>
          <w:szCs w:val="36"/>
          <w:lang w:val="en-US"/>
        </w:rPr>
      </w:pP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Игорный бизнес - предпринимательская деятельность, связанная с извлечением организациями или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 организатор игорного заведения, в том числе букмекерской конторы (далее в настоящей главе - организатор игорного заведения), - организация или индивидуальный предприниматель, которые осуществляют в сфере игорного бизнеса деятельность по организации азартных игр, за исключением азартных игр на тотализаторе; организатор тотализатора - организация или индивидуальный предприниматель, которые осуществляют в сфере игорного бизнеса посредническую деятельность по организации азартных игр по приему ставок от участников взаимных пари и (или) выплате выигрыша; участник - физическое лицо, принимающее участие в азартных играх и (или) пари, проводимых организатором игорного заведения (организатором тотализатора);азартная игра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по правилам, установленным организатором игорного заведения (организатором тотализатора);пари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исход которого зависит от события, относительно которого неизвестно, наступит оно или нет; игровой стол - специально оборудованное у организатора игорного заведения место с одним или несколькими игровыми полями, предназначенное для проведения азартных игр с любым видом выигрыша, в которых организатор игорного заведения через своих представителей участвует как сторона или как организатор; игровое поле - специальное место на игровом столе, оборудованное в соответствии с правилами азартной игры, где проводится азартная игра с любым количеством участников и только с одним представителем организатора игорного заведения, участвующим в указанной игре; игровой автомат - специальное оборудование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 касса тотализатора или букмекерской конторы - специально оборудованное место у организатора игорного заведения (организатора тотализатора), где учитывается общая сумма ставок и определяется сумма выигрыша, подлежащая выплате.(статья 364 НК РФ</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Налогоплательщики. Налогоплательщиками налога на игорный бизнес (далее в настоящей главе - налог) признаются организации или индивидуальные предприниматели, осуществляющие предпринимательскую деятельность в сфере игорного бизнеса.</w:t>
      </w:r>
    </w:p>
    <w:p w:rsidR="0029352A"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Объекты налогообложения</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1. Объектами налогообложения признаются:</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1) игровой стол;</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2) игровой автомат;</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3) касса тотализатора;</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4) касса букмекерской конторы.</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2. Каждый объект налогообложения, указанный в пункте 1 настоящей статьи, подлежит регистрации в налоговом органе по месту установки этого объекта налогообложения не позднее чем за два дня до даты установки каждого объекта налогообложения. Регистрация производится налоговым органом на основании заявления налогоплательщика о регистрации объекта (объектов) налогообложения с обязательной выдачей свидетельства о регистрации объекта (объектов) налогообложения. Форма указанного заявления и форма указанного свидетельства утверждаются Министерством финансов Российской Федерации. Налогоплательщики, не состоящие на учете в налоговых органах на территории того субъекта Российской Федерации, где устанавливается (устанавливаются) объект (объекты) налогообложения, указанный (указанные) в пункте 1 настоящей статьи, обязаны встать на учет в налоговых органах по месту установки такого объекта (таких объектов) налогообложения в срок не позднее чем за два дня до даты установки каждого объекта налогообложения.</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3. Налогоплательщик также обязан зарегистрировать в налоговых органах по месту регистрации объектов налогообложения любое изменение количества объектов налогообложения не позднее чем за два дня до даты установки или выбытия каждого объекта налогообложения.4. Объект налогообложения считается зарегистрированным с даты представления налогоплательщиком в налоговый орган заявления о регистрации объекта (объектов) налогообложения.Объект налогообложения считается выбывшим с даты представления налогоплательщиком в налоговый орган заявления о регистрации изменений (уменьшений) количества объектов налогообложения.5. Заявление о регистрации объекта (объектов) налогообложения представляется налогоплательщиком в налоговый орган лично или через его представителя либо направляется в виде почтового отправления с описью вложения.6. Налоговые органы обязаны в течение пяти дней с даты получения заявления от налогоплательщика о регистрации объекта (объектов) налогообложения (об изменении количества объектов налогообложения) выдать свидетельство о регистрации или внести изменения, связанные с изменением количества объектов налогообложения, в ранее выданное свидетельство.7. Утратил силу с 1 января 2007 года. - Федеральный закон от 27.07.2006 N 137-ФЗ.</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Налоговая база. По каждому из объектов налогообложенияналоговая база определяется отдельно как общее количество соответствующих объектов налогообложения.</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Налоговый период. Налоговым периодом признается календарный месяц.</w:t>
      </w:r>
    </w:p>
    <w:p w:rsidR="0029352A"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Налоговые ставки</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1. Налоговые ставки устанавливаются законами субъектов Российской Федерации в следующих пределах:</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1) за один игровой стол - от 25000 до 125000 рублей;</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2) за один игровой автомат - от 1500 до 7500 рублей;</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3) за одну кассу тотализатора или одну кассу букмекерской конторы - от 25000 до 125000 рублей.2. В случае, если ставки налогов не установлены законами субъектов Российской Федерации, ставки налогов устанавливаются в следующих размерах:</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1) за один игровой стол - 25000 рублей;</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2) за один игровой автомат - 1500 рублей;</w:t>
      </w:r>
    </w:p>
    <w:p w:rsidR="00D0702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3) за одну кассу тотализатора или одну кассу букмекерской конторы - 25000 рублей.</w:t>
      </w:r>
    </w:p>
    <w:p w:rsidR="0029352A"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Порядок исчисления налога</w:t>
      </w:r>
    </w:p>
    <w:p w:rsidR="0001218D"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1. 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r w:rsidR="0001218D" w:rsidRPr="0029352A">
        <w:rPr>
          <w:rFonts w:ascii="Times New Roman" w:hAnsi="Times New Roman"/>
          <w:sz w:val="28"/>
          <w:szCs w:val="28"/>
        </w:rPr>
        <w:t xml:space="preserve"> </w:t>
      </w:r>
      <w:r w:rsidRPr="0029352A">
        <w:rPr>
          <w:rFonts w:ascii="Times New Roman" w:hAnsi="Times New Roman"/>
          <w:sz w:val="28"/>
          <w:szCs w:val="28"/>
        </w:rPr>
        <w:t>В случае, если один игровой стол имеет более одного игрового поля, ставка налога по указанному игровому столу увеличивается кра</w:t>
      </w:r>
      <w:r w:rsidR="0001218D" w:rsidRPr="0029352A">
        <w:rPr>
          <w:rFonts w:ascii="Times New Roman" w:hAnsi="Times New Roman"/>
          <w:sz w:val="28"/>
          <w:szCs w:val="28"/>
        </w:rPr>
        <w:t>тно количеству игровых полей. 2.</w:t>
      </w:r>
      <w:r w:rsidRPr="0029352A">
        <w:rPr>
          <w:rFonts w:ascii="Times New Roman" w:hAnsi="Times New Roman"/>
          <w:sz w:val="28"/>
          <w:szCs w:val="28"/>
        </w:rPr>
        <w:t>Налоговая декларация за истекший налоговый период представляется налогоплательщиком в налоговый орган по месту регистрации объектов налогообложения, если иное не предусмотрено настоящим пунктом, не позднее 20-го числа месяца, следующего за истекшим налоговым периодом. Форма налоговой декларации утверждается Министерством финансов Российской Федерации. Налоговая декларация заполняется налогоплательщиком с учетом изменения количества объектов налогообложения за истекший налоговый период.</w:t>
      </w:r>
      <w:r w:rsidR="0001218D" w:rsidRPr="0029352A">
        <w:rPr>
          <w:rFonts w:ascii="Times New Roman" w:hAnsi="Times New Roman"/>
          <w:sz w:val="28"/>
          <w:szCs w:val="28"/>
        </w:rPr>
        <w:t xml:space="preserve"> Налогоплательщики </w:t>
      </w:r>
      <w:r w:rsidRPr="0029352A">
        <w:rPr>
          <w:rFonts w:ascii="Times New Roman" w:hAnsi="Times New Roman"/>
          <w:sz w:val="28"/>
          <w:szCs w:val="28"/>
        </w:rPr>
        <w:t>представляют налоговые декларации в налоговый орган по месту учета в качестве крупнейших налогоплательщиков.3. При установке нового объекта (новых объектов) налогообложения до 15-го числа текущего налогового периода сумма налога исчисляется как произведение общего количества соответствующих объектов налогообложения (включая установленный новый объект налогообложения) и ставки налога, установленной для этих объектов налогообложения.</w:t>
      </w:r>
      <w:r w:rsidR="0001218D" w:rsidRPr="0029352A">
        <w:rPr>
          <w:rFonts w:ascii="Times New Roman" w:hAnsi="Times New Roman"/>
          <w:sz w:val="28"/>
          <w:szCs w:val="28"/>
        </w:rPr>
        <w:t xml:space="preserve"> </w:t>
      </w:r>
      <w:r w:rsidRPr="0029352A">
        <w:rPr>
          <w:rFonts w:ascii="Times New Roman" w:hAnsi="Times New Roman"/>
          <w:sz w:val="28"/>
          <w:szCs w:val="28"/>
        </w:rPr>
        <w:t>При установке нового объекта (новых объектов) налогообложения после 15-го числа текущего налогового периода сумма налога по этому объекту (этим объектам) за этот налоговый период исчисляется как произведение количества данных объектов налогообложения и одной второй ставки налога, установленной для этих объектов налогообложения.</w:t>
      </w:r>
      <w:r w:rsidR="0001218D" w:rsidRPr="0029352A">
        <w:rPr>
          <w:rFonts w:ascii="Times New Roman" w:hAnsi="Times New Roman"/>
          <w:sz w:val="28"/>
          <w:szCs w:val="28"/>
        </w:rPr>
        <w:t xml:space="preserve"> </w:t>
      </w:r>
      <w:r w:rsidRPr="0029352A">
        <w:rPr>
          <w:rFonts w:ascii="Times New Roman" w:hAnsi="Times New Roman"/>
          <w:sz w:val="28"/>
          <w:szCs w:val="28"/>
        </w:rPr>
        <w:t>4. При выбытии объекта (объектов) налогообложения до 15-го числа (включительно) текущего налогового периода сумма налога по этому объекту (этим объектам) за этот налоговый период исчисляется как произведение количества данных объектов налогообложения и одной второй ставки налога, установленной для этих объектов налогообложения.</w:t>
      </w:r>
      <w:r w:rsidR="0001218D" w:rsidRPr="0029352A">
        <w:rPr>
          <w:rFonts w:ascii="Times New Roman" w:hAnsi="Times New Roman"/>
          <w:sz w:val="28"/>
          <w:szCs w:val="28"/>
        </w:rPr>
        <w:t xml:space="preserve"> </w:t>
      </w:r>
      <w:r w:rsidRPr="0029352A">
        <w:rPr>
          <w:rFonts w:ascii="Times New Roman" w:hAnsi="Times New Roman"/>
          <w:sz w:val="28"/>
          <w:szCs w:val="28"/>
        </w:rPr>
        <w:t>При выбытии объекта (объектов) налогообложения после 15-го числа текущего налогового периода сумма налога исчисляется как произведение общего количества соответствующих объектов налогообложения (включая выбывший объект (объекты) налогообложения) и ставки налога, установленной для этих объектов налогообложения.</w:t>
      </w:r>
    </w:p>
    <w:p w:rsidR="00AA41A2" w:rsidRPr="0029352A" w:rsidRDefault="00D0702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Порядок и сроки уплаты налога</w:t>
      </w:r>
      <w:r w:rsidR="0001218D" w:rsidRPr="0029352A">
        <w:rPr>
          <w:rFonts w:ascii="Times New Roman" w:hAnsi="Times New Roman"/>
          <w:sz w:val="28"/>
          <w:szCs w:val="28"/>
        </w:rPr>
        <w:t>.</w:t>
      </w:r>
      <w:r w:rsidRPr="0029352A">
        <w:rPr>
          <w:rFonts w:ascii="Times New Roman" w:hAnsi="Times New Roman"/>
          <w:sz w:val="28"/>
          <w:szCs w:val="28"/>
        </w:rPr>
        <w:t xml:space="preserve"> Налог, подлежащий уплате по итогам налогового периода, уплачивается налогоплательщиком по месту регистрации в налоговом органе объектов налогообложения</w:t>
      </w:r>
      <w:r w:rsidR="0001218D" w:rsidRPr="0029352A">
        <w:rPr>
          <w:rFonts w:ascii="Times New Roman" w:hAnsi="Times New Roman"/>
          <w:sz w:val="28"/>
          <w:szCs w:val="28"/>
        </w:rPr>
        <w:t xml:space="preserve"> </w:t>
      </w:r>
      <w:r w:rsidRPr="0029352A">
        <w:rPr>
          <w:rFonts w:ascii="Times New Roman" w:hAnsi="Times New Roman"/>
          <w:sz w:val="28"/>
          <w:szCs w:val="28"/>
        </w:rPr>
        <w:t>не позднее срока, установленного для подачи налоговой декларации за соответствующий налоговый период</w:t>
      </w:r>
      <w:r w:rsidR="005B2A21" w:rsidRPr="0029352A">
        <w:rPr>
          <w:rFonts w:ascii="Times New Roman" w:hAnsi="Times New Roman"/>
          <w:sz w:val="28"/>
          <w:szCs w:val="28"/>
        </w:rPr>
        <w:t>.</w:t>
      </w:r>
    </w:p>
    <w:p w:rsidR="0029352A" w:rsidRPr="0029352A" w:rsidRDefault="0029352A" w:rsidP="0029352A">
      <w:pPr>
        <w:suppressAutoHyphens/>
        <w:spacing w:after="0" w:line="360" w:lineRule="auto"/>
        <w:ind w:firstLine="709"/>
        <w:jc w:val="both"/>
        <w:rPr>
          <w:rFonts w:ascii="Times New Roman" w:hAnsi="Times New Roman"/>
          <w:sz w:val="28"/>
          <w:szCs w:val="36"/>
          <w:lang w:val="en-US"/>
        </w:rPr>
      </w:pPr>
    </w:p>
    <w:p w:rsidR="00780B1F" w:rsidRPr="0029352A" w:rsidRDefault="00780B1F" w:rsidP="0029352A">
      <w:pPr>
        <w:suppressAutoHyphens/>
        <w:spacing w:after="0" w:line="360" w:lineRule="auto"/>
        <w:ind w:firstLine="709"/>
        <w:jc w:val="both"/>
        <w:rPr>
          <w:rFonts w:ascii="Times New Roman" w:hAnsi="Times New Roman"/>
          <w:sz w:val="28"/>
          <w:szCs w:val="36"/>
          <w:lang w:val="en-US"/>
        </w:rPr>
      </w:pPr>
      <w:r w:rsidRPr="0029352A">
        <w:rPr>
          <w:rFonts w:ascii="Times New Roman" w:hAnsi="Times New Roman"/>
          <w:sz w:val="28"/>
          <w:szCs w:val="36"/>
        </w:rPr>
        <w:t>3.</w:t>
      </w:r>
      <w:r w:rsidR="0029352A" w:rsidRPr="0029352A">
        <w:rPr>
          <w:rFonts w:ascii="Times New Roman" w:hAnsi="Times New Roman"/>
          <w:sz w:val="28"/>
          <w:szCs w:val="36"/>
          <w:lang w:val="en-US"/>
        </w:rPr>
        <w:t xml:space="preserve"> </w:t>
      </w:r>
      <w:r w:rsidRPr="0029352A">
        <w:rPr>
          <w:rFonts w:ascii="Times New Roman" w:hAnsi="Times New Roman"/>
          <w:sz w:val="28"/>
          <w:szCs w:val="36"/>
        </w:rPr>
        <w:t>Задача</w:t>
      </w:r>
    </w:p>
    <w:p w:rsidR="0029352A" w:rsidRPr="0029352A" w:rsidRDefault="0029352A" w:rsidP="0029352A">
      <w:pPr>
        <w:suppressAutoHyphens/>
        <w:spacing w:after="0" w:line="360" w:lineRule="auto"/>
        <w:ind w:firstLine="709"/>
        <w:jc w:val="both"/>
        <w:rPr>
          <w:rFonts w:ascii="Times New Roman" w:hAnsi="Times New Roman"/>
          <w:sz w:val="28"/>
          <w:szCs w:val="36"/>
          <w:lang w:val="en-US"/>
        </w:rPr>
      </w:pPr>
    </w:p>
    <w:p w:rsidR="00780B1F" w:rsidRPr="0029352A" w:rsidRDefault="00780B1F"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Задача 9. Определите сумму средств, которые поступят в бюджет субъекта Федерации, если за определенный период на его территории исчислены следующие суммы налогов (млн. руб.)</w:t>
      </w:r>
    </w:p>
    <w:p w:rsidR="00780B1F" w:rsidRPr="0029352A" w:rsidRDefault="00780B1F"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 налог на добавленную стоимость</w:t>
      </w:r>
      <w:r w:rsidR="0029352A" w:rsidRPr="0029352A">
        <w:rPr>
          <w:rFonts w:ascii="Times New Roman" w:hAnsi="Times New Roman"/>
          <w:sz w:val="28"/>
          <w:szCs w:val="28"/>
        </w:rPr>
        <w:t xml:space="preserve"> </w:t>
      </w:r>
      <w:r w:rsidRPr="0029352A">
        <w:rPr>
          <w:rFonts w:ascii="Times New Roman" w:hAnsi="Times New Roman"/>
          <w:sz w:val="28"/>
          <w:szCs w:val="28"/>
        </w:rPr>
        <w:t>186,</w:t>
      </w:r>
    </w:p>
    <w:p w:rsidR="00780B1F" w:rsidRPr="0029352A" w:rsidRDefault="00780B1F"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 налог на имущество предприятий</w:t>
      </w:r>
      <w:r w:rsidR="0029352A" w:rsidRPr="0029352A">
        <w:rPr>
          <w:rFonts w:ascii="Times New Roman" w:hAnsi="Times New Roman"/>
          <w:sz w:val="28"/>
          <w:szCs w:val="28"/>
        </w:rPr>
        <w:t xml:space="preserve"> </w:t>
      </w:r>
      <w:r w:rsidRPr="0029352A">
        <w:rPr>
          <w:rFonts w:ascii="Times New Roman" w:hAnsi="Times New Roman"/>
          <w:sz w:val="28"/>
          <w:szCs w:val="28"/>
        </w:rPr>
        <w:t>146,</w:t>
      </w:r>
    </w:p>
    <w:p w:rsidR="00780B1F" w:rsidRPr="0029352A" w:rsidRDefault="00780B1F"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 налог с прибыли</w:t>
      </w:r>
      <w:r w:rsidR="0029352A" w:rsidRPr="0029352A">
        <w:rPr>
          <w:rFonts w:ascii="Times New Roman" w:hAnsi="Times New Roman"/>
          <w:sz w:val="28"/>
          <w:szCs w:val="28"/>
        </w:rPr>
        <w:t xml:space="preserve"> </w:t>
      </w:r>
      <w:r w:rsidRPr="0029352A">
        <w:rPr>
          <w:rFonts w:ascii="Times New Roman" w:hAnsi="Times New Roman"/>
          <w:sz w:val="28"/>
          <w:szCs w:val="28"/>
        </w:rPr>
        <w:t>312,</w:t>
      </w:r>
    </w:p>
    <w:p w:rsidR="00780B1F" w:rsidRPr="0029352A" w:rsidRDefault="00780B1F"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 налог на доходы физических лиц</w:t>
      </w:r>
      <w:r w:rsidR="0029352A" w:rsidRPr="0029352A">
        <w:rPr>
          <w:rFonts w:ascii="Times New Roman" w:hAnsi="Times New Roman"/>
          <w:sz w:val="28"/>
          <w:szCs w:val="28"/>
        </w:rPr>
        <w:t xml:space="preserve"> </w:t>
      </w:r>
      <w:r w:rsidRPr="0029352A">
        <w:rPr>
          <w:rFonts w:ascii="Times New Roman" w:hAnsi="Times New Roman"/>
          <w:sz w:val="28"/>
          <w:szCs w:val="28"/>
        </w:rPr>
        <w:t>65.</w:t>
      </w:r>
    </w:p>
    <w:p w:rsidR="00780B1F" w:rsidRPr="0029352A" w:rsidRDefault="00780B1F"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Решение. Пользуясь ст.56 Бюджетного кодекса РФ, в бюджет субъекта Федерации поступят 100 % налога на имущество предприятий, 80 % налога с прибыли и 70 % налога на доходы физических лиц, получаем:</w:t>
      </w:r>
    </w:p>
    <w:p w:rsidR="0029352A" w:rsidRDefault="0029352A" w:rsidP="0029352A">
      <w:pPr>
        <w:suppressAutoHyphens/>
        <w:spacing w:after="0" w:line="360" w:lineRule="auto"/>
        <w:ind w:firstLine="709"/>
        <w:jc w:val="both"/>
        <w:rPr>
          <w:rFonts w:ascii="Times New Roman" w:hAnsi="Times New Roman"/>
          <w:sz w:val="28"/>
          <w:szCs w:val="28"/>
          <w:lang w:val="en-US"/>
        </w:rPr>
      </w:pPr>
    </w:p>
    <w:p w:rsidR="00780B1F" w:rsidRPr="0029352A" w:rsidRDefault="00780B1F"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 xml:space="preserve">148+ </w:t>
      </w:r>
      <w:r w:rsidR="00AB119D" w:rsidRPr="0029352A">
        <w:rPr>
          <w:rFonts w:ascii="Times New Roman" w:hAnsi="Times New Roman"/>
          <w:sz w:val="28"/>
          <w:szCs w:val="28"/>
        </w:rPr>
        <w:t>312*80%+65*70%=148+249,6+45,5=443,1 млн.руб.</w:t>
      </w:r>
    </w:p>
    <w:p w:rsidR="0029352A" w:rsidRDefault="0029352A" w:rsidP="0029352A">
      <w:pPr>
        <w:suppressAutoHyphens/>
        <w:spacing w:after="0" w:line="360" w:lineRule="auto"/>
        <w:ind w:firstLine="709"/>
        <w:jc w:val="both"/>
        <w:rPr>
          <w:rFonts w:ascii="Times New Roman" w:hAnsi="Times New Roman"/>
          <w:sz w:val="28"/>
          <w:szCs w:val="28"/>
          <w:lang w:val="en-US"/>
        </w:rPr>
      </w:pPr>
    </w:p>
    <w:p w:rsidR="00AB119D" w:rsidRPr="0029352A" w:rsidRDefault="00AB119D"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t>Ответ. 443,1 млн.руб. поступят в бюджет субъекта Федерации.</w:t>
      </w:r>
    </w:p>
    <w:p w:rsidR="00AB119D" w:rsidRPr="0029352A" w:rsidRDefault="00AB119D" w:rsidP="0029352A">
      <w:pPr>
        <w:suppressAutoHyphens/>
        <w:spacing w:after="0" w:line="360" w:lineRule="auto"/>
        <w:ind w:firstLine="709"/>
        <w:jc w:val="both"/>
        <w:rPr>
          <w:rFonts w:ascii="Times New Roman" w:hAnsi="Times New Roman"/>
          <w:sz w:val="28"/>
          <w:szCs w:val="28"/>
        </w:rPr>
      </w:pPr>
    </w:p>
    <w:p w:rsidR="0029352A" w:rsidRPr="0029352A" w:rsidRDefault="0029352A" w:rsidP="0029352A">
      <w:pPr>
        <w:suppressAutoHyphens/>
        <w:spacing w:after="0" w:line="360" w:lineRule="auto"/>
        <w:ind w:firstLine="709"/>
        <w:jc w:val="both"/>
        <w:rPr>
          <w:rFonts w:ascii="Times New Roman" w:hAnsi="Times New Roman"/>
          <w:sz w:val="28"/>
          <w:szCs w:val="28"/>
        </w:rPr>
      </w:pPr>
      <w:r w:rsidRPr="0029352A">
        <w:rPr>
          <w:rFonts w:ascii="Times New Roman" w:hAnsi="Times New Roman"/>
          <w:sz w:val="28"/>
          <w:szCs w:val="28"/>
        </w:rPr>
        <w:br w:type="page"/>
      </w:r>
    </w:p>
    <w:p w:rsidR="00AB119D" w:rsidRPr="0029352A" w:rsidRDefault="00AB119D" w:rsidP="0029352A">
      <w:pPr>
        <w:suppressAutoHyphens/>
        <w:spacing w:after="0" w:line="360" w:lineRule="auto"/>
        <w:ind w:firstLine="709"/>
        <w:jc w:val="both"/>
        <w:rPr>
          <w:rFonts w:ascii="Times New Roman" w:hAnsi="Times New Roman"/>
          <w:sz w:val="28"/>
          <w:szCs w:val="36"/>
        </w:rPr>
      </w:pPr>
      <w:r w:rsidRPr="0029352A">
        <w:rPr>
          <w:rFonts w:ascii="Times New Roman" w:hAnsi="Times New Roman"/>
          <w:sz w:val="28"/>
          <w:szCs w:val="36"/>
        </w:rPr>
        <w:t>Список использованной литературы</w:t>
      </w:r>
    </w:p>
    <w:p w:rsidR="00AB119D" w:rsidRPr="0029352A" w:rsidRDefault="00AB119D" w:rsidP="0029352A">
      <w:pPr>
        <w:suppressAutoHyphens/>
        <w:spacing w:after="0" w:line="360" w:lineRule="auto"/>
        <w:rPr>
          <w:rFonts w:ascii="Times New Roman" w:hAnsi="Times New Roman"/>
          <w:sz w:val="28"/>
          <w:szCs w:val="36"/>
        </w:rPr>
      </w:pPr>
    </w:p>
    <w:p w:rsidR="00AB119D" w:rsidRPr="0029352A" w:rsidRDefault="00AB119D" w:rsidP="0029352A">
      <w:pPr>
        <w:suppressAutoHyphens/>
        <w:spacing w:after="0" w:line="360" w:lineRule="auto"/>
        <w:rPr>
          <w:rFonts w:ascii="Times New Roman" w:hAnsi="Times New Roman"/>
          <w:sz w:val="28"/>
          <w:szCs w:val="28"/>
        </w:rPr>
      </w:pPr>
      <w:r w:rsidRPr="0029352A">
        <w:rPr>
          <w:rFonts w:ascii="Times New Roman" w:hAnsi="Times New Roman"/>
          <w:sz w:val="28"/>
          <w:szCs w:val="28"/>
        </w:rPr>
        <w:t>1.Бюджетный кодекс РФ от 31 июля 1998 года с последними изменениями</w:t>
      </w:r>
    </w:p>
    <w:p w:rsidR="00AB119D" w:rsidRPr="0029352A" w:rsidRDefault="00AB119D" w:rsidP="0029352A">
      <w:pPr>
        <w:suppressAutoHyphens/>
        <w:spacing w:after="0" w:line="360" w:lineRule="auto"/>
        <w:rPr>
          <w:rFonts w:ascii="Times New Roman" w:hAnsi="Times New Roman"/>
          <w:sz w:val="28"/>
          <w:szCs w:val="28"/>
        </w:rPr>
      </w:pPr>
      <w:r w:rsidRPr="0029352A">
        <w:rPr>
          <w:rFonts w:ascii="Times New Roman" w:hAnsi="Times New Roman"/>
          <w:sz w:val="28"/>
          <w:szCs w:val="28"/>
        </w:rPr>
        <w:t xml:space="preserve">2. </w:t>
      </w:r>
      <w:r w:rsidR="00DC1E8E" w:rsidRPr="0029352A">
        <w:rPr>
          <w:rFonts w:ascii="Times New Roman" w:hAnsi="Times New Roman"/>
          <w:sz w:val="28"/>
          <w:szCs w:val="28"/>
        </w:rPr>
        <w:t>Налоговый</w:t>
      </w:r>
      <w:r w:rsidR="0029352A" w:rsidRPr="0029352A">
        <w:rPr>
          <w:rFonts w:ascii="Times New Roman" w:hAnsi="Times New Roman"/>
          <w:sz w:val="28"/>
          <w:szCs w:val="28"/>
        </w:rPr>
        <w:t xml:space="preserve"> </w:t>
      </w:r>
      <w:r w:rsidR="00DC1E8E" w:rsidRPr="0029352A">
        <w:rPr>
          <w:rFonts w:ascii="Times New Roman" w:hAnsi="Times New Roman"/>
          <w:sz w:val="28"/>
          <w:szCs w:val="28"/>
        </w:rPr>
        <w:t>кодекс</w:t>
      </w:r>
      <w:r w:rsidR="0029352A" w:rsidRPr="0029352A">
        <w:rPr>
          <w:rFonts w:ascii="Times New Roman" w:hAnsi="Times New Roman"/>
          <w:sz w:val="28"/>
          <w:szCs w:val="28"/>
        </w:rPr>
        <w:t xml:space="preserve"> </w:t>
      </w:r>
      <w:r w:rsidR="00DC1E8E" w:rsidRPr="0029352A">
        <w:rPr>
          <w:rFonts w:ascii="Times New Roman" w:hAnsi="Times New Roman"/>
          <w:sz w:val="28"/>
          <w:szCs w:val="28"/>
        </w:rPr>
        <w:t>РФ</w:t>
      </w:r>
      <w:r w:rsidR="0029352A" w:rsidRPr="0029352A">
        <w:rPr>
          <w:rFonts w:ascii="Times New Roman" w:hAnsi="Times New Roman"/>
          <w:sz w:val="28"/>
          <w:szCs w:val="28"/>
        </w:rPr>
        <w:t xml:space="preserve"> </w:t>
      </w:r>
      <w:r w:rsidR="00DC1E8E" w:rsidRPr="0029352A">
        <w:rPr>
          <w:rFonts w:ascii="Times New Roman" w:hAnsi="Times New Roman"/>
          <w:sz w:val="28"/>
          <w:szCs w:val="28"/>
        </w:rPr>
        <w:t>последняя редакция</w:t>
      </w:r>
      <w:r w:rsidR="0029352A" w:rsidRPr="0029352A">
        <w:rPr>
          <w:rFonts w:ascii="Times New Roman" w:hAnsi="Times New Roman"/>
          <w:sz w:val="28"/>
          <w:szCs w:val="28"/>
        </w:rPr>
        <w:t xml:space="preserve"> </w:t>
      </w:r>
      <w:r w:rsidR="00DC1E8E" w:rsidRPr="003522A3">
        <w:rPr>
          <w:rFonts w:ascii="Times New Roman" w:hAnsi="Times New Roman"/>
          <w:sz w:val="28"/>
          <w:szCs w:val="28"/>
        </w:rPr>
        <w:t>http://www.nalkodeks.ru/text/chast2/glava29.html</w:t>
      </w:r>
    </w:p>
    <w:p w:rsidR="00DC1E8E" w:rsidRPr="0029352A" w:rsidRDefault="00DC1E8E" w:rsidP="0029352A">
      <w:pPr>
        <w:suppressAutoHyphens/>
        <w:spacing w:after="0" w:line="360" w:lineRule="auto"/>
        <w:rPr>
          <w:rFonts w:ascii="Times New Roman" w:hAnsi="Times New Roman"/>
          <w:sz w:val="28"/>
          <w:szCs w:val="28"/>
        </w:rPr>
      </w:pPr>
      <w:r w:rsidRPr="0029352A">
        <w:rPr>
          <w:rFonts w:ascii="Times New Roman" w:hAnsi="Times New Roman"/>
          <w:sz w:val="28"/>
          <w:szCs w:val="28"/>
        </w:rPr>
        <w:t>3.Парыгина В.А., К.Браун, Дж.Масгрейв, А.А.Тендеев – Налоги и налогообложение в России,Москва</w:t>
      </w:r>
      <w:r w:rsidR="0029352A" w:rsidRPr="0029352A">
        <w:rPr>
          <w:rFonts w:ascii="Times New Roman" w:hAnsi="Times New Roman"/>
          <w:sz w:val="28"/>
          <w:szCs w:val="28"/>
        </w:rPr>
        <w:t xml:space="preserve"> </w:t>
      </w:r>
      <w:r w:rsidRPr="0029352A">
        <w:rPr>
          <w:rFonts w:ascii="Times New Roman" w:hAnsi="Times New Roman"/>
          <w:sz w:val="28"/>
          <w:szCs w:val="28"/>
        </w:rPr>
        <w:t>2006,- 640 с.</w:t>
      </w:r>
    </w:p>
    <w:p w:rsidR="00DC1E8E" w:rsidRPr="0029352A" w:rsidRDefault="00DC1E8E" w:rsidP="0029352A">
      <w:pPr>
        <w:suppressAutoHyphens/>
        <w:spacing w:after="0" w:line="360" w:lineRule="auto"/>
        <w:rPr>
          <w:rFonts w:ascii="Times New Roman" w:hAnsi="Times New Roman"/>
          <w:sz w:val="28"/>
          <w:szCs w:val="28"/>
        </w:rPr>
      </w:pPr>
      <w:r w:rsidRPr="0029352A">
        <w:rPr>
          <w:rFonts w:ascii="Times New Roman" w:hAnsi="Times New Roman"/>
          <w:sz w:val="28"/>
          <w:szCs w:val="28"/>
        </w:rPr>
        <w:t xml:space="preserve">4. </w:t>
      </w:r>
      <w:r w:rsidRPr="003522A3">
        <w:rPr>
          <w:rFonts w:ascii="Times New Roman" w:hAnsi="Times New Roman"/>
          <w:sz w:val="28"/>
          <w:szCs w:val="28"/>
        </w:rPr>
        <w:t>http://ru.wikipedia.org/wiki/Налог_на_игорный_бизнес</w:t>
      </w:r>
      <w:r w:rsidR="0029352A" w:rsidRPr="0029352A">
        <w:rPr>
          <w:rFonts w:ascii="Times New Roman" w:hAnsi="Times New Roman"/>
          <w:sz w:val="28"/>
          <w:szCs w:val="28"/>
        </w:rPr>
        <w:t xml:space="preserve"> </w:t>
      </w:r>
      <w:r w:rsidRPr="0029352A">
        <w:rPr>
          <w:rFonts w:ascii="Times New Roman" w:hAnsi="Times New Roman"/>
          <w:sz w:val="28"/>
          <w:szCs w:val="28"/>
        </w:rPr>
        <w:t>Материал из Википедии — свободной энциклопедии</w:t>
      </w:r>
    </w:p>
    <w:p w:rsidR="00DC1E8E" w:rsidRPr="0029352A" w:rsidRDefault="00DC1E8E" w:rsidP="0029352A">
      <w:pPr>
        <w:suppressAutoHyphens/>
        <w:spacing w:after="0" w:line="360" w:lineRule="auto"/>
        <w:rPr>
          <w:rFonts w:ascii="Times New Roman" w:hAnsi="Times New Roman"/>
          <w:sz w:val="28"/>
          <w:szCs w:val="28"/>
        </w:rPr>
      </w:pPr>
      <w:r w:rsidRPr="0029352A">
        <w:rPr>
          <w:rFonts w:ascii="Times New Roman" w:hAnsi="Times New Roman"/>
          <w:sz w:val="28"/>
          <w:szCs w:val="28"/>
        </w:rPr>
        <w:t xml:space="preserve">5. </w:t>
      </w:r>
      <w:r w:rsidRPr="003522A3">
        <w:rPr>
          <w:rFonts w:ascii="Times New Roman" w:hAnsi="Times New Roman"/>
          <w:sz w:val="28"/>
          <w:szCs w:val="28"/>
        </w:rPr>
        <w:t>http://antireider.msk.ru/nalogi/nalogovie-lgoti-opredelenie-vidi-osnovaniya-dlya-predostavle.php</w:t>
      </w:r>
    </w:p>
    <w:p w:rsidR="00DC1E8E" w:rsidRPr="0029352A" w:rsidRDefault="00DC1E8E" w:rsidP="0029352A">
      <w:pPr>
        <w:suppressAutoHyphens/>
        <w:spacing w:after="0" w:line="360" w:lineRule="auto"/>
        <w:rPr>
          <w:rFonts w:ascii="Times New Roman" w:hAnsi="Times New Roman"/>
          <w:sz w:val="28"/>
          <w:szCs w:val="28"/>
        </w:rPr>
      </w:pPr>
      <w:r w:rsidRPr="0029352A">
        <w:rPr>
          <w:rFonts w:ascii="Times New Roman" w:hAnsi="Times New Roman"/>
          <w:sz w:val="28"/>
          <w:szCs w:val="28"/>
        </w:rPr>
        <w:t xml:space="preserve">6. </w:t>
      </w:r>
      <w:r w:rsidRPr="003522A3">
        <w:rPr>
          <w:rFonts w:ascii="Times New Roman" w:hAnsi="Times New Roman"/>
          <w:sz w:val="28"/>
          <w:szCs w:val="28"/>
        </w:rPr>
        <w:t>http://www.mabico.ru/lib/1178.html</w:t>
      </w:r>
      <w:bookmarkStart w:id="0" w:name="_GoBack"/>
      <w:bookmarkEnd w:id="0"/>
    </w:p>
    <w:sectPr w:rsidR="00DC1E8E" w:rsidRPr="0029352A" w:rsidSect="0029352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D29" w:rsidRDefault="00D04D29" w:rsidP="00FF5770">
      <w:pPr>
        <w:spacing w:after="0" w:line="240" w:lineRule="auto"/>
      </w:pPr>
      <w:r>
        <w:separator/>
      </w:r>
    </w:p>
  </w:endnote>
  <w:endnote w:type="continuationSeparator" w:id="0">
    <w:p w:rsidR="00D04D29" w:rsidRDefault="00D04D29" w:rsidP="00F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D29" w:rsidRDefault="00D04D29" w:rsidP="00FF5770">
      <w:pPr>
        <w:spacing w:after="0" w:line="240" w:lineRule="auto"/>
      </w:pPr>
      <w:r>
        <w:separator/>
      </w:r>
    </w:p>
  </w:footnote>
  <w:footnote w:type="continuationSeparator" w:id="0">
    <w:p w:rsidR="00D04D29" w:rsidRDefault="00D04D29" w:rsidP="00FF5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32469"/>
    <w:multiLevelType w:val="hybridMultilevel"/>
    <w:tmpl w:val="5090F812"/>
    <w:lvl w:ilvl="0" w:tplc="435A4B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1A2"/>
    <w:rsid w:val="0001218D"/>
    <w:rsid w:val="0029352A"/>
    <w:rsid w:val="002A1930"/>
    <w:rsid w:val="00336730"/>
    <w:rsid w:val="003522A3"/>
    <w:rsid w:val="005B2A21"/>
    <w:rsid w:val="006D313D"/>
    <w:rsid w:val="00780B1F"/>
    <w:rsid w:val="00792B09"/>
    <w:rsid w:val="008F11CE"/>
    <w:rsid w:val="00930BEB"/>
    <w:rsid w:val="009C083D"/>
    <w:rsid w:val="00A06916"/>
    <w:rsid w:val="00AA41A2"/>
    <w:rsid w:val="00AB119D"/>
    <w:rsid w:val="00C21C25"/>
    <w:rsid w:val="00D04D29"/>
    <w:rsid w:val="00D0702D"/>
    <w:rsid w:val="00D51B5D"/>
    <w:rsid w:val="00DA4AB9"/>
    <w:rsid w:val="00DC1E8E"/>
    <w:rsid w:val="00E02236"/>
    <w:rsid w:val="00E25C7D"/>
    <w:rsid w:val="00FF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395E8E-DBAE-4193-8958-185C8E19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23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770"/>
    <w:pPr>
      <w:ind w:left="720"/>
      <w:contextualSpacing/>
    </w:pPr>
  </w:style>
  <w:style w:type="paragraph" w:styleId="a4">
    <w:name w:val="header"/>
    <w:basedOn w:val="a"/>
    <w:link w:val="a5"/>
    <w:uiPriority w:val="99"/>
    <w:semiHidden/>
    <w:unhideWhenUsed/>
    <w:rsid w:val="00FF577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FF5770"/>
    <w:rPr>
      <w:rFonts w:cs="Times New Roman"/>
    </w:rPr>
  </w:style>
  <w:style w:type="paragraph" w:styleId="a6">
    <w:name w:val="footer"/>
    <w:basedOn w:val="a"/>
    <w:link w:val="a7"/>
    <w:uiPriority w:val="99"/>
    <w:unhideWhenUsed/>
    <w:rsid w:val="00FF5770"/>
    <w:pPr>
      <w:tabs>
        <w:tab w:val="center" w:pos="4677"/>
        <w:tab w:val="right" w:pos="9355"/>
      </w:tabs>
      <w:spacing w:after="0" w:line="240" w:lineRule="auto"/>
    </w:pPr>
  </w:style>
  <w:style w:type="character" w:customStyle="1" w:styleId="a7">
    <w:name w:val="Нижний колонтитул Знак"/>
    <w:link w:val="a6"/>
    <w:uiPriority w:val="99"/>
    <w:locked/>
    <w:rsid w:val="00FF5770"/>
    <w:rPr>
      <w:rFonts w:cs="Times New Roman"/>
    </w:rPr>
  </w:style>
  <w:style w:type="character" w:styleId="a8">
    <w:name w:val="Hyperlink"/>
    <w:uiPriority w:val="99"/>
    <w:unhideWhenUsed/>
    <w:rsid w:val="00DC1E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9C54-8CD6-429D-ACE3-8E2B2A91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3187</Words>
  <Characters>18170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2014-03-12T16:32:00Z</dcterms:created>
  <dcterms:modified xsi:type="dcterms:W3CDTF">2014-03-12T16:32:00Z</dcterms:modified>
</cp:coreProperties>
</file>