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32" w:rsidRDefault="00EE1132">
      <w:pPr>
        <w:pStyle w:val="21"/>
        <w:ind w:firstLine="8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Московский психолого-социальный институт</w:t>
      </w: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pStyle w:val="1"/>
        <w:rPr>
          <w:b/>
          <w:bCs/>
        </w:rPr>
      </w:pPr>
      <w:r>
        <w:rPr>
          <w:b/>
          <w:bCs/>
        </w:rPr>
        <w:t>Брянский филиал</w:t>
      </w: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Психолого-педагогический факультет</w:t>
      </w: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Заочное отделение</w:t>
      </w:r>
      <w:r>
        <w:rPr>
          <w:b/>
          <w:bCs/>
          <w:sz w:val="28"/>
          <w:szCs w:val="28"/>
        </w:rPr>
        <w:tab/>
      </w: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b/>
          <w:bCs/>
          <w:sz w:val="28"/>
          <w:szCs w:val="28"/>
        </w:rPr>
      </w:pPr>
    </w:p>
    <w:p w:rsidR="00EE1132" w:rsidRDefault="00EE1132">
      <w:pPr>
        <w:pStyle w:val="4"/>
      </w:pPr>
      <w:r>
        <w:t>Специальность: 020400</w:t>
      </w: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sz w:val="28"/>
          <w:szCs w:val="28"/>
        </w:rPr>
      </w:pPr>
    </w:p>
    <w:p w:rsidR="00EE1132" w:rsidRDefault="00EE1132">
      <w:pPr>
        <w:spacing w:line="220" w:lineRule="auto"/>
        <w:ind w:left="40" w:firstLine="280"/>
        <w:jc w:val="center"/>
        <w:rPr>
          <w:spacing w:val="100"/>
          <w:sz w:val="36"/>
          <w:szCs w:val="36"/>
        </w:rPr>
      </w:pPr>
      <w:r>
        <w:rPr>
          <w:spacing w:val="100"/>
          <w:sz w:val="36"/>
          <w:szCs w:val="36"/>
        </w:rPr>
        <w:t>Контрольная работа</w:t>
      </w:r>
    </w:p>
    <w:p w:rsidR="00EE1132" w:rsidRDefault="00EE1132">
      <w:pPr>
        <w:spacing w:line="220" w:lineRule="auto"/>
        <w:ind w:left="40" w:firstLine="280"/>
        <w:jc w:val="center"/>
        <w:rPr>
          <w:spacing w:val="100"/>
          <w:sz w:val="36"/>
          <w:szCs w:val="36"/>
        </w:rPr>
      </w:pPr>
      <w:r>
        <w:rPr>
          <w:spacing w:val="100"/>
          <w:sz w:val="36"/>
          <w:szCs w:val="36"/>
        </w:rPr>
        <w:t>по отечественной истории</w:t>
      </w:r>
    </w:p>
    <w:p w:rsidR="00EE1132" w:rsidRDefault="00EE1132">
      <w:pPr>
        <w:spacing w:line="220" w:lineRule="auto"/>
        <w:ind w:left="40" w:firstLine="280"/>
        <w:jc w:val="center"/>
        <w:rPr>
          <w:spacing w:val="100"/>
          <w:sz w:val="36"/>
          <w:szCs w:val="36"/>
        </w:rPr>
      </w:pPr>
    </w:p>
    <w:p w:rsidR="00EE1132" w:rsidRDefault="00EE1132">
      <w:pPr>
        <w:pStyle w:val="ab"/>
        <w:jc w:val="center"/>
      </w:pPr>
      <w:r>
        <w:t xml:space="preserve">Тема: </w:t>
      </w:r>
      <w:r>
        <w:rPr>
          <w:b/>
          <w:bCs/>
          <w:i/>
          <w:iCs/>
        </w:rPr>
        <w:t xml:space="preserve">Народничество: идеология и политическая деятельность </w:t>
      </w:r>
    </w:p>
    <w:p w:rsidR="00EE1132" w:rsidRDefault="00EE1132">
      <w:pPr>
        <w:spacing w:line="220" w:lineRule="auto"/>
        <w:ind w:firstLine="0"/>
        <w:rPr>
          <w:sz w:val="28"/>
          <w:szCs w:val="28"/>
        </w:rPr>
      </w:pPr>
    </w:p>
    <w:p w:rsidR="00EE1132" w:rsidRDefault="00EE1132">
      <w:pPr>
        <w:spacing w:line="220" w:lineRule="auto"/>
        <w:ind w:firstLine="0"/>
        <w:rPr>
          <w:sz w:val="28"/>
          <w:szCs w:val="28"/>
        </w:rPr>
      </w:pPr>
    </w:p>
    <w:p w:rsidR="00EE1132" w:rsidRDefault="00EE1132">
      <w:pPr>
        <w:spacing w:line="220" w:lineRule="auto"/>
        <w:ind w:firstLine="0"/>
        <w:rPr>
          <w:sz w:val="28"/>
          <w:szCs w:val="28"/>
        </w:rPr>
      </w:pPr>
    </w:p>
    <w:p w:rsidR="00EE1132" w:rsidRDefault="00EE1132">
      <w:pPr>
        <w:spacing w:line="220" w:lineRule="auto"/>
        <w:ind w:firstLine="0"/>
        <w:rPr>
          <w:sz w:val="28"/>
          <w:szCs w:val="28"/>
        </w:rPr>
      </w:pPr>
    </w:p>
    <w:p w:rsidR="00EE1132" w:rsidRDefault="00EE1132">
      <w:pPr>
        <w:spacing w:line="220" w:lineRule="auto"/>
        <w:ind w:firstLine="0"/>
        <w:rPr>
          <w:sz w:val="28"/>
          <w:szCs w:val="28"/>
        </w:rPr>
      </w:pPr>
    </w:p>
    <w:p w:rsidR="00EE1132" w:rsidRDefault="00EE1132">
      <w:pPr>
        <w:spacing w:line="220" w:lineRule="auto"/>
        <w:ind w:firstLine="0"/>
        <w:rPr>
          <w:sz w:val="28"/>
          <w:szCs w:val="28"/>
        </w:rPr>
      </w:pPr>
    </w:p>
    <w:p w:rsidR="00EE1132" w:rsidRDefault="00EE1132">
      <w:pPr>
        <w:pStyle w:val="3"/>
      </w:pPr>
      <w:r>
        <w:t>Выполнил: студент группы 02/ПЗУ-- 11</w:t>
      </w:r>
    </w:p>
    <w:p w:rsidR="00EE1132" w:rsidRDefault="00EE1132">
      <w:pPr>
        <w:spacing w:line="220" w:lineRule="auto"/>
        <w:ind w:firstLine="0"/>
        <w:jc w:val="right"/>
        <w:rPr>
          <w:sz w:val="28"/>
          <w:szCs w:val="28"/>
        </w:rPr>
      </w:pPr>
    </w:p>
    <w:p w:rsidR="00EE1132" w:rsidRDefault="00EE1132">
      <w:pPr>
        <w:spacing w:line="22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Ложкин В.А.</w:t>
      </w:r>
    </w:p>
    <w:p w:rsidR="00EE1132" w:rsidRDefault="00EE1132">
      <w:pPr>
        <w:spacing w:line="220" w:lineRule="auto"/>
        <w:ind w:firstLine="0"/>
        <w:jc w:val="right"/>
        <w:rPr>
          <w:sz w:val="28"/>
          <w:szCs w:val="28"/>
        </w:rPr>
      </w:pPr>
    </w:p>
    <w:p w:rsidR="00EE1132" w:rsidRDefault="00EE1132">
      <w:pPr>
        <w:spacing w:line="220" w:lineRule="auto"/>
        <w:ind w:firstLine="0"/>
        <w:jc w:val="right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  <w:r>
        <w:rPr>
          <w:sz w:val="28"/>
          <w:szCs w:val="28"/>
        </w:rPr>
        <w:t xml:space="preserve">    Проверил: ст</w:t>
      </w:r>
      <w:r w:rsidR="00E332CC">
        <w:rPr>
          <w:sz w:val="28"/>
          <w:szCs w:val="28"/>
        </w:rPr>
        <w:t xml:space="preserve">. </w:t>
      </w:r>
      <w:r>
        <w:rPr>
          <w:sz w:val="28"/>
          <w:szCs w:val="28"/>
        </w:rPr>
        <w:t>преп. Морозова С.И.</w:t>
      </w:r>
    </w:p>
    <w:p w:rsidR="00EE1132" w:rsidRDefault="00EE1132">
      <w:pPr>
        <w:spacing w:line="220" w:lineRule="auto"/>
        <w:ind w:left="4320" w:firstLine="0"/>
        <w:jc w:val="right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E1132">
      <w:pPr>
        <w:spacing w:line="220" w:lineRule="auto"/>
        <w:ind w:left="4320" w:firstLine="0"/>
        <w:rPr>
          <w:sz w:val="28"/>
          <w:szCs w:val="28"/>
        </w:rPr>
      </w:pPr>
    </w:p>
    <w:p w:rsidR="00EE1132" w:rsidRDefault="00E332CC">
      <w:pPr>
        <w:spacing w:line="22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Брянск</w:t>
      </w:r>
    </w:p>
    <w:p w:rsidR="00EE1132" w:rsidRDefault="00EE1132">
      <w:pPr>
        <w:pStyle w:val="a3"/>
      </w:pPr>
    </w:p>
    <w:p w:rsidR="00EE1132" w:rsidRDefault="00EE1132">
      <w:pPr>
        <w:pStyle w:val="a3"/>
      </w:pPr>
    </w:p>
    <w:p w:rsidR="00EE1132" w:rsidRDefault="00EE1132">
      <w:pPr>
        <w:pStyle w:val="a3"/>
      </w:pPr>
    </w:p>
    <w:p w:rsidR="00EE1132" w:rsidRDefault="00EE1132">
      <w:pPr>
        <w:pStyle w:val="a3"/>
      </w:pPr>
    </w:p>
    <w:p w:rsidR="00EE1132" w:rsidRDefault="00EE1132">
      <w:pPr>
        <w:pStyle w:val="a3"/>
      </w:pPr>
      <w:r>
        <w:t>Содержание</w:t>
      </w:r>
    </w:p>
    <w:p w:rsidR="00EE1132" w:rsidRDefault="00EE1132">
      <w:pPr>
        <w:pStyle w:val="a3"/>
      </w:pPr>
    </w:p>
    <w:p w:rsidR="00EE1132" w:rsidRDefault="00EE1132">
      <w:pPr>
        <w:pStyle w:val="a3"/>
      </w:pPr>
    </w:p>
    <w:p w:rsidR="00EE1132" w:rsidRDefault="00EE1132">
      <w:pPr>
        <w:pStyle w:val="a3"/>
      </w:pPr>
    </w:p>
    <w:p w:rsidR="00EE1132" w:rsidRDefault="00EE1132">
      <w:pPr>
        <w:pStyle w:val="26"/>
        <w:tabs>
          <w:tab w:val="right" w:leader="dot" w:pos="9338"/>
        </w:tabs>
        <w:rPr>
          <w:noProof/>
          <w:sz w:val="28"/>
          <w:szCs w:val="28"/>
        </w:rPr>
      </w:pPr>
      <w:r w:rsidRPr="00897635">
        <w:rPr>
          <w:rStyle w:val="a9"/>
          <w:noProof/>
          <w:color w:val="auto"/>
          <w:sz w:val="28"/>
          <w:szCs w:val="28"/>
          <w:u w:val="none"/>
        </w:rPr>
        <w:t>Введение</w:t>
      </w:r>
      <w:r>
        <w:rPr>
          <w:noProof/>
          <w:webHidden/>
          <w:sz w:val="28"/>
          <w:szCs w:val="28"/>
        </w:rPr>
        <w:tab/>
        <w:t>3</w:t>
      </w:r>
    </w:p>
    <w:p w:rsidR="00EE1132" w:rsidRDefault="00EE1132">
      <w:pPr>
        <w:pStyle w:val="26"/>
        <w:tabs>
          <w:tab w:val="right" w:leader="dot" w:pos="9338"/>
        </w:tabs>
        <w:rPr>
          <w:noProof/>
          <w:sz w:val="28"/>
          <w:szCs w:val="28"/>
        </w:rPr>
      </w:pPr>
      <w:r w:rsidRPr="00897635">
        <w:rPr>
          <w:rStyle w:val="a9"/>
          <w:noProof/>
          <w:color w:val="auto"/>
          <w:sz w:val="28"/>
          <w:szCs w:val="28"/>
          <w:u w:val="none"/>
        </w:rPr>
        <w:t>Народничество: идеологогия и политическая деятельность.</w:t>
      </w:r>
      <w:r>
        <w:rPr>
          <w:noProof/>
          <w:webHidden/>
          <w:sz w:val="28"/>
          <w:szCs w:val="28"/>
        </w:rPr>
        <w:tab/>
        <w:t>4</w:t>
      </w:r>
    </w:p>
    <w:p w:rsidR="00EE1132" w:rsidRDefault="00EE1132">
      <w:pPr>
        <w:pStyle w:val="26"/>
        <w:tabs>
          <w:tab w:val="right" w:leader="dot" w:pos="9338"/>
        </w:tabs>
        <w:rPr>
          <w:noProof/>
          <w:sz w:val="28"/>
          <w:szCs w:val="28"/>
        </w:rPr>
      </w:pPr>
      <w:r w:rsidRPr="00897635">
        <w:rPr>
          <w:rStyle w:val="a9"/>
          <w:noProof/>
          <w:color w:val="auto"/>
          <w:sz w:val="28"/>
          <w:szCs w:val="28"/>
          <w:u w:val="none"/>
        </w:rPr>
        <w:t>Заключение</w:t>
      </w:r>
      <w:r>
        <w:rPr>
          <w:noProof/>
          <w:webHidden/>
          <w:sz w:val="28"/>
          <w:szCs w:val="28"/>
        </w:rPr>
        <w:tab/>
        <w:t>22</w:t>
      </w:r>
    </w:p>
    <w:p w:rsidR="00EE1132" w:rsidRDefault="00EE1132">
      <w:pPr>
        <w:pStyle w:val="26"/>
        <w:tabs>
          <w:tab w:val="right" w:leader="dot" w:pos="9338"/>
        </w:tabs>
        <w:rPr>
          <w:noProof/>
          <w:sz w:val="28"/>
          <w:szCs w:val="28"/>
        </w:rPr>
      </w:pPr>
      <w:r w:rsidRPr="00897635">
        <w:rPr>
          <w:rStyle w:val="a9"/>
          <w:noProof/>
          <w:color w:val="auto"/>
          <w:sz w:val="28"/>
          <w:szCs w:val="28"/>
          <w:u w:val="none"/>
        </w:rPr>
        <w:t>Источники и литература</w:t>
      </w:r>
      <w:r>
        <w:rPr>
          <w:noProof/>
          <w:webHidden/>
          <w:sz w:val="28"/>
          <w:szCs w:val="28"/>
        </w:rPr>
        <w:tab/>
        <w:t>24</w:t>
      </w: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pStyle w:val="2"/>
        <w:ind w:left="3600" w:firstLine="720"/>
      </w:pPr>
      <w:bookmarkStart w:id="0" w:name="_Toc37584575"/>
      <w:r>
        <w:t>Введение</w:t>
      </w:r>
      <w:bookmarkEnd w:id="0"/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Вторая половина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для России характеризуется не только серьезными новациями в экономическом и политическом устройстве (крестьянская реформа, реформа управления и суда), но и качественными преобразованиями  в сфере общественного сознания, что во многом предопределил последующие этапы развития нашего государства.</w:t>
      </w: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значительных и противоречивых направлений общественной мысли, без сомнения, являлся так называемый «русский социализм», более известный под термином «народничество». В рамках данной работы я предполагаю дать краткий обзор основных этапов развития данного направления в политической мысли России начиная с его формирования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 творчестве Герцена и Чернышевского и заканчивая практикой деятельности социалистов-революционеров как оппонентов большевиков.</w:t>
      </w: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я использовал как учебную так и специальную литературу. Особенно хотелось бы отметить капитальный труд коллектива авторов под ред. Ю.В.Каршенинниковой «История политический и правовых учений».</w:t>
      </w: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Представленная работа включает в себя введение, основную часть и заключение. В конце имеется список используемой литературы </w:t>
      </w: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spacing w:line="360" w:lineRule="auto"/>
        <w:ind w:firstLine="0"/>
        <w:rPr>
          <w:sz w:val="28"/>
          <w:szCs w:val="28"/>
        </w:rPr>
      </w:pPr>
    </w:p>
    <w:p w:rsidR="00EE1132" w:rsidRDefault="00EE1132">
      <w:pPr>
        <w:pStyle w:val="2"/>
        <w:jc w:val="center"/>
      </w:pPr>
      <w:bookmarkStart w:id="1" w:name="_Toc37584576"/>
      <w:r>
        <w:t>Народничество: идеология и политическая деятельность.</w:t>
      </w:r>
      <w:bookmarkEnd w:id="1"/>
    </w:p>
    <w:p w:rsidR="00EE1132" w:rsidRDefault="00EE1132"/>
    <w:p w:rsidR="00EE1132" w:rsidRDefault="00EE1132">
      <w:pPr>
        <w:spacing w:line="360" w:lineRule="auto"/>
        <w:ind w:firstLine="567"/>
        <w:rPr>
          <w:sz w:val="28"/>
          <w:szCs w:val="28"/>
        </w:rPr>
      </w:pP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положения теории "русского социализма" разработал Александр Иванович Герцен (1812—1870). Главным для Герцена был поиск форм и методов соединения абстрактных идей социализма с реальными общественными отношениями, способов воплощения в жизнь теоретических ("книжных") принципов социализма. Подавление буржуазией восстания парижского пролетариата в июне 1848 г. Герцен глубоко переживал как поражение социализма вообще: "Запад гниет", "мещанство торжествует". Вскоре (к 1849—1850 гг.) Герцен пришел к выводу, что страной, в которой есть возможность соединить социалистические идеи с исторической реальностью, является Россия, где сохранилось общинное землевладение.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 русском крестьянском мире, утверждал он, содержатся три начала, позволяющие осуществить экономический переворот, ведущий к социализму: 1) право каждого на землю, 2) общинное владение ею, 3) мирское управление. Эти общинные начала, воплощающие "элементы нашего бытового, непосредственного социализма", писал Герцен, препятствуют развитию сельского пролетариата и дают возможность миновать стадию капиталистического развития: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"Человек будущего в России — мужик, точно так же, как во Франции работник".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 50-е гг. Герцен основал в Лондоне Вольную русскую типографию, где печаталась газета "Колокол" (с 1857 г.), нелегально ввозившаяся в Россию.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По мнению Герцена, отмена крепостного права при сохранении общины даст возможность избежать печального опыта капиталис</w:t>
      </w:r>
      <w:r>
        <w:rPr>
          <w:sz w:val="28"/>
          <w:szCs w:val="28"/>
        </w:rPr>
        <w:softHyphen/>
        <w:t>тического развития Запада и прямо перейти к социализму. "Мы, — писал Герцен, — русским социализмом называем тот социализм, который идет от земли и крестьянского быта, от фактического надела и существующего передела полей, от общинного владения и общин</w:t>
      </w:r>
      <w:r>
        <w:rPr>
          <w:sz w:val="28"/>
          <w:szCs w:val="28"/>
        </w:rPr>
        <w:softHyphen/>
        <w:t>ного управления, — и идет вместе с работничьей артелью навстре</w:t>
      </w:r>
      <w:r>
        <w:rPr>
          <w:sz w:val="28"/>
          <w:szCs w:val="28"/>
        </w:rPr>
        <w:softHyphen/>
        <w:t>чу той экономической справедливости,</w:t>
      </w:r>
      <w:r>
        <w:rPr>
          <w:i/>
          <w:iCs/>
          <w:sz w:val="28"/>
          <w:szCs w:val="28"/>
        </w:rPr>
        <w:t xml:space="preserve"> к</w:t>
      </w:r>
      <w:r>
        <w:rPr>
          <w:sz w:val="28"/>
          <w:szCs w:val="28"/>
        </w:rPr>
        <w:t xml:space="preserve"> которой стремится социа</w:t>
      </w:r>
      <w:r>
        <w:rPr>
          <w:sz w:val="28"/>
          <w:szCs w:val="28"/>
        </w:rPr>
        <w:softHyphen/>
        <w:t>лизм вообще и которую подтверждает наука".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Существовавшую в России общину Герцен считал основой, но отнюдь не готовой ячейкой будущего общественного устройства. Ее главный недостаток он видел в поглощении личности общиной.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Народы Европы, согласно теории Герцена, разработали два ве</w:t>
      </w:r>
      <w:r>
        <w:rPr>
          <w:sz w:val="28"/>
          <w:szCs w:val="28"/>
        </w:rPr>
        <w:softHyphen/>
        <w:t>ликих начала, доведя каждое из них до крайних, ущербных реше</w:t>
      </w:r>
      <w:r>
        <w:rPr>
          <w:sz w:val="28"/>
          <w:szCs w:val="28"/>
        </w:rPr>
        <w:softHyphen/>
        <w:t>ний: "Англосаксонские народы освободили личность, отрицая обще</w:t>
      </w:r>
      <w:r>
        <w:rPr>
          <w:sz w:val="28"/>
          <w:szCs w:val="28"/>
        </w:rPr>
        <w:softHyphen/>
        <w:t>ственное начало, обособляя человека. Русский народ сохранил общинное устройство, отрицая личность, поглощая человека".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Главная задача, по мнению Герцена, в том и состоит, чтобы соединить права личности с общинным устройством: "Сохранить общину и освободить личность, распространить сельское и волостное управление  на города, на государство в целом, поддерживая при этом национальное единство, развить частные права и сохранить неделимость земли — вот основной вопрос русской революции — тот самый, что и вопрос о великом социальном освобождении, несовершенные решения которого так волнуют западные умы".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Герцен уделял большое внимание способам осуществления социальной революции. В его произведениях немало суждений о не</w:t>
      </w:r>
      <w:r>
        <w:rPr>
          <w:sz w:val="28"/>
          <w:szCs w:val="28"/>
        </w:rPr>
        <w:softHyphen/>
        <w:t>избежности насильственного низвержения капитализма: "Сколько социализм ни ходит около своего вопроса, у него нет другого разрешения, кроме лома и ружья". Однако Герцен отнюдь не был сторон</w:t>
      </w:r>
      <w:r>
        <w:rPr>
          <w:sz w:val="28"/>
          <w:szCs w:val="28"/>
        </w:rPr>
        <w:softHyphen/>
        <w:t>ником обязательного насилия и принуждения: "Мы не верим, что народы не могут идти вперед иначе, как по колена в крови; мы преклоняемся с благоговением перед мучениками, но от всего серд</w:t>
      </w:r>
      <w:r>
        <w:rPr>
          <w:sz w:val="28"/>
          <w:szCs w:val="28"/>
        </w:rPr>
        <w:softHyphen/>
        <w:t>ца желаем, чтоб их не было".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 период подготовки крестьянской реформы в России в "Колоколе" выражались надежды на отмену крепостного права правитель</w:t>
      </w:r>
      <w:r>
        <w:rPr>
          <w:sz w:val="28"/>
          <w:szCs w:val="28"/>
        </w:rPr>
        <w:softHyphen/>
        <w:t>ством на выгодных для крестьян условиях. Но в том же "Колоколе" говорилось, что если свобода крестьян будет куплена ценой пугачевщины — то и это не слишком дорогая плата. Самое бурное, необузданное развитие предпочтительнее сохранения порядков николаевского застоя.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Надежды Герцена на мирное решение крестьянского вопроса вызвали возражения Чернышевского и других революционных со</w:t>
      </w:r>
      <w:r>
        <w:rPr>
          <w:sz w:val="28"/>
          <w:szCs w:val="28"/>
        </w:rPr>
        <w:softHyphen/>
        <w:t>циалистов. Герцен отвечал им, что Русь надо звать не "к топору", а к метлам, чтобы вымести грязь и сор, скопившиеся в России.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"Призвавши к топору, — пояснял Герцен, — надобно овладеть движением, надобно иметь организацию, надобно иметь план, силы и готовность лечь костьми, не только схватившись за рукоятку, но схватив за лезвие, когда топор слишком расходится". В России нет такой партии; поэтому к топору он звать не будет, пока "останется хоть одна разумная надежда на развязку без топора".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 те же годы Герцен разрабатывал идею избрания и созыва все</w:t>
      </w:r>
      <w:r>
        <w:rPr>
          <w:sz w:val="28"/>
          <w:szCs w:val="28"/>
        </w:rPr>
        <w:softHyphen/>
        <w:t>народного бессословного "Великого Собора" — Учредительного собрания для отмены крепостничества, узаконения пропаганды социа</w:t>
      </w:r>
      <w:r>
        <w:rPr>
          <w:sz w:val="28"/>
          <w:szCs w:val="28"/>
        </w:rPr>
        <w:softHyphen/>
        <w:t>листических идей, законной борьбы против самодержавия. "Каково бы ни было первое Учредительное собрание, первый парламент,</w:t>
      </w:r>
      <w:r>
        <w:rPr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подчеркивал он, — мы получим свободу слова, обсуждения и законную почву под ногами". Начиная с Герцена идея Учредительного собрания стала органической частью социально-революционной и демократической идеологии России.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Разочарование результатами реформы 1861 г. усилило революционные настроения Герцена. Однако ему было ясно, что если с помощью революционного насилия можно упразднить самодержавие и остатки крепостничества, то построить социализм таким способом невозможно: "Насильем можно разрушать и расчищать место — не больше. социальный переворот дальше каторжного равенства Гракха Бабёфа и коммунистической барщины Кабе не пойдет". В статье "К старому товарищу" (1869—1870 гг.) Герцен спорит с Бакуниным, продолжавшим принимать страсть разрушительную за страсть творческую". "Неужели цивилизация кнутом, освобождение гильотиной составляют вечную необходимость всякого шага вперед?"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Государство, церковь, капитализм и собственность осуждены в научной среде так же, как богословие, метафизика и прочее, писал Герцен; однако вне академических стен они владеют множеством умов. "Обойти вопрос понимания так же невозможно, как обойти вопрос о силе".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Из развалин буржуазного мира, разрушенного насилием, снова возникает какой-нибудь иной буржуазный мир. Попытка быстро, с ходу, без оглядки перейти от современного состояния к конечным результатам приведет к поражениям; революционная стратегия дол</w:t>
      </w:r>
      <w:r>
        <w:rPr>
          <w:sz w:val="28"/>
          <w:szCs w:val="28"/>
        </w:rPr>
        <w:softHyphen/>
        <w:t>жна искать наиболее короткие, удобные и возможные пути к буду</w:t>
      </w:r>
      <w:r>
        <w:rPr>
          <w:sz w:val="28"/>
          <w:szCs w:val="28"/>
        </w:rPr>
        <w:softHyphen/>
        <w:t>щему. "Идя без оглядки вперед, можно затесаться, как Наполеон в Москву, — и погибнуть, отступая от нее".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Герцен обращал особое внимание на "международное соедине</w:t>
      </w:r>
      <w:r>
        <w:rPr>
          <w:sz w:val="28"/>
          <w:szCs w:val="28"/>
        </w:rPr>
        <w:softHyphen/>
        <w:t>ние работников" (т.е. МТР, Интернационал) как на "первую сеть и первый всход будущего экономического устройства". Интернационал и другие соединения работников "должны становиться вольным парламентом четвертого состояния". "Серьезный характер их, — писал Герцен о конгрессах МТР, — поразил врагов. Сильное  их покоя испугало фабрикантов и заводчиков".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теории "русского социализма" Герцена проблемы государства, права, политики рассматривались как подчиненные главным — социальным и экономическим проблемам. Эпоху чисто политических революций Герцен относил к пройденным этапам истории; преобразования форм государств и конституционных хартий исчерпали себя. У Герцена немало суждений о том, что государство вообще не имеет собственного содержания — оно может служить как реакции, так и революции, тому — с чьей стороны сила. Комитет обществен</w:t>
      </w:r>
      <w:r>
        <w:rPr>
          <w:sz w:val="28"/>
          <w:szCs w:val="28"/>
        </w:rPr>
        <w:softHyphen/>
        <w:t>ного спасения разрушал монархию, революционер Дантон был ми</w:t>
      </w:r>
      <w:r>
        <w:rPr>
          <w:sz w:val="28"/>
          <w:szCs w:val="28"/>
        </w:rPr>
        <w:softHyphen/>
        <w:t>нистром юстиции, самодержавный царь стал инициатором освобождения крестьян. "Этой государственной силой, — писал Герцен, — хотел воспользоваться Лассаль для введения социального устройства. Для чего же — думалось ему — ломать мельницу, когда ее жернова могут молоть и нашу муку?"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Взгляд на государство как на нечто второстепенное по отношению к экономике и культуре общества в рассуждениях Герцена направлен против идей Бакунина, считавшего первостепенной задачу разрушения государства. "Экономический переворот, — возражал Бакунину Герцен, — имеет необъятное преимущество перед всеми религиозными и политическими революциями". Государство, как и рабство, писал Герцен (ссылаясь на Гегеля), идет к свободе, к самоуничтожению; однако государство "нельзя сбросить с себя, как грязное рубище, до известного возраста". "Из того, что государство — форма   преходящая,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подчеркивал Герцен, — не следует, что это форма уже </w:t>
      </w:r>
      <w:r w:rsidR="00E332CC">
        <w:rPr>
          <w:sz w:val="28"/>
          <w:szCs w:val="28"/>
        </w:rPr>
        <w:t>прошедшая</w:t>
      </w:r>
      <w:r>
        <w:rPr>
          <w:sz w:val="28"/>
          <w:szCs w:val="28"/>
        </w:rPr>
        <w:t>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Будущее общество мыслилось Герценом как союз объединений (снизу вверх) самоуправляющихся общин: "Сельская община представляет у нас ячейку, которая содержит в зародыше государственное устройство, основанное на самозаконности, на мировом сходе, с избирательной администрацией и выборным судом. Ячейка эта не останется обособленною, она составляет клетчатку или ткань с сопредельными общинами, соединение их — волость — также управляет своими делами и на том же выборном начале".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Видным теоретиком и пропагандистом идей "русского социализма" был также Николай Гаврилович Чернышевский (1828—1889). Один из руководителей журнала "Современник" в 1856—1862 гг., Чернышевский, посвятил ряд статей систематическому изложению и по</w:t>
      </w:r>
      <w:r>
        <w:rPr>
          <w:sz w:val="28"/>
          <w:szCs w:val="28"/>
        </w:rPr>
        <w:softHyphen/>
        <w:t>пуляризации идеи перехода к социализму через крестьянскую об</w:t>
      </w:r>
      <w:r>
        <w:rPr>
          <w:sz w:val="28"/>
          <w:szCs w:val="28"/>
        </w:rPr>
        <w:softHyphen/>
        <w:t>щину, с помощью которой, по его мнению, Россия сможет избежать "язвы пролетариатства".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статье "Критика философских предубеждений против общинного владения" Чернышевский стремился доказать на основе гегелевского закона отрицания отрицания необходимость сохранения общины и ее развития в более высокую организацию (по триаде: первобытная общинность — частнособственнический строй — коллективистское или коммунистическое общество). Для развитых стран, "потерявших всякое сознание о прежнем общинном быте и только теперь начинающих возвращаться к идее товарищества трудящихся в производстве", Чернышевский в статье "Капитал и труд" излагал план организации производственных товариществ при помощи ссуды от правительства, назначающего на один год новому товариществу опытного директора. Организация производственно-земледельческих товариществ была очень похожа на фаланги Фурье, а план их создания излагался близко к идеям Луи Блана.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Герцен называл Чернышевского одним из выдающихся представителей теории не русского, а "чисто западного социализма". Чернышевский действительно часто ссылался на идеи Фурье, Леру, Прудона, Луи Блана и других западноевропейских социалистов. Однако стержнем теории Чернышевского была разработанная Герценом идея общинного социализма в России. В свою очередь, мысли Герцена о переходе Запада (где община не сохранилась) к социализму через "работническую артель" по существу совпадали с идеями западноевропейских социалистов и Чернышевского. Споры Герцена и Чернышевского по отдельным проблемам не выходили за пределы разногласий в рамках одного направления, а общая цель была ясно сформулирована Герценом: "Великая задача, разрешение которой ложится на Россию, заключается в развитии народных элементов путем органического освоения науки об обществе, выработанной Западом".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Чернышевский наряду с Герценом заслуженно считается основоположником теории "русского социализма".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Герцен при всей самобытности и глубине его мышления, большом литературном таланте не был склонен к методическому, популярному и системному изложению своих социально-политических идей. Его работы не всегда завершены, нередко содержат не выводы, а раздумья, наброски планов, полемические намеки, отдельные мысли, порой противоречивые. По воспоминаниям современников во время их встречи в Лондоне (1859 г.) Чернышевский даже сетовал на то, будто Герцен не выставил определенную политическую программу — конституционную, или республиканскую, или социалистическую. К тому же "Колокол" и другие издания Вольной русской типографии распространялись в России нелегально; далеко не все и во всем объеме могли ознакомиться со статьями, излагающими теорию "русского социализма". Эта теория стала достоянием всей читающей России через "Современник".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 статьях Чернышевского идеи развития общинного землевладения в общественное производство, а затем и потребление получили обстоятельное, популярное и подробно аргументированное изложение в манере и форме, соответствующих общественно-политическому сознанию разночинной интеллигенции. Широкая эрудиция, поразительная работоспособность и талант публициста, наряду с острой социально-политической направленностью его журнала, принесли Чернышевскому славу властителя дум радикально мыслящей молодежи своего времени. Немалую роль в этом сыграл революционный тон "Современника",' занимающего крайне левую критическую позицию в публицистике периода подготовки и проведения крестьянской реформы.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Чернышевский считал наиболее желательным изменение гражданских учреждений нации посредством реформ, поскольку "исторические события", подобные тем, которые в XVII в. произошли в Англии, а позже во Франции, слишком дорого обходятся государству. Однако для современной ему России путь реформ Чернышевский считал невозможным. Самодержавие с его бюрократическим аппаратом и пристрастием к дворянству он, используя терминологию Н. А. Добролюбова, определял как "самодурство", "азиатство", "дурное управление", когда-то породившее крепостничество, а теперь пытающееся изменить его форму, сохранив сущность.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публицистических статьях, в очерках по истории Франции, в рецензиях на различные произведения Чернышевский и Добролюбов вели антиправительственную революционную пропаганду, используя эзопов язык, параболы, намеки и исторические паралле</w:t>
      </w:r>
      <w:r>
        <w:rPr>
          <w:sz w:val="28"/>
          <w:szCs w:val="28"/>
        </w:rPr>
        <w:softHyphen/>
        <w:t>ли. "Если бы мы писали по-французски или по-немецки, — пояснял Чернышевский читателям, — мы, вероятно, писали бы лучше". Революция обозначалась в журнале как "деятельность широкая самобытная", "важные исторические события, выходящие за преде</w:t>
      </w:r>
      <w:r>
        <w:rPr>
          <w:sz w:val="28"/>
          <w:szCs w:val="28"/>
        </w:rPr>
        <w:softHyphen/>
        <w:t>лы обыкновенного порядка, которым производятся реформы" и т.п.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 устройстве власти, которая заменит свергнутое самодержа</w:t>
      </w:r>
      <w:r>
        <w:rPr>
          <w:sz w:val="28"/>
          <w:szCs w:val="28"/>
        </w:rPr>
        <w:softHyphen/>
        <w:t>вие, бегло говорилось в приписываемой Чернышевскому прокламации "Барским крестьянам от их доброжелателей поклон" (1861 г.). В этой прокламации одобрялись страны, в которых народный староста (по-иностранному — президент) выбирается на срок, а также царства, где царь (как у англичан и французов) ничего не смеет сделать без народа и во всем народу оказывает послушание.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"Современнике" Чернышевский доказывал, что политические формы важны "только по своему отношению к экономической стороне дела, как средство помочь экономическим реформам или задержать их". В то же время он отмечал, что "никакая важная новость не может утвердиться в обществе без предварительной теории и без содействия общественной власти: нужно же объяснить потребности времени, признать законность нового и дать ему юридическое ограждение". Предполагалось, очевидно, существование ответственной перед народом власти, обеспечивающей переход к социализму и коммунизму.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Необходимость государства, по мнению Чернышевского, порождена конфликтами, обусловленными несоответствием между уровнем производства и потребностями людей. В результате роста производства и перехода к распределению по потребностям (принцип Луи Блана) исчезнут конфликты между людьми, а тем самым и надобность в государстве. После длительного переходного периода (не менее 25—30 лет) будущее общество сложится в федерацию основанных на самоуправлении союзов земледельческих общин, промышленно-земледельческих объединений, фабрик и заводов, пере</w:t>
      </w:r>
      <w:r>
        <w:rPr>
          <w:sz w:val="28"/>
          <w:szCs w:val="28"/>
        </w:rPr>
        <w:softHyphen/>
        <w:t>шедших в собственность работников. В статье "Экономическая де</w:t>
      </w:r>
      <w:r>
        <w:rPr>
          <w:sz w:val="28"/>
          <w:szCs w:val="28"/>
        </w:rPr>
        <w:softHyphen/>
        <w:t>ятельность и законодательство" Чернышевский, порицая теорию буржуазного либерализма, доказывал, что невмешательство государства в экономическую деятельность обеспечивается только заменой частнособственнического строя общинным владением, которое "совершенно чуждо и противно бюрократическому устройству".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"Современнике" критиковались западноевропейские либеральные теории и развивающийся конституционализм. "Все консти</w:t>
      </w:r>
      <w:r>
        <w:rPr>
          <w:sz w:val="28"/>
          <w:szCs w:val="28"/>
        </w:rPr>
        <w:softHyphen/>
        <w:t>туционные приятности, — писал Чернышевский, — имеют очень мало цены для человека, не имеющего ни физических средств, ни умственного развития для этих десертов политического рода". Ссылаясь на экономическую зависимость трудящихся, Чернышевский утверждал, что права и свободы, провозглашенные в странах Запада, вообще являются обманом: "Право, понимаемое экономистами в абстрактном смысле, было не более как призраком, способным только держать народ в мучении вечно обманываемой надежды".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Негативное отношение теоретиков "русского социализма" к формальному равенству, к парламентаризму впоследствии немало способствовало принципиально отрицательному отношению народников (до 1879 г.) к политической борьбе, к конституционным правам и свободам.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После отмены крепостного права наступил спад в распространении и развитии идей "русского социализма". О десятилетии 1863— 1873 гг. Лавров (см. далее) писал, что это было "время глухое, томительное и безжизненное".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 1873 г. началось и в следующем году приняло массовый размах "хождение в народ" сотен и тысяч пропагандистов, звавших крестьян к низвержению царя, чиновников и урядников, к общинному устройству и управлению. В эмиграции увеличилось издание русской литературы социально-революционного направления. К 1876 году сложилась народническая организация "Земля и Воля". Идейной основой народничества была теория "русского социализма". В процессе осуществления этой теории внутри народничества определи</w:t>
      </w:r>
      <w:r>
        <w:rPr>
          <w:sz w:val="28"/>
          <w:szCs w:val="28"/>
        </w:rPr>
        <w:softHyphen/>
        <w:t>лись разные направления, имеющие своих идеологов.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Признанным идеологом народничества являлся и теоретик анархизма М. А. Бакунин (см. § 3). Он полагал, что Россия и вообще славянские страны могут стать очагом всенародной и всеплеменной, интернациональной социальной революции. Славяне, в противоположность немцам, не питали страсти к государственному порядку и к государственной дисциплине. В России государство открыто противостоит народу: "Народ наш глубоко и страстно ненавидит го</w:t>
      </w:r>
      <w:r>
        <w:rPr>
          <w:sz w:val="28"/>
          <w:szCs w:val="28"/>
        </w:rPr>
        <w:softHyphen/>
        <w:t>сударство, ненавидит всех представителей его, в каком бы виде они перед ним ни являлись".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Написанное Бакуниным и опубликованное в 1873 г. "Прибавление А" к книге "Государственность и анархия" стало программой хождения в народ пропагандистов всенародного бунта.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Бакунин отмечал, что в русском народе существуют "необходимые условия социальной революции. Он может похвастаться чрез</w:t>
      </w:r>
      <w:r>
        <w:rPr>
          <w:sz w:val="28"/>
          <w:szCs w:val="28"/>
        </w:rPr>
        <w:softHyphen/>
        <w:t>мерною нищетою, а также и рабством примерным. Страданиям его нет числа, и переносит он их не терпеливо, а с глубоким и страстным отчаянием, выразившимся уже два раза исторически, двумя страшными взрывами: бунтом Стеньки Разина и Пугачевским бунтом, и не перестающим поныне проявляться в беспрерывном ряде частных крестьянских бунтов".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Исходя из основных положений теории "русского социализма", Бакунин считал, что в основании русского народного идеала лежат три главные черты: во-первых, принадлежность земли народу; во-вторых, право на пользование ею не лицом, а целой общиной, ми</w:t>
      </w:r>
      <w:r>
        <w:rPr>
          <w:sz w:val="28"/>
          <w:szCs w:val="28"/>
        </w:rPr>
        <w:softHyphen/>
        <w:t>ром; в-третьих (не менее важно, чем две предыдущие черты), "общинное самоуправление и вследствие того решительно враждебное отношение общины к государству".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Вместе с тем, предупреждал Бакунин, русскому народному идеалу присущи и затемняющие черты, замедляющие его осуществление: 1) патриархальность, 2) поглощение лица миром, 3) вера в царя. В виде четвертой черты можно прибавить христианскую веру, писал Бакунин, но в России этот вопрос не так важен, как в Западной Европе. Поэтому социальные революционеры не должны ставить религиозный вопрос на первый план пропаганды, поскольку религиозность в народе можно убить только социальной революцией. Ее подготовка и организация — главная задача друзей наро</w:t>
      </w:r>
      <w:r>
        <w:rPr>
          <w:sz w:val="28"/>
          <w:szCs w:val="28"/>
        </w:rPr>
        <w:softHyphen/>
        <w:t>да, образованной молодежи, зовущей народ к отчаянному бунту. "Надо поднять вдруг все деревни". Эта задача, замечал Бакунин, не проста.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Всеобщему народному восстанию в России препятствуют замкнутость общин, уединение и разъединение крестьянских местных миров, писал Бакунин. Нужно, соблюдая самую педантичную осторожность, связать между собой лучших крестьян всех деревень, волостей, по возможности — областей, провести такую же живую связь между фабричными работниками и крестьянами. Бакунину принадлежит идея всенародной газеты для пропаганды революционных идей и организации революционеров.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Призывая образованную молодежь к пропаганде, подготовке и организации всенародного бунта, Бакунин подчеркивал необходимость действий по четко обдуманному плану, на началах самой строгой дисциплины и конспирации. При этом организация социальных революционеров должна быть скрытой не только от правительства, но и от народа, поскольку свободная организация общин должна сложиться как результат естественного развития общественной жизни, а не под каким-либо внешним давлением. Бакунин резко порицал доктринеров, стремившихся навязать народу политические и социальные схемы, формулы и теории, выработанные помимо народной жизни. С этим связаны его грубые выпады против Лаврова, ставившего на первый план задачу научной пропаганды и предполагавшего создание революционного правительства для организации социализма.</w:t>
      </w:r>
    </w:p>
    <w:p w:rsidR="00EE1132" w:rsidRDefault="00EE1132">
      <w:pPr>
        <w:pStyle w:val="21"/>
        <w:spacing w:line="360" w:lineRule="auto"/>
        <w:ind w:firstLine="567"/>
      </w:pPr>
      <w:r>
        <w:t>Последователи Бакунина в народническом движении назывались "бунтари". Они начали хождение в народ, стремясь прояснить сознание народа и побудить его к стихийному бунту. Неудача этих попыток привела к тому, что бакунистов-бунтарей потеснили (но не вытеснили) "пропагандисты", или "лавристы", ставившие задачей не подталкивание народа к революции, а систематическую революционную пропаганду, просветительство, подготовку в деревне сознательных борцов за социальную революцию.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Петр Лаврович Лавров (1823—1900) с 1873 г. в эмиграции издавал журнал "Вперед!". Им написан ряд работ, пропагандировавших теорию "русского социализма". Лавров высоко ценил науку и стремился обосновать теорию социализма новейшими достижениями политэкономии, социологии и естественных наук. "Лишь успехи биологии и психологии, — утверждал Лавров, — подготовили в нашем веке правильную постановку вопросов научного социализма". Теорию Маркса он оценивал как "великую теорию фатального экономического процесса", особенно за критику западноевропейского капитализма, отвечающую стремлениям русских социалистов миновать в России эту стадию развития. Известным вкладом в теорию "русского социализма" была выведенная Лавровым "формула прогресса":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"Развитие личности в физическом, умственном и нравственном отношении; воплощение в общественных формах истины и справедливости".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Социализм в России, писал Лавров, подготовлен ее экономическим строем (общинное землепользование) и будет достигнут в результате повсеместной народной революции, которая создаст "народную федерацию русских революционных общин и артелей".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В отличие от Бакунина Лавров считал государство злом, которое нельзя уничтожить сразу, а можно только довести "до минимума несравненно меньшего, чем те минимумы, которые представляла предшествующая история". Государство будет сведено к "минимальному минимуму" по мере нравственного воспитания общества, утверждения солидарности (чем меньше в обществе солидарности, тем могущественнее государственный элемент).</w:t>
      </w:r>
    </w:p>
    <w:p w:rsidR="00EE1132" w:rsidRDefault="00EE1132">
      <w:pPr>
        <w:pStyle w:val="23"/>
        <w:spacing w:line="360" w:lineRule="auto"/>
        <w:ind w:firstLine="567"/>
      </w:pPr>
      <w:r>
        <w:t>Главные положения ("боевой крик") рабочего социализма Лавров определял следующим образом: "Прекращение эксплуатации человека человеком. Прекращение управления человека человеком. В последней формуле, конечно, слово "управление" должно быть .понято не в смысле добровольного подчинения одной личности в данном случае руководству другой, — пояснял Лавров, — но в смысле принудительной власти одной личности над другою".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Полемизируя с "якобинской теорией" Ткачева, Лавров писал, что "всякая диктатура портит самых лучших людей... Диктатуру вырывает из рук диктаторов лишь новая революция". И все же для построения социализма, по Лаврову, необходима государственная власть как форма руководства коллективной деятельностью и применения насилия к внутренним врагам нового строя.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Существенные разногласия Лаврова и Бакунина сводились к тому, что если первый считал государство только средством для достижения социальных целей, то второй замечал склонность государства становиться самоцелью; возражения Бакунина, как отмечено, вызывало также намерение Лаврова строить новое общество по разработанному научному плану, предпослав народной револю</w:t>
      </w:r>
      <w:r>
        <w:rPr>
          <w:sz w:val="28"/>
          <w:szCs w:val="28"/>
        </w:rPr>
        <w:softHyphen/>
        <w:t>ции неопределенно-продолжительный период пропаганды.</w:t>
      </w:r>
    </w:p>
    <w:p w:rsidR="00EE1132" w:rsidRDefault="00EE1132">
      <w:pPr>
        <w:spacing w:line="360" w:lineRule="auto"/>
        <w:ind w:left="40" w:firstLine="567"/>
        <w:rPr>
          <w:sz w:val="28"/>
          <w:szCs w:val="28"/>
        </w:rPr>
      </w:pPr>
      <w:r>
        <w:rPr>
          <w:sz w:val="28"/>
          <w:szCs w:val="28"/>
        </w:rPr>
        <w:t>Теоретиком народничества был также Петр Никитич Ткачев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(1844—1885). С 1875 г. он издавал (В Женеве) журнал "Набат" с эпиграфом: "Теперь, или очень нескоро, быть может — никогда!"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отличие от других народников Ткачев утверждал, что в России уже нарождаются формы буржуазной жизни, разрушающие "принцип общины". Сегодня государство — фикция, не имеющая корней в народной жизни, писал Ткачев, но завтра оно станет конституционным и получит могучую поддержку объединенной буржуазии. Поэтому нельзя терять время на пропаганду и подготовку революции, как предлагают "пропагандисты" (сторонники Лаврова).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"Такие минуты не часты в истории, — писал Ткачев о состоянии России. — Пропустить их — значит добровольно отсрочить возможность социальной революции надолго, — быть может, навсегда". "Революционер не подготовляет, а "делает" революцию". Вместе с тем Ткачев считал бесполезным звать народ к бунту, особенно во имя коммунизма, который чужд идеалам русского крестьянства. Вопреки мнению "бунтарей" (сторонников Бакунина) анархия — идеал далекого будущего; она невозможна без предварительного установления абсолютного равенства людей и воспитания их в духе всеобщего братства. Сейчас анархия — нелепая и вредная утопия.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Задача революционеров, по мнению Ткачева, в том, чтобы ускорить процесс общественного развития; "ускориться же он может лишь тогда, когда передовое меньшинство получит возможность подчинить своему влиянию остальное большинство, т.е. когда оно захватит в свои руки государственную власть".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Партия умственно и нравственно развитых людей, т.е. меньшинство, должна получить материальную силу путем насильственного переворота, утверждал Ткачев. "Ближайшая цель революции должна заключаться в захвате политической власти, в создании революционного государства. Но захват власти, являясь необходимым условием революции, не есть еще революция. Это только ее прелюдия. Революция осуществляется революционным государством".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Необходимость революционного государства, руководимого партией меньшинства, Ткачев объяснял тем, что коммунизм не является народным идеалом крестьянства в России. Исторически сложившийся строй крестьянской общины создает лишь предпосылки коммунизма, но путь к коммунизму неизвестен и чужд народному идеалу. Этот путь знает только партия меньшинства, которая при помощи государства должна исправить отсталые представления крестьянства о народном идеале и повести его по дороге к коммунизму. "Народ не в состоянии построить на развалинах старого мира такой новый мир, который был бы способен прогрессировать, развиваться в направлении коммунистического идеала, — писал Ткачев, — поэтому при построении этого нового мира он не может и не должен играть никакой выдающейся, первенствующей роли. Эта роль и это значение принадлежат исключительно революционному меньшинству".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Ткачев оспаривал распространенное среди народников мнение о развращающем влиянии власти на государственных деятелей: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Робеспьер, Дантон, Кромвель, Вашингтон, обладая властью, не стали от этого хуже; что касается наполеонов и цезарей, то они были испорчены задолго до их прихода к власти. Достаточной гарантией служения благу народа, по мнению Ткачева, станут коммунистические убеждения членов правящей партии.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помощи революционного государства правящая партия будет подавлять свергнутые классы, перевоспитывать консервативное большинство в коммунистическом духе и проводить реформы в области экономических, политических, юридических отношений ("революция сверху"). В числе этих реформ Ткачев называл постепенное преобразование общин в коммуны, обобществление орудий производства, устранение посредничества при обмене, устранение неравенства, уничтожение семьи (основанной на неравенстве), развитие общинного самоуправления, ослабление и упразднение центральных функций государственной власти.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Организованная в 1876 г. социально-революционная партия "Земля и Воля" принципиально отрицала борьбу за политические права и свободы, за конституцию. Народник Степняк-Кравчинский писал (в 1878 г.), что социалисты-революционеры могут ускорить падение правительства, однако не согут воспользоваться конституционной свободой, так как политическая свобода усилит буржуазию (владельцев капитала) и даст ей возможность сплотиться в сильную партию против социалистов. Надежда остается только на социально-экономическую революцию. Кроме того, среди социалистов-революционеров времен партии "Земля и Воля" было распространено отрицательное отношение к формальному праву как к буржуазному обману. Широкую известность получило рассуждение Чернышевского. "Ни мне, ни вам, читатель, — писал он, обращаясь к читателям "Современника", — не запрещено обедать на золотом сервизе; к сожалению, ни у вас, ни у меня нет и, вероятно, никогда не будет средства для удовлетворения этой изящной идеи; поэтому я откровенно говорю, что нимало не дорожу своим правом иметь золотой сервиз и готов продать это право за один рубль серебром или даже дешевле. Точно таковы для народа все те права, о которых хлопочут либералы".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Организованное и неустанное преследование правительством социалистов, ссылки, высылки, судебные процессы по делам "о революционной пропаганде в империи" вынудили народников поста</w:t>
      </w:r>
      <w:r>
        <w:rPr>
          <w:sz w:val="28"/>
          <w:szCs w:val="28"/>
        </w:rPr>
        <w:softHyphen/>
        <w:t>вить вопрос о необходимости завоевания сначала политических свобод, дающих возможность вести социалистическую пропаганду. В 1879 г. "Земля и Воля" раскололась на две партии: "Народная Воля" (признавала необходимость политической борьбы) и "Черный передел" (оставалась на прежних позициях). Один из деятелей "Народной Воли" Кибальчич в связи с этим писал о трех категориях социалистов: одни держатся якобинских тенденций, стремятся захватить государственную власть и декретировать политический и экономи</w:t>
      </w:r>
      <w:r>
        <w:rPr>
          <w:sz w:val="28"/>
          <w:szCs w:val="28"/>
        </w:rPr>
        <w:softHyphen/>
        <w:t>ческий переворот ("Набат" Ткачева); другие ("Черный передел") отрицают значение политических форм и все сводят к экономической сфере; третьи ("Народная Воля") дают синтез того и другого, исходя из связи и взаимодействия экономики и политики, стоят за политическую революцию на основе назревшего экономического переворота, за единство действий народа и социально-революционной партии.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Теория "русского социализма" и народничество имели обще</w:t>
      </w:r>
      <w:r>
        <w:rPr>
          <w:sz w:val="28"/>
          <w:szCs w:val="28"/>
        </w:rPr>
        <w:softHyphen/>
        <w:t>европейскую известность. Ряд народников состоял в Женевской секции I Интернационала (преимущественно "лавристы") и поддерживал борьбу Маркса против Бакунина и бакунистов. Неприязненные отношения между Герценом и Марксом, а затем соперничество Маркса и Бакунина за преобладание в I Интернационале наложили отпечаток на ряд суждений Маркса о народничестве как о стремлении "одним махом перескочить в анархистско-коммунистически-атеистический рай". Однако основательное решение теорией "русского социализма" поставленного еще Фурье вопроса о возможности пе</w:t>
      </w:r>
      <w:r>
        <w:rPr>
          <w:sz w:val="28"/>
          <w:szCs w:val="28"/>
        </w:rPr>
        <w:softHyphen/>
        <w:t>рехода от низших стадий общественного развития к высшим, минуя капитализм, потребовало обоснованного анализа и оценки этой теории. В ряде опубликованных работ Маркс и Энгельс (в предисловии к русскому изданию 1882 г. "Манифеста коммунистической партии", в ответе Энгельса на полемичную статью Ткачева в 1875 г. и др.) писали, что русское общинное землевладение может стать исходной точкой коммунистического развития при условии победы в Западной Европе пролетарской революции, которая доставит русскому крестьянству материальные средства и другие условия, не</w:t>
      </w:r>
      <w:r>
        <w:rPr>
          <w:sz w:val="28"/>
          <w:szCs w:val="28"/>
        </w:rPr>
        <w:softHyphen/>
        <w:t>обходимые для такого развития.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Народнические идеи лежали в основе программы партии социалистов-революционеров ("эсеры", 1901—1923 гг.). Партия ставила задачу свержения царского правительства и одним из главных средств борьбы с ним считала вооруженное восстание и террористические действия, т.е. убийства и покушения на жизнь ответственных представителей этого правительства.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Программными требованиями партии социалистов-революционеров были установление демократической республики, широкой автономии для отдельных областей страны, федеративное устройство государства, право национальностей на свободу развития и культурную автономию. Программа предусматривала всеобщее избирательное право, выборность должностных лиц на известный срок и право их "сменения" народом, полное гражданское равноправие, отделение церкви от государства, всеобщее равное и обязательное образование за государственный счет, замену постоянной армии народной милицией. Для осуществления этой программы партия требовала созыва Учредительного собрания, которое от имени на</w:t>
      </w:r>
      <w:r>
        <w:rPr>
          <w:sz w:val="28"/>
          <w:szCs w:val="28"/>
        </w:rPr>
        <w:softHyphen/>
        <w:t>рода должно установить новый государственный строй.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общественно-экономической области социалисты-революционеры были сторонниками социализации земли, т.е. передачи ее в распоряжение демократически организованных местных общин и обработки земли личным трудом на началах уравнительного землепользования. В рабочем вопросе партия требовала сокращения рабочего дня (не более 8 часов), введения государственного страхования рабочих, свободы профессиональных объединений, законодательной охраны труда и др.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Признавая непримиримую противоположность классовых ин</w:t>
      </w:r>
      <w:r>
        <w:rPr>
          <w:sz w:val="28"/>
          <w:szCs w:val="28"/>
        </w:rPr>
        <w:softHyphen/>
        <w:t>тересов буржуазии и трудящихся масс, партия ставила конечной целью уничтожение частной собственности на силы природы и на средства производства, ликвидацию разделения общества на классы и установление планомерного труда всех на всеобщую пользу.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Партия социалистов-революционеров вела пропагандистскую работу в деревне и в городе, настойчиво подчеркивая, что трудящееся население является единым рабочим классом, залог освобождения которого — осознание этого единства; партия принципиально отвергала противопоставление пролетариата и крестьянства.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Девизом партии социалистов-революционеров были слова: "В борьбе обретешь ты право свое!"'</w:t>
      </w:r>
    </w:p>
    <w:p w:rsidR="00EE1132" w:rsidRDefault="00EE1132">
      <w:pPr>
        <w:spacing w:line="360" w:lineRule="auto"/>
        <w:ind w:left="80" w:firstLine="567"/>
        <w:rPr>
          <w:sz w:val="28"/>
          <w:szCs w:val="28"/>
        </w:rPr>
      </w:pPr>
      <w:r>
        <w:rPr>
          <w:sz w:val="28"/>
          <w:szCs w:val="28"/>
        </w:rPr>
        <w:t>В 1917 г. социалисты-революционеры активно содействовали созданию и развитию Советов. Расколы в партии эсеров, закрытие большевиками в январе 1918 г. Учредительного собрания, в котором эсеры имели большинство, а затем исключение их из Советов и массовые репрессии после событий июля 1918г. привели к ликвидации партии социалистов-революционеров.</w:t>
      </w: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spacing w:line="360" w:lineRule="auto"/>
        <w:ind w:left="3600" w:firstLine="567"/>
        <w:rPr>
          <w:b/>
          <w:bCs/>
          <w:sz w:val="28"/>
          <w:szCs w:val="28"/>
        </w:rPr>
      </w:pPr>
    </w:p>
    <w:p w:rsidR="00EE1132" w:rsidRDefault="00EE1132">
      <w:pPr>
        <w:pStyle w:val="2"/>
        <w:jc w:val="center"/>
      </w:pPr>
      <w:bookmarkStart w:id="2" w:name="_Toc37584577"/>
      <w:r>
        <w:t>Заключение</w:t>
      </w:r>
      <w:bookmarkEnd w:id="2"/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Во второй половине XIX в. сложились основные варианты политико-правовых социалистических и коммунистических концепций. Их содержание и исторические судьбы были различны.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Популярность анархизма предопределялась ростом государственного механизма во всех странах, его сращиванием с классом буржуазии, откровенно пробуржуазной политикой западноевропейских государств XIX в. Анархизм дал глубокую критику государства, но не ответил на вопрос, как пресечь неизбежное и продолжи</w:t>
      </w:r>
      <w:r>
        <w:rPr>
          <w:sz w:val="28"/>
          <w:szCs w:val="28"/>
        </w:rPr>
        <w:softHyphen/>
        <w:t>тельное сопротивление капиталистов попыткам отнять у них собственность и лишить их власти.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Многочисленные приверженцы марксизма ценили его за глубокую критику капитализма. Однако марксизм, уповая на экономическую обусловленность грядущего отмирания государства, избегал постановки и решения проблемы возможного перерождения временной революционной диктатуры в стабильную деспотическую власть партийно-государственной бюрократии, противостоящую народу.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Как отмечено, популярность марксизму придавало то, что его теоретические положения часто соединялись с идеями социальной демократии в программных документах многих рабочих партий Западной Европы. Это сочетание породило ряд споров и теоретических затруднений. С самого начала деятельности социал-демократических партий стал дискуссионным вопрос о соотношении революции и реформы, программной цели и повседневной деятельности партий, притязающих на выражение и защиту интересов класса наемных рабочих. Было неясно, к чему звать рабочий класс — к коммунистической революции, уничтожающей капитализм, или к борьбе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 сокращение рабочего дня, повышение заработной платы, улуч</w:t>
      </w:r>
      <w:r>
        <w:rPr>
          <w:sz w:val="28"/>
          <w:szCs w:val="28"/>
        </w:rPr>
        <w:softHyphen/>
        <w:t>шение условий труда, создание и развитие социальных гарантий. Должна ли социал-демократическая партия, ставящая программной целью ликвидацию капитализма, бороться за улучшение жизни рабочего класса при этом самом капитализме? Разногласия по названным проблемам вскоре породили расколы в социал-демократическом и марксистском движении.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реалистичной с точки зрения социальной науки была теория "русского социализма", связывающая контуры будущего строя не с теоретическими предположениями кабинетных ученых и не с лозунгами партийных программ, а с существовавшими в России общественными отношениями и учреждениями, способными стать основой и опорой общинного и кооперативного самоуправляющегося общества. Однако самодержавная власть, подавлявшая революционно-социалистическое движение в России, а затем разгон большевиками Учредительного собрания (1918 г.), большинство которого (социалисты-революционеры) являлось приверженцами идей общинного социализма, стали несокрушимой политической преградой на пути осуществления теории "русского социализма".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всех разногласиях и острых дискуссиях представителей различных течений социалистической и коммунистической политико-правовой идеологии второй половины XIX в. критика ими кричащих несправедливостей первоначального капитализма способствовала изживанию ряда этих несправедливостей, совпадала с общей тенденцией социализации гражданского общества и содействовала ее осуществлению.</w:t>
      </w: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</w:p>
    <w:p w:rsidR="00EE1132" w:rsidRDefault="00EE1132">
      <w:pPr>
        <w:spacing w:line="360" w:lineRule="auto"/>
        <w:ind w:firstLine="567"/>
        <w:rPr>
          <w:sz w:val="28"/>
          <w:szCs w:val="28"/>
        </w:rPr>
      </w:pPr>
    </w:p>
    <w:p w:rsidR="00EE1132" w:rsidRDefault="00EE1132">
      <w:pPr>
        <w:pStyle w:val="2"/>
        <w:ind w:firstLine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EE1132" w:rsidRDefault="00EE1132"/>
    <w:p w:rsidR="00EE1132" w:rsidRDefault="00EE1132"/>
    <w:p w:rsidR="00EE1132" w:rsidRDefault="00EE1132"/>
    <w:p w:rsidR="00EE1132" w:rsidRDefault="00EE1132"/>
    <w:p w:rsidR="00EE1132" w:rsidRDefault="00EE1132"/>
    <w:p w:rsidR="00EE1132" w:rsidRDefault="00EE1132"/>
    <w:p w:rsidR="00EE1132" w:rsidRDefault="00EE1132">
      <w:pPr>
        <w:pStyle w:val="2"/>
        <w:ind w:firstLine="0"/>
        <w:jc w:val="center"/>
      </w:pPr>
      <w:bookmarkStart w:id="3" w:name="_Toc37584578"/>
      <w:r>
        <w:t>Источники и литература</w:t>
      </w:r>
      <w:bookmarkEnd w:id="3"/>
    </w:p>
    <w:p w:rsidR="00EE1132" w:rsidRDefault="00EE1132"/>
    <w:p w:rsidR="00EE1132" w:rsidRDefault="00EE1132">
      <w:pPr>
        <w:pStyle w:val="aa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Аврех А.Я. Русский буржуазный либерализм. Особенности исторического развития. // Вопр. истории. – 1989. – №2. </w:t>
      </w:r>
    </w:p>
    <w:p w:rsidR="00EE1132" w:rsidRDefault="00EE1132">
      <w:pPr>
        <w:pStyle w:val="aa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Антонов В.Ф. Народничество в России: утопия или отвергнутые возможности. // Вопр. истории. – 1991. – №1. </w:t>
      </w:r>
    </w:p>
    <w:p w:rsidR="00EE1132" w:rsidRDefault="00EE1132">
      <w:pPr>
        <w:pStyle w:val="aa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Революционное и освободительное движение в России: Этапы и цели. // Вопр. истории. – 1999. – №9. – С. 33-46  </w:t>
      </w:r>
    </w:p>
    <w:p w:rsidR="00EE1132" w:rsidRDefault="00EE1132">
      <w:pPr>
        <w:pStyle w:val="aa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Иона Д. Некоторые проблемы истории русского либерализма // История СССР. – 1990. – №4. С. 207 -214. </w:t>
      </w:r>
    </w:p>
    <w:p w:rsidR="00EE1132" w:rsidRDefault="00EE1132">
      <w:pPr>
        <w:pStyle w:val="aa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Ляшенко Л.М. Революционные народники: Кн. для учащихся ст. классов. – М.: Просвещение, 1989. – 141 с. </w:t>
      </w:r>
    </w:p>
    <w:p w:rsidR="00EE1132" w:rsidRDefault="00EE1132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Шацило К.Ф. Русский либерализм накануне революции 1905-1907 г.г. М., 1985.</w:t>
      </w:r>
    </w:p>
    <w:p w:rsidR="00EE1132" w:rsidRDefault="00EE1132">
      <w:pPr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История политических и правовых учений. М.,2001.</w:t>
      </w:r>
      <w:bookmarkStart w:id="4" w:name="_GoBack"/>
      <w:bookmarkEnd w:id="4"/>
    </w:p>
    <w:sectPr w:rsidR="00EE1132">
      <w:headerReference w:type="default" r:id="rId7"/>
      <w:footerReference w:type="default" r:id="rId8"/>
      <w:pgSz w:w="11900" w:h="1682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C04" w:rsidRDefault="00365C04">
      <w:pPr>
        <w:spacing w:line="240" w:lineRule="auto"/>
      </w:pPr>
      <w:r>
        <w:separator/>
      </w:r>
    </w:p>
  </w:endnote>
  <w:endnote w:type="continuationSeparator" w:id="0">
    <w:p w:rsidR="00365C04" w:rsidRDefault="00365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32" w:rsidRDefault="00897635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EE1132" w:rsidRDefault="00EE11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C04" w:rsidRDefault="00365C04">
      <w:pPr>
        <w:spacing w:line="240" w:lineRule="auto"/>
      </w:pPr>
      <w:r>
        <w:separator/>
      </w:r>
    </w:p>
  </w:footnote>
  <w:footnote w:type="continuationSeparator" w:id="0">
    <w:p w:rsidR="00365C04" w:rsidRDefault="00365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32" w:rsidRPr="00E332CC" w:rsidRDefault="00EE1132" w:rsidP="00E332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72BAE"/>
    <w:multiLevelType w:val="hybridMultilevel"/>
    <w:tmpl w:val="2C6CA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B91960"/>
    <w:multiLevelType w:val="hybridMultilevel"/>
    <w:tmpl w:val="63FAD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CE6"/>
    <w:rsid w:val="00365C04"/>
    <w:rsid w:val="00481889"/>
    <w:rsid w:val="007C3CE6"/>
    <w:rsid w:val="00897635"/>
    <w:rsid w:val="00E332CC"/>
    <w:rsid w:val="00EE1132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A26910-7902-4786-B499-7C58A7A0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46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auto"/>
      <w:ind w:left="40" w:firstLine="28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20" w:lineRule="auto"/>
      <w:ind w:firstLine="0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20" w:lineRule="auto"/>
      <w:ind w:left="40" w:firstLine="28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80" w:line="260" w:lineRule="auto"/>
      <w:ind w:left="80" w:firstLine="440"/>
      <w:jc w:val="both"/>
    </w:pPr>
    <w:rPr>
      <w:rFonts w:ascii="Arial" w:hAnsi="Arial" w:cs="Arial"/>
      <w:i/>
      <w:iCs/>
      <w:sz w:val="18"/>
      <w:szCs w:val="18"/>
    </w:rPr>
  </w:style>
  <w:style w:type="paragraph" w:styleId="21">
    <w:name w:val="Body Text 2"/>
    <w:basedOn w:val="a"/>
    <w:link w:val="22"/>
    <w:uiPriority w:val="99"/>
    <w:pPr>
      <w:spacing w:line="220" w:lineRule="auto"/>
      <w:ind w:firstLine="4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23">
    <w:name w:val="Body Text Indent 2"/>
    <w:basedOn w:val="a"/>
    <w:link w:val="24"/>
    <w:uiPriority w:val="99"/>
    <w:pPr>
      <w:spacing w:line="220" w:lineRule="auto"/>
      <w:ind w:left="40" w:firstLine="4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paragraph" w:styleId="31">
    <w:name w:val="Body Text Indent 3"/>
    <w:basedOn w:val="a"/>
    <w:link w:val="32"/>
    <w:uiPriority w:val="99"/>
    <w:pPr>
      <w:spacing w:line="360" w:lineRule="auto"/>
      <w:ind w:right="100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firstLine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18"/>
      <w:szCs w:val="18"/>
    </w:rPr>
  </w:style>
  <w:style w:type="character" w:styleId="a7">
    <w:name w:val="page number"/>
    <w:uiPriority w:val="99"/>
  </w:style>
  <w:style w:type="paragraph" w:styleId="11">
    <w:name w:val="index 1"/>
    <w:basedOn w:val="a"/>
    <w:next w:val="a"/>
    <w:autoRedefine/>
    <w:uiPriority w:val="99"/>
    <w:semiHidden/>
    <w:pPr>
      <w:ind w:left="180" w:hanging="180"/>
    </w:pPr>
  </w:style>
  <w:style w:type="paragraph" w:styleId="25">
    <w:name w:val="index 2"/>
    <w:basedOn w:val="a"/>
    <w:next w:val="a"/>
    <w:autoRedefine/>
    <w:uiPriority w:val="99"/>
    <w:semiHidden/>
    <w:pPr>
      <w:ind w:left="360" w:hanging="180"/>
    </w:pPr>
  </w:style>
  <w:style w:type="paragraph" w:styleId="33">
    <w:name w:val="index 3"/>
    <w:basedOn w:val="a"/>
    <w:next w:val="a"/>
    <w:autoRedefine/>
    <w:uiPriority w:val="99"/>
    <w:semiHidden/>
    <w:pPr>
      <w:ind w:left="540" w:hanging="180"/>
    </w:pPr>
  </w:style>
  <w:style w:type="paragraph" w:styleId="41">
    <w:name w:val="index 4"/>
    <w:basedOn w:val="a"/>
    <w:next w:val="a"/>
    <w:autoRedefine/>
    <w:uiPriority w:val="99"/>
    <w:semiHidden/>
    <w:pPr>
      <w:ind w:left="720" w:hanging="180"/>
    </w:pPr>
  </w:style>
  <w:style w:type="paragraph" w:styleId="5">
    <w:name w:val="index 5"/>
    <w:basedOn w:val="a"/>
    <w:next w:val="a"/>
    <w:autoRedefine/>
    <w:uiPriority w:val="99"/>
    <w:semiHidden/>
    <w:pPr>
      <w:ind w:left="900" w:hanging="180"/>
    </w:pPr>
  </w:style>
  <w:style w:type="paragraph" w:styleId="6">
    <w:name w:val="index 6"/>
    <w:basedOn w:val="a"/>
    <w:next w:val="a"/>
    <w:autoRedefine/>
    <w:uiPriority w:val="99"/>
    <w:semiHidden/>
    <w:pPr>
      <w:ind w:left="1080" w:hanging="180"/>
    </w:pPr>
  </w:style>
  <w:style w:type="paragraph" w:styleId="7">
    <w:name w:val="index 7"/>
    <w:basedOn w:val="a"/>
    <w:next w:val="a"/>
    <w:autoRedefine/>
    <w:uiPriority w:val="99"/>
    <w:semiHidden/>
    <w:pPr>
      <w:ind w:left="1260" w:hanging="180"/>
    </w:pPr>
  </w:style>
  <w:style w:type="paragraph" w:styleId="8">
    <w:name w:val="index 8"/>
    <w:basedOn w:val="a"/>
    <w:next w:val="a"/>
    <w:autoRedefine/>
    <w:uiPriority w:val="99"/>
    <w:semiHidden/>
    <w:pPr>
      <w:ind w:left="1440" w:hanging="180"/>
    </w:pPr>
  </w:style>
  <w:style w:type="paragraph" w:styleId="9">
    <w:name w:val="index 9"/>
    <w:basedOn w:val="a"/>
    <w:next w:val="a"/>
    <w:autoRedefine/>
    <w:uiPriority w:val="99"/>
    <w:semiHidden/>
    <w:pPr>
      <w:ind w:left="1620" w:hanging="180"/>
    </w:pPr>
  </w:style>
  <w:style w:type="paragraph" w:styleId="a8">
    <w:name w:val="index heading"/>
    <w:basedOn w:val="a"/>
    <w:next w:val="11"/>
    <w:uiPriority w:val="99"/>
    <w:semiHidden/>
  </w:style>
  <w:style w:type="paragraph" w:styleId="12">
    <w:name w:val="toc 1"/>
    <w:basedOn w:val="a"/>
    <w:next w:val="a"/>
    <w:autoRedefine/>
    <w:uiPriority w:val="99"/>
    <w:semiHidden/>
  </w:style>
  <w:style w:type="paragraph" w:styleId="26">
    <w:name w:val="toc 2"/>
    <w:basedOn w:val="a"/>
    <w:next w:val="a"/>
    <w:autoRedefine/>
    <w:uiPriority w:val="99"/>
    <w:semiHidden/>
    <w:pPr>
      <w:ind w:left="180"/>
    </w:pPr>
  </w:style>
  <w:style w:type="paragraph" w:styleId="34">
    <w:name w:val="toc 3"/>
    <w:basedOn w:val="a"/>
    <w:next w:val="a"/>
    <w:autoRedefine/>
    <w:uiPriority w:val="99"/>
    <w:semiHidden/>
    <w:pPr>
      <w:ind w:left="360"/>
    </w:pPr>
  </w:style>
  <w:style w:type="paragraph" w:styleId="42">
    <w:name w:val="toc 4"/>
    <w:basedOn w:val="a"/>
    <w:next w:val="a"/>
    <w:autoRedefine/>
    <w:uiPriority w:val="99"/>
    <w:semiHidden/>
    <w:pPr>
      <w:ind w:left="540"/>
    </w:pPr>
  </w:style>
  <w:style w:type="paragraph" w:styleId="50">
    <w:name w:val="toc 5"/>
    <w:basedOn w:val="a"/>
    <w:next w:val="a"/>
    <w:autoRedefine/>
    <w:uiPriority w:val="99"/>
    <w:semiHidden/>
    <w:pPr>
      <w:ind w:left="720"/>
    </w:pPr>
  </w:style>
  <w:style w:type="paragraph" w:styleId="60">
    <w:name w:val="toc 6"/>
    <w:basedOn w:val="a"/>
    <w:next w:val="a"/>
    <w:autoRedefine/>
    <w:uiPriority w:val="99"/>
    <w:semiHidden/>
    <w:pPr>
      <w:ind w:left="900"/>
    </w:pPr>
  </w:style>
  <w:style w:type="paragraph" w:styleId="70">
    <w:name w:val="toc 7"/>
    <w:basedOn w:val="a"/>
    <w:next w:val="a"/>
    <w:autoRedefine/>
    <w:uiPriority w:val="99"/>
    <w:semiHidden/>
    <w:pPr>
      <w:ind w:left="1080"/>
    </w:pPr>
  </w:style>
  <w:style w:type="paragraph" w:styleId="80">
    <w:name w:val="toc 8"/>
    <w:basedOn w:val="a"/>
    <w:next w:val="a"/>
    <w:autoRedefine/>
    <w:uiPriority w:val="99"/>
    <w:semiHidden/>
    <w:pPr>
      <w:ind w:left="1260"/>
    </w:pPr>
  </w:style>
  <w:style w:type="paragraph" w:styleId="90">
    <w:name w:val="toc 9"/>
    <w:basedOn w:val="a"/>
    <w:next w:val="a"/>
    <w:autoRedefine/>
    <w:uiPriority w:val="99"/>
    <w:semiHidden/>
    <w:pPr>
      <w:ind w:left="144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pPr>
      <w:spacing w:line="220" w:lineRule="auto"/>
      <w:ind w:firstLine="0"/>
    </w:pPr>
    <w:rPr>
      <w:sz w:val="36"/>
      <w:szCs w:val="36"/>
    </w:rPr>
  </w:style>
  <w:style w:type="character" w:customStyle="1" w:styleId="ac">
    <w:name w:val="Основной текст Знак"/>
    <w:link w:val="ab"/>
    <w:uiPriority w:val="99"/>
    <w:semiHidden/>
    <w:rPr>
      <w:sz w:val="18"/>
      <w:szCs w:val="18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5</vt:lpstr>
    </vt:vector>
  </TitlesOfParts>
  <Company>bgu</Company>
  <LinksUpToDate>false</LinksUpToDate>
  <CharactersWithSpaces>38871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5</dc:title>
  <dc:subject/>
  <dc:creator>sasha</dc:creator>
  <cp:keywords/>
  <dc:description/>
  <cp:lastModifiedBy>admin</cp:lastModifiedBy>
  <cp:revision>2</cp:revision>
  <cp:lastPrinted>2003-04-08T18:36:00Z</cp:lastPrinted>
  <dcterms:created xsi:type="dcterms:W3CDTF">2014-02-22T14:15:00Z</dcterms:created>
  <dcterms:modified xsi:type="dcterms:W3CDTF">2014-02-22T14:15:00Z</dcterms:modified>
</cp:coreProperties>
</file>