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B510E8" w:rsidRDefault="00B510E8" w:rsidP="00B510E8">
      <w:pPr>
        <w:pStyle w:val="aff3"/>
      </w:pPr>
    </w:p>
    <w:p w:rsidR="0035719D" w:rsidRPr="00B510E8" w:rsidRDefault="003F7A48" w:rsidP="00B510E8">
      <w:pPr>
        <w:pStyle w:val="aff3"/>
      </w:pPr>
      <w:r w:rsidRPr="00B510E8">
        <w:t>КОНТРОЛЬНАЯ РАБОТА</w:t>
      </w:r>
    </w:p>
    <w:p w:rsidR="00B510E8" w:rsidRDefault="0035719D" w:rsidP="00B510E8">
      <w:pPr>
        <w:pStyle w:val="aff3"/>
      </w:pPr>
      <w:r w:rsidRPr="00B510E8">
        <w:t>по курсу</w:t>
      </w:r>
      <w:r w:rsidR="00B510E8">
        <w:t xml:space="preserve"> "</w:t>
      </w:r>
      <w:r w:rsidRPr="00B510E8">
        <w:t>Уголовно-процессуальное право</w:t>
      </w:r>
      <w:r w:rsidR="00B510E8">
        <w:t>"</w:t>
      </w:r>
    </w:p>
    <w:p w:rsidR="00B510E8" w:rsidRDefault="0035719D" w:rsidP="00B510E8">
      <w:pPr>
        <w:pStyle w:val="aff3"/>
      </w:pPr>
      <w:r w:rsidRPr="00B510E8">
        <w:t>по теме</w:t>
      </w:r>
      <w:r w:rsidR="00B510E8" w:rsidRPr="00B510E8">
        <w:t>:</w:t>
      </w:r>
      <w:r w:rsidR="00B510E8">
        <w:t xml:space="preserve"> "</w:t>
      </w:r>
      <w:r w:rsidR="003F7A48" w:rsidRPr="00B510E8">
        <w:t>Обжалование в суде незаконных действий</w:t>
      </w:r>
      <w:r w:rsidR="00B510E8">
        <w:t>"</w:t>
      </w:r>
    </w:p>
    <w:p w:rsidR="00B510E8" w:rsidRPr="00B510E8" w:rsidRDefault="00B510E8" w:rsidP="00B510E8">
      <w:pPr>
        <w:pStyle w:val="2"/>
      </w:pPr>
      <w:r>
        <w:br w:type="page"/>
      </w:r>
      <w:r w:rsidR="003F7A48" w:rsidRPr="00B510E8">
        <w:t>1</w:t>
      </w:r>
      <w:r w:rsidRPr="00B510E8">
        <w:t xml:space="preserve">. </w:t>
      </w:r>
      <w:r w:rsidR="00BA6472" w:rsidRPr="00B510E8">
        <w:t>Обжалование в суде незаконных действий и решений следователя, дознавателя, прокурора</w:t>
      </w:r>
    </w:p>
    <w:p w:rsidR="00B510E8" w:rsidRDefault="00B510E8" w:rsidP="00B510E8">
      <w:pPr>
        <w:ind w:firstLine="709"/>
      </w:pPr>
    </w:p>
    <w:p w:rsidR="00B510E8" w:rsidRDefault="001A12F6" w:rsidP="00B510E8">
      <w:pPr>
        <w:ind w:firstLine="709"/>
      </w:pPr>
      <w:r w:rsidRPr="00B510E8">
        <w:t>Рассмотрение жалоб на действия и решения, принятые в ходе предварительного следствия в суде с участием сторон, является одним из проявлений конституционного принципа равенства сторон и состязательности уже в досудебных стадиях уголовного судопроизводства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Обжалованию подлежит решение об отказе в возбуждении уголовного дела</w:t>
      </w:r>
      <w:r w:rsidR="00B510E8" w:rsidRPr="00B510E8">
        <w:t xml:space="preserve">. </w:t>
      </w:r>
      <w:r w:rsidRPr="00B510E8">
        <w:t>При рассмотрении такой жалобы суд не может и не должен оценивать достаточность данных для возбуждения уголовного дела, это прерогатива тех лиц, которым такое право предоставлено</w:t>
      </w:r>
      <w:r w:rsidR="00B510E8" w:rsidRPr="00B510E8">
        <w:t xml:space="preserve">. </w:t>
      </w:r>
      <w:r w:rsidRPr="00B510E8">
        <w:t>В случае жалобы на отказ в возбуждении уголовного дела суд может, например, проверить, все ли необходимые действия, по просьбе заявителя, были совершены для установления оснований для возбуждения дела, или не согласиться с выводом о том, что в имеющихся данных не усматриваются признаки поступления</w:t>
      </w:r>
      <w:r w:rsidR="00B510E8" w:rsidRPr="00B510E8">
        <w:t xml:space="preserve">. </w:t>
      </w:r>
      <w:r w:rsidRPr="00B510E8">
        <w:t>Суд рассматривает отказ в возбуждении дела как решение, ограничивающее право на судебную защиту, поэтому он должен проверить, имеются ли для этого законные основания</w:t>
      </w:r>
      <w:r w:rsidR="00B510E8" w:rsidRPr="00B510E8">
        <w:t xml:space="preserve">. </w:t>
      </w:r>
      <w:r w:rsidRPr="00B510E8">
        <w:t>При желании лицо, не согласное с отказом в возбуждении уголовного дела, должно быть ознакомлено с материалами, которые признаны недостаточными для решения о возбуждении уголовного дела, что дает ему возможность обосновать свою жалобу на состоявшееся решение об отказе в возбуждении уголовного дела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В Постановлении Конституционного Суда РФ от 18 февраля 2000 г</w:t>
      </w:r>
      <w:r w:rsidR="00B510E8" w:rsidRPr="00B510E8">
        <w:t xml:space="preserve">. </w:t>
      </w:r>
      <w:r w:rsidRPr="00B510E8">
        <w:t>и в Определении Конституционного Суда РФ от 6 июня 2000 г</w:t>
      </w:r>
      <w:r w:rsidR="00B510E8" w:rsidRPr="00B510E8">
        <w:t xml:space="preserve">. </w:t>
      </w:r>
      <w:r w:rsidRPr="00B510E8">
        <w:t>было разъяснено, что лица, чьи права и свободы затрагиваются постановлением об отказе в возбуждении уголовного дела, должны пользоваться правом ознакомления с материалом проверки, проведенной по их заявлению или сообщению о преступлении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Важно обратить внимание на то, что Конституционный Суд РФ в своем Постановлении указал, что ранее действующий запрет по УПК РСФСР обжаловать постановление прокурора, следователя или органа дознания об отказе в возбуждении уголовного дела, а также лишения лиц, интересы которых затрагиваются этим постановлением, возможности использовать для своей защиты все средства и способы, не запрещенные законом, не соответствует Конституции РФ</w:t>
      </w:r>
      <w:r w:rsidR="00B510E8">
        <w:t xml:space="preserve"> (</w:t>
      </w:r>
      <w:r w:rsidRPr="00B510E8">
        <w:t>Постановление Конституционного Суда РФ от 29 апреля 1998 г</w:t>
      </w:r>
      <w:r w:rsidR="00B510E8" w:rsidRPr="00B510E8">
        <w:t xml:space="preserve">. </w:t>
      </w:r>
      <w:r w:rsidRPr="00B510E8">
        <w:t>N 13-П</w:t>
      </w:r>
      <w:r w:rsidR="00B510E8" w:rsidRPr="00B510E8">
        <w:t>).</w:t>
      </w:r>
    </w:p>
    <w:p w:rsidR="00B510E8" w:rsidRDefault="001A12F6" w:rsidP="00B510E8">
      <w:pPr>
        <w:ind w:firstLine="709"/>
      </w:pPr>
      <w:r w:rsidRPr="00B510E8">
        <w:t>Обжаловано может быть и решение о прекращении уголовного дела или прекращении уголовного преследования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Постановление о прекращении уголовного дела или уголовного преследования может быть обжаловано прокурору или в суд</w:t>
      </w:r>
      <w:r w:rsidR="00B510E8" w:rsidRPr="00B510E8">
        <w:t xml:space="preserve">. </w:t>
      </w:r>
      <w:r w:rsidRPr="00B510E8">
        <w:t>Куда именно обратиться с жалобой, решает лицо, приносящее жалобу</w:t>
      </w:r>
      <w:r w:rsidR="00B510E8" w:rsidRPr="00B510E8">
        <w:t xml:space="preserve">. </w:t>
      </w:r>
      <w:r w:rsidRPr="00B510E8">
        <w:t>Статья 52 Конституции РФ гарантирует потерпевшим от преступления и злоупотребления властью доступ к правосудию</w:t>
      </w:r>
      <w:r w:rsidR="00B510E8" w:rsidRPr="00B510E8">
        <w:t xml:space="preserve">. </w:t>
      </w:r>
      <w:r w:rsidRPr="00B510E8">
        <w:t>Поэтому лица, по мнению которых производство было незаконно прекращено в стадии предварительного расследования, будь то потерпевший, подозреваемый или обвиняемый, пользуются правом обращения в суд с жалобой на состоявшееся решение о прекращении дела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В ч</w:t>
      </w:r>
      <w:r w:rsidR="00B510E8" w:rsidRPr="00B510E8">
        <w:t xml:space="preserve">. </w:t>
      </w:r>
      <w:r w:rsidRPr="00B510E8">
        <w:t>ч</w:t>
      </w:r>
      <w:r w:rsidR="00B510E8">
        <w:t>.3</w:t>
      </w:r>
      <w:r w:rsidRPr="00B510E8">
        <w:t>, 4 ст</w:t>
      </w:r>
      <w:r w:rsidR="00B510E8">
        <w:t>.1</w:t>
      </w:r>
      <w:r w:rsidRPr="00B510E8">
        <w:t>25 изложен порядок проверки судьей жалобы на законность и обоснованность действий</w:t>
      </w:r>
      <w:r w:rsidR="00B510E8">
        <w:t xml:space="preserve"> (</w:t>
      </w:r>
      <w:r w:rsidRPr="00B510E8">
        <w:t>бездействия</w:t>
      </w:r>
      <w:r w:rsidR="00B510E8" w:rsidRPr="00B510E8">
        <w:t xml:space="preserve">) </w:t>
      </w:r>
      <w:r w:rsidRPr="00B510E8">
        <w:t>и решений дознавателя, следователя и прокурора</w:t>
      </w:r>
      <w:r w:rsidR="00B510E8" w:rsidRPr="00B510E8">
        <w:t xml:space="preserve">. </w:t>
      </w:r>
      <w:r w:rsidRPr="00B510E8">
        <w:t>Необходимым условием реализации права на принесение жалобы на действия и решения государственных органов и должностных лиц в уголовном судопроизводстве является ознакомление участника процесса с материалами дела, которыми следователь и прокурор обосновывают соответствующее ходатайство</w:t>
      </w:r>
      <w:r w:rsidR="00B510E8">
        <w:t xml:space="preserve"> (</w:t>
      </w:r>
      <w:r w:rsidRPr="00B510E8">
        <w:t>например, ходатайство о продлении срока содержания обвиняемого под стражей</w:t>
      </w:r>
      <w:r w:rsidR="00B510E8" w:rsidRPr="00B510E8">
        <w:t>),</w:t>
      </w:r>
      <w:r w:rsidRPr="00B510E8">
        <w:t xml:space="preserve"> и с материалами, на основании которых судом принято решение, затрагивающее права и интересы участника процесса или иного лица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Суд проверяет законность и обоснованность действий</w:t>
      </w:r>
      <w:r w:rsidR="00B510E8">
        <w:t xml:space="preserve"> (</w:t>
      </w:r>
      <w:r w:rsidRPr="00B510E8">
        <w:t>бездействия</w:t>
      </w:r>
      <w:r w:rsidR="00B510E8" w:rsidRPr="00B510E8">
        <w:t xml:space="preserve">) </w:t>
      </w:r>
      <w:r w:rsidRPr="00B510E8">
        <w:t>и решений указанных лиц не позднее чем через 5 суток со дня поступления жалобы</w:t>
      </w:r>
      <w:r w:rsidR="00B510E8" w:rsidRPr="00B510E8">
        <w:t xml:space="preserve">. </w:t>
      </w:r>
      <w:r w:rsidRPr="00B510E8">
        <w:t>Это объясняется необходимостью быстрого реагирования на жалобы и решения, принятые в ходе дознания или предварительного расследования, и соблюдения сроков, которыми обусловлено расследование, а тем более содержание лица под стражей</w:t>
      </w:r>
      <w:r w:rsidR="00B510E8" w:rsidRPr="00B510E8">
        <w:t xml:space="preserve">. </w:t>
      </w:r>
      <w:r w:rsidRPr="00B510E8">
        <w:t>Принесение жалобы не приостанавливает производство обжалуемого действия и исполнение обжалуемого решения, если это не найдут нужным сделать орган дознания, следователь, прокурор, судья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Судебное разбирательство по рассмотрению жалоб на действия</w:t>
      </w:r>
      <w:r w:rsidR="00B510E8">
        <w:t xml:space="preserve"> (</w:t>
      </w:r>
      <w:r w:rsidRPr="00B510E8">
        <w:t>бездействие</w:t>
      </w:r>
      <w:r w:rsidR="00B510E8" w:rsidRPr="00B510E8">
        <w:t xml:space="preserve">) </w:t>
      </w:r>
      <w:r w:rsidRPr="00B510E8">
        <w:t>и решения лиц, ведущих предварительное расследование, происходит на основе равенства сторон и состязательности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В судебном заседании участвует заявитель и его защитник, законный представитель, представитель, если они участвуют в деле, иные лица, чьи интересы непосредственно затрагиваются обжалуемым действием или решением, а также прокурор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В судебном заседании заявитель, явившийся в судебное заседание, обосновывает жалобу, после чего заслушиваются другие явившиеся в суд лица</w:t>
      </w:r>
      <w:r w:rsidR="00B510E8">
        <w:t xml:space="preserve"> (</w:t>
      </w:r>
      <w:r w:rsidRPr="00B510E8">
        <w:t>например, рассматривается жалоба обвиняемого на незаконность наложения ареста на имущество, но она затрагивает интересы потерпевшего, поэтому и он должен быть заслушан судом</w:t>
      </w:r>
      <w:r w:rsidR="00B510E8" w:rsidRPr="00B510E8">
        <w:t xml:space="preserve">). </w:t>
      </w:r>
      <w:r w:rsidRPr="00B510E8">
        <w:t>Суд заслушивает мнение прокурора</w:t>
      </w:r>
      <w:r w:rsidR="00B510E8" w:rsidRPr="00B510E8">
        <w:t xml:space="preserve">. </w:t>
      </w:r>
      <w:r w:rsidRPr="00B510E8">
        <w:t>Заявителю предоставляется право выступить с репликой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Судья, рассмотревший жалобу, в своем решении указывает, почему он признает действие</w:t>
      </w:r>
      <w:r w:rsidR="00B510E8">
        <w:t xml:space="preserve"> (</w:t>
      </w:r>
      <w:r w:rsidRPr="00B510E8">
        <w:t>бездействие</w:t>
      </w:r>
      <w:r w:rsidR="00B510E8" w:rsidRPr="00B510E8">
        <w:t xml:space="preserve">) </w:t>
      </w:r>
      <w:r w:rsidRPr="00B510E8">
        <w:t>должностного лица или решение незаконным или необоснованным, но сам новые решения по существу вопроса не выносит, а обязывает соответствующее должностное лицо устранить допущенное нарушение</w:t>
      </w:r>
      <w:r w:rsidR="00B510E8">
        <w:t xml:space="preserve"> (</w:t>
      </w:r>
      <w:r w:rsidRPr="00B510E8">
        <w:t>например, признав незаконным отказ в возбуждении уголовного дела, суд не вправе сам вынести постановление о возбуждении дела, что несовместимо с функцией суда в уголовном процессе</w:t>
      </w:r>
      <w:r w:rsidR="00B510E8" w:rsidRPr="00B510E8">
        <w:t xml:space="preserve">). </w:t>
      </w:r>
      <w:r w:rsidRPr="00B510E8">
        <w:t>Суд может указать, нарушение каких норм УПК привело к неправильному решению о прекращении уголовного дела</w:t>
      </w:r>
      <w:r w:rsidR="00B510E8">
        <w:t xml:space="preserve"> (</w:t>
      </w:r>
      <w:r w:rsidRPr="00B510E8">
        <w:t>уголовного преследования</w:t>
      </w:r>
      <w:r w:rsidR="00B510E8" w:rsidRPr="00B510E8">
        <w:t xml:space="preserve">) </w:t>
      </w:r>
      <w:r w:rsidRPr="00B510E8">
        <w:t>или почему основания к прекращению дела, указанные в решении, не соответствуют УК и УПК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В силу обязательности вступивших в законную силу решений суда для всех должностных лиц дознаватель, следователь, прокурор обязаны устранить допущенные нарушения, которые указаны судом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Прокурор, получив решение суда, проводит те процессуальные действия, которые указаны судом или вытекают из его решения, а также устраняет ранее допущенные процессуальные нарушения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Жалоба, оставшаяся судом без удовлетворения, может быть обжалована в вышестоящем суде</w:t>
      </w:r>
      <w:r w:rsidR="00B510E8" w:rsidRPr="00B510E8">
        <w:t>.</w:t>
      </w:r>
    </w:p>
    <w:p w:rsidR="00B510E8" w:rsidRDefault="001A12F6" w:rsidP="00B510E8">
      <w:pPr>
        <w:ind w:firstLine="709"/>
      </w:pPr>
      <w:r w:rsidRPr="00B510E8">
        <w:t>Наряду с жалобой в УПК дается понятие представления</w:t>
      </w:r>
      <w:r w:rsidR="00B510E8">
        <w:t xml:space="preserve"> (</w:t>
      </w:r>
      <w:r w:rsidRPr="00B510E8">
        <w:t>п</w:t>
      </w:r>
      <w:r w:rsidR="00B510E8">
        <w:t>.2</w:t>
      </w:r>
      <w:r w:rsidRPr="00B510E8">
        <w:t>7 ст</w:t>
      </w:r>
      <w:r w:rsidR="00B510E8">
        <w:t>.5</w:t>
      </w:r>
      <w:r w:rsidR="0015172B" w:rsidRPr="00B510E8">
        <w:t xml:space="preserve"> УПК</w:t>
      </w:r>
      <w:r w:rsidR="00B510E8" w:rsidRPr="00B510E8">
        <w:t xml:space="preserve">). </w:t>
      </w:r>
      <w:r w:rsidRPr="00B510E8">
        <w:t>Представление прокурора по своему процессуальному значению не отличается от жалоб, приносимых другими субъектами уголовного судопроизводства</w:t>
      </w:r>
      <w:r w:rsidR="00B510E8">
        <w:t xml:space="preserve"> (</w:t>
      </w:r>
      <w:r w:rsidRPr="00B510E8">
        <w:t>ч</w:t>
      </w:r>
      <w:r w:rsidR="00B510E8">
        <w:t>.2</w:t>
      </w:r>
      <w:r w:rsidRPr="00B510E8">
        <w:t xml:space="preserve"> ст</w:t>
      </w:r>
      <w:r w:rsidR="00B510E8">
        <w:t>.3</w:t>
      </w:r>
      <w:r w:rsidRPr="00B510E8">
        <w:t>54 и ст</w:t>
      </w:r>
      <w:r w:rsidR="00B510E8">
        <w:t>.3</w:t>
      </w:r>
      <w:r w:rsidRPr="00B510E8">
        <w:t>75 УПК</w:t>
      </w:r>
      <w:r w:rsidR="00B510E8" w:rsidRPr="00B510E8">
        <w:t>).</w:t>
      </w:r>
    </w:p>
    <w:p w:rsidR="00B510E8" w:rsidRDefault="001A12F6" w:rsidP="00B510E8">
      <w:pPr>
        <w:ind w:firstLine="709"/>
      </w:pPr>
      <w:r w:rsidRPr="00B510E8">
        <w:t>Статья 127 УПК предусматривает возможность принесения жалоб и представлений на судебные решения, принимаемые в ходе досудебного производства</w:t>
      </w:r>
      <w:r w:rsidR="00B510E8">
        <w:t xml:space="preserve"> (</w:t>
      </w:r>
      <w:r w:rsidRPr="00B510E8">
        <w:t>например, решения по жалобе о прекращении дела, решения районного суда по жалобе на избрание меры пресечения могут быть обжалованы в кассационном порядке в вышестоящем суде</w:t>
      </w:r>
      <w:r w:rsidR="00B510E8" w:rsidRPr="00B510E8">
        <w:t xml:space="preserve">) </w:t>
      </w:r>
      <w:r w:rsidRPr="00B510E8">
        <w:t>и в ходе судебного разбирательства, кроме указанных в п</w:t>
      </w:r>
      <w:r w:rsidR="00B510E8">
        <w:t>.1</w:t>
      </w:r>
      <w:r w:rsidRPr="00B510E8">
        <w:t xml:space="preserve"> и п</w:t>
      </w:r>
      <w:r w:rsidR="00B510E8">
        <w:t>.2</w:t>
      </w:r>
      <w:r w:rsidRPr="00B510E8">
        <w:t xml:space="preserve"> ч</w:t>
      </w:r>
      <w:r w:rsidR="00B510E8">
        <w:t>.5</w:t>
      </w:r>
      <w:r w:rsidRPr="00B510E8">
        <w:t xml:space="preserve"> ст</w:t>
      </w:r>
      <w:r w:rsidR="00B510E8">
        <w:t>.3</w:t>
      </w:r>
      <w:r w:rsidRPr="00B510E8">
        <w:t>55</w:t>
      </w:r>
      <w:r w:rsidR="00B510E8" w:rsidRPr="00B510E8">
        <w:t>.</w:t>
      </w:r>
    </w:p>
    <w:p w:rsidR="00B510E8" w:rsidRDefault="00B510E8" w:rsidP="00B510E8">
      <w:pPr>
        <w:ind w:firstLine="709"/>
      </w:pPr>
    </w:p>
    <w:p w:rsidR="00B510E8" w:rsidRPr="00B510E8" w:rsidRDefault="003F7A48" w:rsidP="00B510E8">
      <w:pPr>
        <w:pStyle w:val="2"/>
      </w:pPr>
      <w:r w:rsidRPr="00B510E8">
        <w:t>2</w:t>
      </w:r>
      <w:r w:rsidR="00B510E8" w:rsidRPr="00B510E8">
        <w:t xml:space="preserve">. </w:t>
      </w:r>
      <w:r w:rsidR="00A52665" w:rsidRPr="00B510E8">
        <w:t>Презумпция невиновности и обеспечение подозреваемому и обвиняемому права на защиту</w:t>
      </w:r>
    </w:p>
    <w:p w:rsidR="00B510E8" w:rsidRDefault="00B510E8" w:rsidP="00B510E8">
      <w:pPr>
        <w:ind w:firstLine="709"/>
      </w:pPr>
    </w:p>
    <w:p w:rsidR="00B510E8" w:rsidRDefault="00A52665" w:rsidP="00B510E8">
      <w:pPr>
        <w:ind w:firstLine="709"/>
      </w:pPr>
      <w:r w:rsidRPr="00B510E8">
        <w:t>Принцип презумпции невиновности</w:t>
      </w:r>
      <w:r w:rsidR="00B510E8">
        <w:t xml:space="preserve"> (</w:t>
      </w:r>
      <w:r w:rsidRPr="00B510E8">
        <w:t>от лат</w:t>
      </w:r>
      <w:r w:rsidR="00B510E8" w:rsidRPr="00B510E8">
        <w:t xml:space="preserve">. </w:t>
      </w:r>
      <w:r w:rsidRPr="00B510E8">
        <w:t xml:space="preserve">praesumptio </w:t>
      </w:r>
      <w:r w:rsidR="001A4BDF" w:rsidRPr="00B510E8">
        <w:t>−</w:t>
      </w:r>
      <w:r w:rsidRPr="00B510E8">
        <w:t xml:space="preserve"> предположение</w:t>
      </w:r>
      <w:r w:rsidR="00B510E8" w:rsidRPr="00B510E8">
        <w:t xml:space="preserve">) </w:t>
      </w:r>
      <w:r w:rsidRPr="00B510E8">
        <w:t>закреплен в ст</w:t>
      </w:r>
      <w:r w:rsidR="00B510E8">
        <w:t>.4</w:t>
      </w:r>
      <w:r w:rsidRPr="00B510E8">
        <w:t>9 Конституции, ч</w:t>
      </w:r>
      <w:r w:rsidR="00B510E8">
        <w:t>.1</w:t>
      </w:r>
      <w:r w:rsidRPr="00B510E8">
        <w:t xml:space="preserve"> которой гласит</w:t>
      </w:r>
      <w:r w:rsidR="00B510E8" w:rsidRPr="00B510E8">
        <w:t>:</w:t>
      </w:r>
      <w:r w:rsidR="00B510E8">
        <w:t xml:space="preserve"> "</w:t>
      </w:r>
      <w:r w:rsidRPr="00B510E8">
        <w:t>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</w:t>
      </w:r>
      <w:r w:rsidR="00B510E8">
        <w:t>".</w:t>
      </w:r>
    </w:p>
    <w:p w:rsidR="00B510E8" w:rsidRDefault="00A52665" w:rsidP="00B510E8">
      <w:pPr>
        <w:ind w:firstLine="709"/>
      </w:pPr>
      <w:r w:rsidRPr="00B510E8">
        <w:t>Презумпция невиновности является общепризнанной гарантией прав человека и закреплена во многих международно-правовых актах, например, в ст</w:t>
      </w:r>
      <w:r w:rsidR="00B510E8">
        <w:t>.1</w:t>
      </w:r>
      <w:r w:rsidRPr="00B510E8">
        <w:t>1 Всеобщей декларации прав человека, ст</w:t>
      </w:r>
      <w:r w:rsidR="00B510E8">
        <w:t>.6</w:t>
      </w:r>
      <w:r w:rsidRPr="00B510E8">
        <w:t xml:space="preserve"> Конвенции о защите прав человека и основных свобод, ст</w:t>
      </w:r>
      <w:r w:rsidR="00B510E8">
        <w:t>.1</w:t>
      </w:r>
      <w:r w:rsidRPr="00B510E8">
        <w:t>4 Международного пакта о гражданских и политических правах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Длительное время, несмотря на ратификацию СССР ряда международных актов, отражавших этот принцип, презумпция невиновности не имела законодательного закрепления, хотя отдельные ее положения были отражены в Конституции СССР 1977 г</w:t>
      </w:r>
      <w:r w:rsidR="00B510E8">
        <w:t>.,</w:t>
      </w:r>
      <w:r w:rsidRPr="00B510E8">
        <w:t xml:space="preserve"> УК и УПК РСФСР</w:t>
      </w:r>
      <w:r w:rsidR="00B510E8" w:rsidRPr="00B510E8">
        <w:t xml:space="preserve">. </w:t>
      </w:r>
      <w:r w:rsidRPr="00B510E8">
        <w:t>Впервые понятие презумпции невиновности было сформулировано в законодательстве СССР, а именно в Основах законодательства о судоустройстве 1989 г</w:t>
      </w:r>
      <w:r w:rsidR="00B510E8" w:rsidRPr="00B510E8">
        <w:t xml:space="preserve">. </w:t>
      </w:r>
      <w:r w:rsidRPr="00B510E8">
        <w:t>В УПК этот принцип закреплен в ст</w:t>
      </w:r>
      <w:r w:rsidR="00B510E8">
        <w:t>.1</w:t>
      </w:r>
      <w:r w:rsidRPr="00B510E8">
        <w:t>4, однако этим его законодательная регламентация не исчерпывается</w:t>
      </w:r>
      <w:r w:rsidR="00B510E8" w:rsidRPr="00B510E8">
        <w:t xml:space="preserve">. </w:t>
      </w:r>
      <w:r w:rsidRPr="00B510E8">
        <w:t>Многие положения как общей, так и особенной частей УПК обусловлены действием именно этого принципа и представляют собой различные формы его проявления в уголовном судопроизводстве</w:t>
      </w:r>
      <w:r w:rsidR="00B510E8">
        <w:t xml:space="preserve"> (</w:t>
      </w:r>
      <w:r w:rsidRPr="00B510E8">
        <w:t>например, ч</w:t>
      </w:r>
      <w:r w:rsidR="00B510E8">
        <w:t>.5</w:t>
      </w:r>
      <w:r w:rsidRPr="00B510E8">
        <w:t xml:space="preserve"> ст</w:t>
      </w:r>
      <w:r w:rsidR="00B510E8">
        <w:t>.3</w:t>
      </w:r>
      <w:r w:rsidRPr="00B510E8">
        <w:t>48, ч</w:t>
      </w:r>
      <w:r w:rsidR="00B510E8">
        <w:t>.4</w:t>
      </w:r>
      <w:r w:rsidRPr="00B510E8">
        <w:t xml:space="preserve"> ст</w:t>
      </w:r>
      <w:r w:rsidR="00B510E8">
        <w:t>.3</w:t>
      </w:r>
      <w:r w:rsidRPr="00B510E8">
        <w:t xml:space="preserve">02 УПК и </w:t>
      </w:r>
      <w:r w:rsidR="00B510E8">
        <w:t>др.)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Презумпция невиновности действует не только в отношении обвиняемого, но также в отношении подозреваемого и любого иного лица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Назначение презумпции невиновности состоит в процессуальном сдерживании субъектов уголовного судопроизводства, ведущих производство по делу, а также любых иных лиц в отношении обвиняемого</w:t>
      </w:r>
      <w:r w:rsidR="00B510E8">
        <w:t xml:space="preserve"> (</w:t>
      </w:r>
      <w:r w:rsidRPr="00B510E8">
        <w:t>подозреваемого</w:t>
      </w:r>
      <w:r w:rsidR="00B510E8" w:rsidRPr="00B510E8">
        <w:t>),</w:t>
      </w:r>
      <w:r w:rsidRPr="00B510E8">
        <w:t xml:space="preserve"> что обеспечивает всестороннее и полное исследование обстоятельств дела, исключает обвинительный уклон, защищает права лица, привлеченного к уголовной ответственности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Из содержания презумпции невиновности следует, что подозреваемый или обвиняемый не обязаны доказывать свою невиновность, бремя доказывания обвинения и опровержения доводов, приводимых в защиту подозреваемого или обвиняемого, лежит на стороне обвинения</w:t>
      </w:r>
      <w:r w:rsidR="00B510E8">
        <w:t xml:space="preserve"> (</w:t>
      </w:r>
      <w:r w:rsidRPr="00B510E8">
        <w:t>ч</w:t>
      </w:r>
      <w:r w:rsidR="00B510E8">
        <w:t>.2</w:t>
      </w:r>
      <w:r w:rsidRPr="00B510E8">
        <w:t xml:space="preserve"> ст</w:t>
      </w:r>
      <w:r w:rsidR="00B510E8">
        <w:t>.1</w:t>
      </w:r>
      <w:r w:rsidRPr="00B510E8">
        <w:t>4 УПК</w:t>
      </w:r>
      <w:r w:rsidR="00B510E8" w:rsidRPr="00B510E8">
        <w:t xml:space="preserve">). </w:t>
      </w:r>
      <w:r w:rsidRPr="00B510E8">
        <w:t>Это означает, что отказ обвиняемого или подозреваемого от дачи показаний не должен влечь для них никаких негативных последствий, ни как подтверждение их виновности, ни как обстоятельство, отягчающее наказание</w:t>
      </w:r>
      <w:r w:rsidR="00B510E8" w:rsidRPr="00B510E8">
        <w:t xml:space="preserve">. </w:t>
      </w:r>
      <w:r w:rsidRPr="00B510E8">
        <w:t>Такой отказ не должен оцениваться и как воспрепятствование производству по уголовному делу и не может являться основанием избрания в отношении лица меры пресечения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Презумпция невиновности предполагает, что виновность обвиняемого должна быть доказана без неустранимых сомнений достаточной совокупностью допустимых и достоверных доказательств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Именно поэтому все сомнения в виновности обвиняемого, которые не могут быть устранены в порядке, установленном УПК РФ, толкуются в пользу обвиняемого</w:t>
      </w:r>
      <w:r w:rsidR="00B510E8">
        <w:t xml:space="preserve"> (</w:t>
      </w:r>
      <w:r w:rsidRPr="00B510E8">
        <w:t>ч</w:t>
      </w:r>
      <w:r w:rsidR="00B510E8">
        <w:t>.3</w:t>
      </w:r>
      <w:r w:rsidRPr="00B510E8">
        <w:t xml:space="preserve"> ст</w:t>
      </w:r>
      <w:r w:rsidR="00B510E8">
        <w:t>.4</w:t>
      </w:r>
      <w:r w:rsidRPr="00B510E8">
        <w:t>9 Конституции РФ, ч</w:t>
      </w:r>
      <w:r w:rsidR="00B510E8">
        <w:t>.3</w:t>
      </w:r>
      <w:r w:rsidRPr="00B510E8">
        <w:t xml:space="preserve"> ст</w:t>
      </w:r>
      <w:r w:rsidR="00B510E8">
        <w:t>.1</w:t>
      </w:r>
      <w:r w:rsidRPr="00B510E8">
        <w:t>4 УПК</w:t>
      </w:r>
      <w:r w:rsidR="00B510E8" w:rsidRPr="00B510E8">
        <w:t xml:space="preserve">). </w:t>
      </w:r>
      <w:r w:rsidRPr="00B510E8">
        <w:t>В Постановлении Пленума Верховного Суда РФ от 29 апреля 1996 г</w:t>
      </w:r>
      <w:r w:rsidR="00B510E8" w:rsidRPr="00B510E8">
        <w:t xml:space="preserve">. </w:t>
      </w:r>
      <w:r w:rsidR="001A4BDF" w:rsidRPr="00B510E8">
        <w:t>№</w:t>
      </w:r>
      <w:r w:rsidRPr="00B510E8">
        <w:t>1</w:t>
      </w:r>
      <w:r w:rsidR="00B510E8">
        <w:t xml:space="preserve"> "</w:t>
      </w:r>
      <w:r w:rsidRPr="00B510E8">
        <w:t>О судебном приговоре</w:t>
      </w:r>
      <w:r w:rsidR="00B510E8">
        <w:t xml:space="preserve">" </w:t>
      </w:r>
      <w:r w:rsidRPr="00B510E8">
        <w:t>отмечается, что</w:t>
      </w:r>
      <w:r w:rsidR="00B510E8">
        <w:t xml:space="preserve"> "</w:t>
      </w:r>
      <w:r w:rsidRPr="00B510E8">
        <w:t>по смыслу закона в пользу подсудимого толкуются не только неустранимые сомнения в его виновности в целом, но и неустранимые сомнения, касающиеся отдельных эпизодов предъявленного обвинения, формы вины, степени и характера участия в совершении преступления, смягчающих и отягчающих ответственность обстоятельств</w:t>
      </w:r>
      <w:r w:rsidR="00B510E8">
        <w:t xml:space="preserve">". </w:t>
      </w:r>
      <w:r w:rsidRPr="00B510E8">
        <w:t>По этой же причине обвинительный приговор не может быть основан на предположениях</w:t>
      </w:r>
      <w:r w:rsidR="00B510E8">
        <w:t xml:space="preserve"> (</w:t>
      </w:r>
      <w:r w:rsidRPr="00B510E8">
        <w:t>ч</w:t>
      </w:r>
      <w:r w:rsidR="00B510E8">
        <w:t>.4</w:t>
      </w:r>
      <w:r w:rsidRPr="00B510E8">
        <w:t xml:space="preserve"> ст</w:t>
      </w:r>
      <w:r w:rsidR="00B510E8">
        <w:t>.1</w:t>
      </w:r>
      <w:r w:rsidRPr="00B510E8">
        <w:t>4 УПК</w:t>
      </w:r>
      <w:r w:rsidR="00B510E8" w:rsidRPr="00B510E8">
        <w:t>),</w:t>
      </w:r>
      <w:r w:rsidRPr="00B510E8">
        <w:t xml:space="preserve"> а в оправдательный приговор запрещается включать формулировки, ставящие под сомнение невиновность оправданного</w:t>
      </w:r>
      <w:r w:rsidR="00B510E8" w:rsidRPr="00B510E8">
        <w:t>.</w:t>
      </w:r>
    </w:p>
    <w:p w:rsidR="00B510E8" w:rsidRDefault="00A52665" w:rsidP="00B510E8">
      <w:pPr>
        <w:ind w:firstLine="709"/>
      </w:pPr>
      <w:r w:rsidRPr="00B510E8">
        <w:t>С презумпцией невиновности также связывают правило о том, что признание обвиняемым своей вины может быть положено в основу обвинительного приговора только при подтверждении его другими доказательствами по делу</w:t>
      </w:r>
      <w:r w:rsidR="00B510E8">
        <w:t xml:space="preserve"> (</w:t>
      </w:r>
      <w:r w:rsidRPr="00B510E8">
        <w:t>ч</w:t>
      </w:r>
      <w:r w:rsidR="00B510E8">
        <w:t>.2</w:t>
      </w:r>
      <w:r w:rsidRPr="00B510E8">
        <w:t xml:space="preserve"> ст</w:t>
      </w:r>
      <w:r w:rsidR="00B510E8">
        <w:t>.7</w:t>
      </w:r>
      <w:r w:rsidRPr="00B510E8">
        <w:t>7 УПК</w:t>
      </w:r>
      <w:r w:rsidR="00B510E8" w:rsidRPr="00B510E8">
        <w:t>).</w:t>
      </w:r>
    </w:p>
    <w:p w:rsidR="00B510E8" w:rsidRDefault="001A4BDF" w:rsidP="00B510E8">
      <w:pPr>
        <w:ind w:firstLine="709"/>
      </w:pPr>
      <w:r w:rsidRPr="00B510E8">
        <w:t>Право подозреваемого и обвиняемого на защиту − предусмотренная Конституцией РФ, УПК, рядом международно-правовых актов правовая возможность для обвиняемого</w:t>
      </w:r>
      <w:r w:rsidR="00B510E8">
        <w:t xml:space="preserve"> (</w:t>
      </w:r>
      <w:r w:rsidRPr="00B510E8">
        <w:t>подозреваемого</w:t>
      </w:r>
      <w:r w:rsidR="00B510E8" w:rsidRPr="00B510E8">
        <w:t xml:space="preserve">) </w:t>
      </w:r>
      <w:r w:rsidRPr="00B510E8">
        <w:t>защищать себя от предъявленного обвинения</w:t>
      </w:r>
      <w:r w:rsidR="00B510E8">
        <w:t xml:space="preserve"> (</w:t>
      </w:r>
      <w:r w:rsidRPr="00B510E8">
        <w:t>выдвинутого подозрения</w:t>
      </w:r>
      <w:r w:rsidR="00B510E8" w:rsidRPr="00B510E8">
        <w:t xml:space="preserve">) </w:t>
      </w:r>
      <w:r w:rsidRPr="00B510E8">
        <w:t>как лично, используя все предусмотренные законом права, так и с помощью защитника и</w:t>
      </w:r>
      <w:r w:rsidR="00B510E8">
        <w:t xml:space="preserve"> (</w:t>
      </w:r>
      <w:r w:rsidRPr="00B510E8">
        <w:t>или</w:t>
      </w:r>
      <w:r w:rsidR="00B510E8" w:rsidRPr="00B510E8">
        <w:t xml:space="preserve">) </w:t>
      </w:r>
      <w:r w:rsidRPr="00B510E8">
        <w:t>законного представителя</w:t>
      </w:r>
      <w:r w:rsidR="00B510E8" w:rsidRPr="00B510E8">
        <w:t>.</w:t>
      </w:r>
    </w:p>
    <w:p w:rsidR="00B510E8" w:rsidRDefault="001A4BDF" w:rsidP="00B510E8">
      <w:pPr>
        <w:ind w:firstLine="709"/>
      </w:pPr>
      <w:r w:rsidRPr="00B510E8">
        <w:t>УПК наделил обвиняемого и подозреваемого широким кругом прав, позволяющих защищаться от предъявленного обвинения или имеющегося подозрения</w:t>
      </w:r>
      <w:r w:rsidR="00B510E8" w:rsidRPr="00B510E8">
        <w:t xml:space="preserve">: </w:t>
      </w:r>
      <w:r w:rsidRPr="00B510E8">
        <w:t>давать объяснения, представлять доказательства, заявлять ходатайства, выдвигать свои доводы</w:t>
      </w:r>
      <w:r w:rsidR="00B510E8">
        <w:t xml:space="preserve"> (</w:t>
      </w:r>
      <w:r w:rsidRPr="00B510E8">
        <w:t>ст</w:t>
      </w:r>
      <w:r w:rsidR="00B510E8" w:rsidRPr="00B510E8">
        <w:t xml:space="preserve">. </w:t>
      </w:r>
      <w:r w:rsidRPr="00B510E8">
        <w:t>ст</w:t>
      </w:r>
      <w:r w:rsidR="00B510E8">
        <w:t>.4</w:t>
      </w:r>
      <w:r w:rsidRPr="00B510E8">
        <w:t>6, 47 УПК</w:t>
      </w:r>
      <w:r w:rsidR="00B510E8" w:rsidRPr="00B510E8">
        <w:t xml:space="preserve">). </w:t>
      </w:r>
      <w:r w:rsidRPr="00B510E8">
        <w:t>Эти права могут быть реализованы обвиняемым</w:t>
      </w:r>
      <w:r w:rsidR="00B510E8">
        <w:t xml:space="preserve"> (</w:t>
      </w:r>
      <w:r w:rsidRPr="00B510E8">
        <w:t>подозреваемым</w:t>
      </w:r>
      <w:r w:rsidR="00B510E8" w:rsidRPr="00B510E8">
        <w:t xml:space="preserve">) </w:t>
      </w:r>
      <w:r w:rsidRPr="00B510E8">
        <w:t>как лично, так и при помощи защитника, а некоторые</w:t>
      </w:r>
      <w:r w:rsidR="00B510E8">
        <w:t xml:space="preserve"> (</w:t>
      </w:r>
      <w:r w:rsidRPr="00B510E8">
        <w:t>например, право на дачу показаний</w:t>
      </w:r>
      <w:r w:rsidR="00B510E8" w:rsidRPr="00B510E8">
        <w:t xml:space="preserve">) </w:t>
      </w:r>
      <w:r w:rsidRPr="00B510E8">
        <w:t>только лично</w:t>
      </w:r>
      <w:r w:rsidR="00B510E8" w:rsidRPr="00B510E8">
        <w:t xml:space="preserve">. </w:t>
      </w:r>
      <w:r w:rsidRPr="00B510E8">
        <w:t>Наиболее широкие права обвиняемый имеет на стадии судебного разбирательства, где он занимает положение стороны, равноправной с обвинителем</w:t>
      </w:r>
      <w:r w:rsidR="00B510E8" w:rsidRPr="00B510E8">
        <w:t>.</w:t>
      </w:r>
    </w:p>
    <w:p w:rsidR="00B510E8" w:rsidRDefault="001A4BDF" w:rsidP="00B510E8">
      <w:pPr>
        <w:ind w:firstLine="709"/>
      </w:pPr>
      <w:r w:rsidRPr="00B510E8">
        <w:t>Важнейшим элементом права на защиту, закрепленным в ст</w:t>
      </w:r>
      <w:r w:rsidR="00B510E8">
        <w:t>.4</w:t>
      </w:r>
      <w:r w:rsidRPr="00B510E8">
        <w:t>8 Конституции РФ, является право обвиняемого и подозреваемого на квалифицированную юридическую помощь адвоката</w:t>
      </w:r>
      <w:r w:rsidR="00B510E8">
        <w:t xml:space="preserve"> (</w:t>
      </w:r>
      <w:r w:rsidRPr="00B510E8">
        <w:t>защитника</w:t>
      </w:r>
      <w:r w:rsidR="00B510E8" w:rsidRPr="00B510E8">
        <w:t>).</w:t>
      </w:r>
    </w:p>
    <w:p w:rsidR="00B510E8" w:rsidRDefault="001A4BDF" w:rsidP="00B510E8">
      <w:pPr>
        <w:ind w:firstLine="709"/>
      </w:pPr>
      <w:r w:rsidRPr="00B510E8">
        <w:t>Обязательным условием реализации этого права является возможность свободного выбора защитника</w:t>
      </w:r>
      <w:r w:rsidR="00B510E8" w:rsidRPr="00B510E8">
        <w:t>.</w:t>
      </w:r>
    </w:p>
    <w:p w:rsidR="00B510E8" w:rsidRDefault="001A4BDF" w:rsidP="00B510E8">
      <w:pPr>
        <w:ind w:firstLine="709"/>
      </w:pPr>
      <w:r w:rsidRPr="00B510E8">
        <w:t>Важным элементом права на защиту является право обвиняемого и подозреваемого на беспрепятственную коммуникацию с выбранным или назначенным защитником</w:t>
      </w:r>
      <w:r w:rsidR="00B510E8" w:rsidRPr="00B510E8">
        <w:t xml:space="preserve">. </w:t>
      </w:r>
      <w:r w:rsidRPr="00B510E8">
        <w:t>УПК гарантирует право каждого обвиняемого и подозреваемого на конфиденциальные встречи с защитником без ограничения их количества и продолжительности</w:t>
      </w:r>
      <w:r w:rsidR="00B510E8">
        <w:t xml:space="preserve"> (</w:t>
      </w:r>
      <w:r w:rsidRPr="00B510E8">
        <w:t>ст</w:t>
      </w:r>
      <w:r w:rsidR="00B510E8" w:rsidRPr="00B510E8">
        <w:t xml:space="preserve">. </w:t>
      </w:r>
      <w:r w:rsidRPr="00B510E8">
        <w:t>ст</w:t>
      </w:r>
      <w:r w:rsidR="00B510E8">
        <w:t>.4</w:t>
      </w:r>
      <w:r w:rsidRPr="00B510E8">
        <w:t>6, 47 УПК</w:t>
      </w:r>
      <w:r w:rsidR="00B510E8" w:rsidRPr="00B510E8">
        <w:t xml:space="preserve">). </w:t>
      </w:r>
      <w:r w:rsidRPr="00B510E8">
        <w:t>Исключением является возможность ограничения встречи защитника с подозреваемым до его первого допроса</w:t>
      </w:r>
      <w:r w:rsidR="00B510E8">
        <w:t xml:space="preserve"> (</w:t>
      </w:r>
      <w:r w:rsidRPr="00B510E8">
        <w:t>ч</w:t>
      </w:r>
      <w:r w:rsidR="00B510E8">
        <w:t>.4</w:t>
      </w:r>
      <w:r w:rsidRPr="00B510E8">
        <w:t xml:space="preserve"> ст</w:t>
      </w:r>
      <w:r w:rsidR="00B510E8">
        <w:t>.9</w:t>
      </w:r>
      <w:r w:rsidRPr="00B510E8">
        <w:t>2 УПК</w:t>
      </w:r>
      <w:r w:rsidR="00B510E8" w:rsidRPr="00B510E8">
        <w:t>).</w:t>
      </w:r>
    </w:p>
    <w:p w:rsidR="00B510E8" w:rsidRDefault="001A4BDF" w:rsidP="00B510E8">
      <w:pPr>
        <w:ind w:firstLine="709"/>
      </w:pPr>
      <w:r w:rsidRPr="00B510E8">
        <w:t>Право на защиту неотделимо от гарантий его осуществления</w:t>
      </w:r>
      <w:r w:rsidR="00B510E8" w:rsidRPr="00B510E8">
        <w:t>.</w:t>
      </w:r>
    </w:p>
    <w:p w:rsidR="00B510E8" w:rsidRDefault="001A4BDF" w:rsidP="00B510E8">
      <w:pPr>
        <w:ind w:firstLine="709"/>
      </w:pPr>
      <w:r w:rsidRPr="00B510E8">
        <w:t>Гарантией права обвиняемого и подозреваемого на защиту является установленная законом обязанность суда, прокурора, следователя и дознавателя разъяснить обвиняемому и подозреваемому их права и обеспечить им возможность защищаться всеми не запрещенными УПК способами и средствами</w:t>
      </w:r>
      <w:r w:rsidR="00B510E8" w:rsidRPr="00B510E8">
        <w:t xml:space="preserve">. </w:t>
      </w:r>
      <w:r w:rsidRPr="00B510E8">
        <w:t>Права обвиняемого и подозреваемого обеспечиваются указанными субъектами уголовного процесса путем удовлетворения ходатайств обвиняемого и подозреваемого, ознакомления их с материалами дела в установленном законом порядке, соблюдения УПК при производстве следственных и судебных действий, обеспечения участия защитника в деле</w:t>
      </w:r>
      <w:r w:rsidR="00B510E8" w:rsidRPr="00B510E8">
        <w:t>.</w:t>
      </w:r>
    </w:p>
    <w:p w:rsidR="00B510E8" w:rsidRDefault="001A4BDF" w:rsidP="00B510E8">
      <w:pPr>
        <w:ind w:firstLine="709"/>
      </w:pPr>
      <w:r w:rsidRPr="00B510E8">
        <w:t>Уголовно-процессуальный закон предусматривает следующие случаи обязательного участия защитника, что является существенной гарантией права обвиняемого и подозреваемого на защиту</w:t>
      </w:r>
      <w:r w:rsidR="00B510E8" w:rsidRPr="00B510E8">
        <w:t>:</w:t>
      </w:r>
    </w:p>
    <w:p w:rsidR="00B510E8" w:rsidRDefault="001A4BDF" w:rsidP="00B510E8">
      <w:pPr>
        <w:ind w:firstLine="709"/>
      </w:pPr>
      <w:r w:rsidRPr="00B510E8">
        <w:t>1</w:t>
      </w:r>
      <w:r w:rsidR="00B510E8" w:rsidRPr="00B510E8">
        <w:t xml:space="preserve">) </w:t>
      </w:r>
      <w:r w:rsidRPr="00B510E8">
        <w:t>если подозреваемый, обвиняемый не отказались от защитника</w:t>
      </w:r>
      <w:r w:rsidR="00B510E8" w:rsidRPr="00B510E8">
        <w:t>;</w:t>
      </w:r>
    </w:p>
    <w:p w:rsidR="00B510E8" w:rsidRDefault="001A4BDF" w:rsidP="00B510E8">
      <w:pPr>
        <w:ind w:firstLine="709"/>
      </w:pPr>
      <w:r w:rsidRPr="00B510E8">
        <w:t>2</w:t>
      </w:r>
      <w:r w:rsidR="00B510E8" w:rsidRPr="00B510E8">
        <w:t xml:space="preserve">) </w:t>
      </w:r>
      <w:r w:rsidRPr="00B510E8">
        <w:t>если подозреваемый, обвиняемый являются несовершеннолетними</w:t>
      </w:r>
      <w:r w:rsidR="00B510E8" w:rsidRPr="00B510E8">
        <w:t>;</w:t>
      </w:r>
    </w:p>
    <w:p w:rsidR="00B510E8" w:rsidRDefault="001A4BDF" w:rsidP="00B510E8">
      <w:pPr>
        <w:ind w:firstLine="709"/>
      </w:pPr>
      <w:r w:rsidRPr="00B510E8">
        <w:t>3</w:t>
      </w:r>
      <w:r w:rsidR="00B510E8" w:rsidRPr="00B510E8">
        <w:t xml:space="preserve">) </w:t>
      </w:r>
      <w:r w:rsidRPr="00B510E8">
        <w:t>если подозреваемый, обвиняемый в силу физических или психических недостатков не могут самостоятельно осуществлять свое право на защиту</w:t>
      </w:r>
      <w:r w:rsidR="00B510E8" w:rsidRPr="00B510E8">
        <w:t>;</w:t>
      </w:r>
    </w:p>
    <w:p w:rsidR="00B510E8" w:rsidRDefault="001A4BDF" w:rsidP="00B510E8">
      <w:pPr>
        <w:ind w:firstLine="709"/>
      </w:pPr>
      <w:r w:rsidRPr="00B510E8">
        <w:t>4</w:t>
      </w:r>
      <w:r w:rsidR="00B510E8" w:rsidRPr="00B510E8">
        <w:t xml:space="preserve">) </w:t>
      </w:r>
      <w:r w:rsidRPr="00B510E8">
        <w:t>если подозреваемый, обвиняемый не владеют языком, на котором ведется производство по уголовному делу</w:t>
      </w:r>
      <w:r w:rsidR="00B510E8" w:rsidRPr="00B510E8">
        <w:t>;</w:t>
      </w:r>
    </w:p>
    <w:p w:rsidR="00B510E8" w:rsidRDefault="001A4BDF" w:rsidP="00B510E8">
      <w:pPr>
        <w:ind w:firstLine="709"/>
      </w:pPr>
      <w:r w:rsidRPr="00B510E8">
        <w:t>5</w:t>
      </w:r>
      <w:r w:rsidR="00B510E8" w:rsidRPr="00B510E8">
        <w:t xml:space="preserve">) </w:t>
      </w:r>
      <w:r w:rsidRPr="00B510E8">
        <w:t>если лицо обвиняется в совершении преступлений, за которые в качестве меры наказания может быть назначено лишение свободы на срок свыше пятнадцати лет, пожизненное лишение свободы или смертная казнь</w:t>
      </w:r>
      <w:r w:rsidR="00B510E8" w:rsidRPr="00B510E8">
        <w:t>;</w:t>
      </w:r>
    </w:p>
    <w:p w:rsidR="00B510E8" w:rsidRDefault="001A4BDF" w:rsidP="00B510E8">
      <w:pPr>
        <w:ind w:firstLine="709"/>
      </w:pPr>
      <w:r w:rsidRPr="00B510E8">
        <w:t>6</w:t>
      </w:r>
      <w:r w:rsidR="00B510E8" w:rsidRPr="00B510E8">
        <w:t xml:space="preserve">) </w:t>
      </w:r>
      <w:r w:rsidRPr="00B510E8">
        <w:t>если уголовное дело подлежит рассмотрению судом с участием присяжных заседателей</w:t>
      </w:r>
      <w:r w:rsidR="00B510E8" w:rsidRPr="00B510E8">
        <w:t>;</w:t>
      </w:r>
    </w:p>
    <w:p w:rsidR="00B510E8" w:rsidRDefault="001A4BDF" w:rsidP="00B510E8">
      <w:pPr>
        <w:ind w:firstLine="709"/>
      </w:pPr>
      <w:r w:rsidRPr="00B510E8">
        <w:t>7</w:t>
      </w:r>
      <w:r w:rsidR="00B510E8" w:rsidRPr="00B510E8">
        <w:t xml:space="preserve">) </w:t>
      </w:r>
      <w:r w:rsidRPr="00B510E8">
        <w:t>если обвиняемый при согласии с предъявленным обвинением заявил ходатайство о рассмотрении дела в особом порядке судебного разбирательства</w:t>
      </w:r>
      <w:r w:rsidR="00B510E8">
        <w:t xml:space="preserve"> (</w:t>
      </w:r>
      <w:r w:rsidRPr="00B510E8">
        <w:t>гл</w:t>
      </w:r>
      <w:r w:rsidR="00B510E8">
        <w:t>.4</w:t>
      </w:r>
      <w:r w:rsidRPr="00B510E8">
        <w:t>0 УПК</w:t>
      </w:r>
      <w:r w:rsidR="00B510E8" w:rsidRPr="00B510E8">
        <w:t>).</w:t>
      </w:r>
    </w:p>
    <w:p w:rsidR="00B510E8" w:rsidRDefault="00B510E8" w:rsidP="00B510E8">
      <w:pPr>
        <w:ind w:firstLine="709"/>
      </w:pPr>
    </w:p>
    <w:p w:rsidR="00B510E8" w:rsidRPr="00B510E8" w:rsidRDefault="003F7A48" w:rsidP="00B510E8">
      <w:pPr>
        <w:pStyle w:val="2"/>
      </w:pPr>
      <w:r w:rsidRPr="00B510E8">
        <w:t>3</w:t>
      </w:r>
      <w:r w:rsidR="00B510E8" w:rsidRPr="00B510E8">
        <w:t xml:space="preserve">. </w:t>
      </w:r>
      <w:r w:rsidR="00031F65" w:rsidRPr="00B510E8">
        <w:t>Принципы осуществления правосудия только судом и независимости судей</w:t>
      </w:r>
    </w:p>
    <w:p w:rsidR="00B510E8" w:rsidRDefault="00B510E8" w:rsidP="00B510E8">
      <w:pPr>
        <w:ind w:firstLine="709"/>
      </w:pPr>
    </w:p>
    <w:p w:rsidR="00B510E8" w:rsidRDefault="00031F65" w:rsidP="00B510E8">
      <w:pPr>
        <w:ind w:firstLine="709"/>
      </w:pPr>
      <w:r w:rsidRPr="00B510E8">
        <w:t xml:space="preserve">Правосудие </w:t>
      </w:r>
      <w:r w:rsidR="00F85F69" w:rsidRPr="00B510E8">
        <w:t>−</w:t>
      </w:r>
      <w:r w:rsidRPr="00B510E8">
        <w:t xml:space="preserve"> это осуществляемая в соответствии с уголовно-процессуальным законом деятельность судов по рассмотрению уголовных дел в судебном заседании и их законному, обоснованному и справедливому разрешению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Согласно ч</w:t>
      </w:r>
      <w:r w:rsidR="00B510E8">
        <w:t>.1</w:t>
      </w:r>
      <w:r w:rsidRPr="00B510E8">
        <w:t xml:space="preserve"> ст</w:t>
      </w:r>
      <w:r w:rsidR="00B510E8">
        <w:t>.1</w:t>
      </w:r>
      <w:r w:rsidRPr="00B510E8">
        <w:t>18 Конституции РФ правосудие в России осуществляется только судом</w:t>
      </w:r>
      <w:r w:rsidR="00B510E8" w:rsidRPr="00B510E8">
        <w:t xml:space="preserve">. </w:t>
      </w:r>
      <w:r w:rsidRPr="00B510E8">
        <w:t>Осуществляя правосудие, суд реализует судебную власть, единственным носителем которой он является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Правосудие может осуществляться только судами, учрежденными в соответствии с Конституцией РФ и Федеральным конституционным законом от 31 декабря 1996 г</w:t>
      </w:r>
      <w:r w:rsidR="00B510E8" w:rsidRPr="00B510E8">
        <w:t>.</w:t>
      </w:r>
      <w:r w:rsidR="00B510E8">
        <w:t xml:space="preserve"> "</w:t>
      </w:r>
      <w:r w:rsidRPr="00B510E8">
        <w:t>О судебной системе Российской Федерации</w:t>
      </w:r>
      <w:r w:rsidR="00B510E8">
        <w:t>" (</w:t>
      </w:r>
      <w:r w:rsidRPr="00B510E8">
        <w:t>с последующими изм</w:t>
      </w:r>
      <w:r w:rsidR="00B510E8" w:rsidRPr="00B510E8">
        <w:t xml:space="preserve">. </w:t>
      </w:r>
      <w:r w:rsidRPr="00B510E8">
        <w:t>и доп</w:t>
      </w:r>
      <w:r w:rsidR="00B510E8" w:rsidRPr="00B510E8">
        <w:t xml:space="preserve">). </w:t>
      </w:r>
      <w:r w:rsidRPr="00B510E8">
        <w:t>Согласно этому Закону</w:t>
      </w:r>
      <w:r w:rsidR="00B510E8">
        <w:t xml:space="preserve"> (</w:t>
      </w:r>
      <w:r w:rsidRPr="00B510E8">
        <w:t>ст</w:t>
      </w:r>
      <w:r w:rsidR="00B510E8">
        <w:t>.4</w:t>
      </w:r>
      <w:r w:rsidR="00B510E8" w:rsidRPr="00B510E8">
        <w:t xml:space="preserve">) </w:t>
      </w:r>
      <w:r w:rsidRPr="00B510E8">
        <w:t>в России не допускается создание чрезвычайных судов</w:t>
      </w:r>
      <w:r w:rsidR="00B510E8">
        <w:t xml:space="preserve"> (</w:t>
      </w:r>
      <w:r w:rsidRPr="00B510E8">
        <w:t xml:space="preserve">например, судов ad hoc </w:t>
      </w:r>
      <w:r w:rsidR="00F85F69" w:rsidRPr="00B510E8">
        <w:t>−</w:t>
      </w:r>
      <w:r w:rsidRPr="00B510E8">
        <w:t xml:space="preserve"> для рассмотрения конкретного дела</w:t>
      </w:r>
      <w:r w:rsidR="00B510E8" w:rsidRPr="00B510E8">
        <w:t xml:space="preserve">) </w:t>
      </w:r>
      <w:r w:rsidRPr="00B510E8">
        <w:t>и каких-либо иных судов, не предусмотренных указанным Законом</w:t>
      </w:r>
      <w:r w:rsidR="00B510E8" w:rsidRPr="00B510E8">
        <w:t xml:space="preserve">. </w:t>
      </w:r>
      <w:r w:rsidRPr="00B510E8">
        <w:t>Никакие другие государственные органы и должностные лица не вправе брать на себя судейские функции и осуществлять правосудие по уголовному делу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Исключительное право суда на осуществление правосудия по уголовному делу обусловлено тем, что деятельность суда осуществляется в особом правовом режиме, который создает наиболее благоприятные условия для всестороннего и объективного рассмотрения и разрешения уголовного дела</w:t>
      </w:r>
      <w:r w:rsidR="00B510E8" w:rsidRPr="00B510E8">
        <w:t xml:space="preserve">. </w:t>
      </w:r>
      <w:r w:rsidRPr="00B510E8">
        <w:t>Ни одна форма государственной правоприменительной деятельности не заключает в себе такого числа правовых гарантий для вынесения по делу законного и справедливого решения, нежели правосудие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Особенности правового порядка рассмотрения и разрешения дела при осуществлении правосудия определяют содержание многих принципов уголовного судопроизводства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Рассмотрение уголовного дела при осуществлении правосудия происходит в форме открытого, устного судебного заседания</w:t>
      </w:r>
      <w:r w:rsidR="00B510E8" w:rsidRPr="00B510E8">
        <w:t xml:space="preserve">. </w:t>
      </w:r>
      <w:r w:rsidRPr="00B510E8">
        <w:t>Процедура судебного заседания предполагает непосредственное исследование всех доказательств, собранных по уголовному делу</w:t>
      </w:r>
      <w:r w:rsidR="00B510E8" w:rsidRPr="00B510E8">
        <w:t xml:space="preserve">: </w:t>
      </w:r>
      <w:r w:rsidRPr="00B510E8">
        <w:t xml:space="preserve">допросы свидетелей, осмотр вещественных доказательств, оглашение документов и </w:t>
      </w:r>
      <w:r w:rsidR="00B510E8">
        <w:t>т.д.</w:t>
      </w:r>
    </w:p>
    <w:p w:rsidR="00B510E8" w:rsidRDefault="00031F65" w:rsidP="00B510E8">
      <w:pPr>
        <w:ind w:firstLine="709"/>
      </w:pPr>
      <w:r w:rsidRPr="00B510E8">
        <w:t>Важной чертой судебных заседаний является участие сторон обвинения и защиты, наделенных равными процессуальными правами</w:t>
      </w:r>
      <w:r w:rsidR="00B510E8" w:rsidRPr="00B510E8">
        <w:t xml:space="preserve">. </w:t>
      </w:r>
      <w:r w:rsidRPr="00B510E8">
        <w:t>Состязание сторон, каждая из которых наделена правом представления доказательств, помогает суду всесторонне рассмотреть дело и вынести по нему обоснованный приговор</w:t>
      </w:r>
      <w:r w:rsidR="00B510E8">
        <w:t xml:space="preserve"> (</w:t>
      </w:r>
      <w:r w:rsidRPr="00B510E8">
        <w:t>постановление, определение</w:t>
      </w:r>
      <w:r w:rsidR="00B510E8" w:rsidRPr="00B510E8">
        <w:t>).</w:t>
      </w:r>
    </w:p>
    <w:p w:rsidR="00B510E8" w:rsidRDefault="00031F65" w:rsidP="00B510E8">
      <w:pPr>
        <w:ind w:firstLine="709"/>
      </w:pPr>
      <w:r w:rsidRPr="00B510E8">
        <w:t>Процедура вынесения судом приговора, исключающая какое бы то ни было постороннее воздействие, с соблюдением тайны совещательной комнаты, также является характерным признаком правосудия</w:t>
      </w:r>
      <w:r w:rsidR="00B510E8" w:rsidRPr="00B510E8">
        <w:t xml:space="preserve">. </w:t>
      </w:r>
      <w:r w:rsidRPr="00B510E8">
        <w:t>Судьи независимы и подчиняются только Конституции РФ и закону</w:t>
      </w:r>
      <w:r w:rsidR="00B510E8" w:rsidRPr="00B510E8">
        <w:t xml:space="preserve">. </w:t>
      </w:r>
      <w:r w:rsidRPr="00B510E8">
        <w:t>Вмешательство в какой бы то ни было форме в деятельность суда с целью помешать осуществлению правосудия является преступлением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Разрешая уголовное дело, суд оценивает представленные сторонами доказательства по внутреннему убеждению, руководствуясь при этом законом и совестью</w:t>
      </w:r>
      <w:r w:rsidR="00B510E8">
        <w:t xml:space="preserve"> (</w:t>
      </w:r>
      <w:r w:rsidRPr="00B510E8">
        <w:t>ст</w:t>
      </w:r>
      <w:r w:rsidR="00B510E8">
        <w:t>.1</w:t>
      </w:r>
      <w:r w:rsidRPr="00B510E8">
        <w:t>7 УПК</w:t>
      </w:r>
      <w:r w:rsidR="00B510E8" w:rsidRPr="00B510E8">
        <w:t>).</w:t>
      </w:r>
    </w:p>
    <w:p w:rsidR="00B510E8" w:rsidRDefault="00031F65" w:rsidP="00B510E8">
      <w:pPr>
        <w:ind w:firstLine="709"/>
      </w:pPr>
      <w:r w:rsidRPr="00B510E8">
        <w:t>Только в рамках такой процедуры лицо может быть признано виновным в совершении преступления и подвергнуто уголовному наказанию, что и определяет содержание принципа презумпции невиновности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Правосудие осуществляется не только при рассмотрении уголовного дела судом первой инстанции, а охватывает собой производство по делу во всех судебных инстанциях</w:t>
      </w:r>
      <w:r w:rsidR="00B510E8" w:rsidRPr="00B510E8">
        <w:t xml:space="preserve">. </w:t>
      </w:r>
      <w:r w:rsidRPr="00B510E8">
        <w:t>В каждой из них правосудие осуществляется в особенной форме, соответствующей назначению этой стадии процесса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Рассматриваемый принцип включает в себя положение ч</w:t>
      </w:r>
      <w:r w:rsidR="00B510E8">
        <w:t>.3</w:t>
      </w:r>
      <w:r w:rsidRPr="00B510E8">
        <w:t xml:space="preserve"> ст</w:t>
      </w:r>
      <w:r w:rsidR="00B510E8">
        <w:t>.8</w:t>
      </w:r>
      <w:r w:rsidRPr="00B510E8">
        <w:t xml:space="preserve"> УПК РФ, согласно которому подсудимый не может быть лишен права на рассмотрение его дела в том суде и тем судьей, к подсудности которых оно отнесено уголовно-процессуальным законом</w:t>
      </w:r>
      <w:r w:rsidR="00B510E8" w:rsidRPr="00B510E8">
        <w:t xml:space="preserve">. </w:t>
      </w:r>
      <w:r w:rsidRPr="00B510E8">
        <w:t>Это положение воспроизводит аналогичное правило, закрепленное в ч</w:t>
      </w:r>
      <w:r w:rsidR="00B510E8">
        <w:t>.1</w:t>
      </w:r>
      <w:r w:rsidRPr="00B510E8">
        <w:t xml:space="preserve"> ст</w:t>
      </w:r>
      <w:r w:rsidR="00B510E8">
        <w:t>.4</w:t>
      </w:r>
      <w:r w:rsidRPr="00B510E8">
        <w:t>7 Конституции РФ</w:t>
      </w:r>
      <w:r w:rsidR="00B510E8" w:rsidRPr="00B510E8">
        <w:t>.</w:t>
      </w:r>
    </w:p>
    <w:p w:rsidR="00B510E8" w:rsidRDefault="00031F65" w:rsidP="00B510E8">
      <w:pPr>
        <w:ind w:firstLine="709"/>
      </w:pPr>
      <w:r w:rsidRPr="00B510E8">
        <w:t>Касаясь этого вопроса, Конституционный Суд РФ в Постановлении от 16 марта 1998 г</w:t>
      </w:r>
      <w:r w:rsidR="00B510E8" w:rsidRPr="00B510E8">
        <w:t xml:space="preserve">. </w:t>
      </w:r>
      <w:r w:rsidR="00F85F69" w:rsidRPr="00B510E8">
        <w:t>№</w:t>
      </w:r>
      <w:r w:rsidRPr="00B510E8">
        <w:t>9-П признал не соответствующим Конституции РФ произвольное изменение подсудности уголовных дел во внепроцессуальной форме и при отсутствии прямо указанных в законе оснований и условий для этого</w:t>
      </w:r>
      <w:r w:rsidR="00B510E8" w:rsidRPr="00B510E8">
        <w:t>.</w:t>
      </w:r>
    </w:p>
    <w:p w:rsidR="00B510E8" w:rsidRPr="00B510E8" w:rsidRDefault="00B510E8" w:rsidP="00B510E8">
      <w:pPr>
        <w:pStyle w:val="2"/>
      </w:pPr>
      <w:r>
        <w:br w:type="page"/>
      </w:r>
      <w:r w:rsidR="003F7A48" w:rsidRPr="00B510E8">
        <w:t>4</w:t>
      </w:r>
      <w:r w:rsidRPr="00B510E8">
        <w:t xml:space="preserve">. </w:t>
      </w:r>
      <w:r w:rsidR="00EB188A" w:rsidRPr="00B510E8">
        <w:t>Принципы равенства всех перед законом и судом и неприкосновенности личности</w:t>
      </w:r>
    </w:p>
    <w:p w:rsidR="00B510E8" w:rsidRDefault="00B510E8" w:rsidP="00B510E8">
      <w:pPr>
        <w:ind w:firstLine="709"/>
      </w:pPr>
    </w:p>
    <w:p w:rsidR="00B510E8" w:rsidRDefault="009442C2" w:rsidP="00B510E8">
      <w:pPr>
        <w:ind w:firstLine="709"/>
      </w:pPr>
      <w:r w:rsidRPr="00B510E8">
        <w:t>Законность является общеправовым принципом, закрепленным в ч</w:t>
      </w:r>
      <w:r w:rsidR="00B510E8" w:rsidRPr="00B510E8">
        <w:t xml:space="preserve">. </w:t>
      </w:r>
      <w:r w:rsidRPr="00B510E8">
        <w:t>ч</w:t>
      </w:r>
      <w:r w:rsidR="00B510E8">
        <w:t>.2</w:t>
      </w:r>
      <w:r w:rsidRPr="00B510E8">
        <w:t xml:space="preserve"> и 3 ст</w:t>
      </w:r>
      <w:r w:rsidR="00B510E8">
        <w:t>.1</w:t>
      </w:r>
      <w:r w:rsidRPr="00B510E8">
        <w:t>5 Конституции РФ, а применительно к уголовному судопроизводству в ст</w:t>
      </w:r>
      <w:r w:rsidR="00B510E8" w:rsidRPr="00B510E8">
        <w:t xml:space="preserve">. </w:t>
      </w:r>
      <w:r w:rsidRPr="00B510E8">
        <w:t>ст</w:t>
      </w:r>
      <w:r w:rsidR="00B510E8">
        <w:t>.4</w:t>
      </w:r>
      <w:r w:rsidRPr="00B510E8">
        <w:t>9, 120 и 123 Конституции РФ</w:t>
      </w:r>
      <w:r w:rsidR="00B510E8" w:rsidRPr="00B510E8">
        <w:t xml:space="preserve">. </w:t>
      </w:r>
      <w:r w:rsidRPr="00B510E8">
        <w:t>Принцип законности состоит в требовании точного и неуклонного соблюдения и исполнения Конституции РФ, УПК судом, прокурором, следователем, органом дознания, дознавателем</w:t>
      </w:r>
      <w:r w:rsidR="00B510E8" w:rsidRPr="00B510E8">
        <w:t>.</w:t>
      </w:r>
    </w:p>
    <w:p w:rsidR="00B510E8" w:rsidRDefault="00EB188A" w:rsidP="00B510E8">
      <w:pPr>
        <w:ind w:firstLine="709"/>
      </w:pPr>
      <w:r w:rsidRPr="00B510E8">
        <w:t>Право на свободу и личную неприкосновенность, закрепленное в ст</w:t>
      </w:r>
      <w:r w:rsidR="00B510E8">
        <w:t>.2</w:t>
      </w:r>
      <w:r w:rsidRPr="00B510E8">
        <w:t>2 Конституции РФ, гарантируется многими международно-правовыми актами, являющимися в силу ст</w:t>
      </w:r>
      <w:r w:rsidR="00B510E8">
        <w:t>.1</w:t>
      </w:r>
      <w:r w:rsidRPr="00B510E8">
        <w:t>5 Конституции РФ, составной частью российской правовой системы</w:t>
      </w:r>
      <w:r w:rsidR="00B510E8" w:rsidRPr="00B510E8">
        <w:t>.</w:t>
      </w:r>
    </w:p>
    <w:p w:rsidR="00B510E8" w:rsidRDefault="00EB188A" w:rsidP="00B510E8">
      <w:pPr>
        <w:ind w:firstLine="709"/>
      </w:pPr>
      <w:r w:rsidRPr="00B510E8">
        <w:t>Принцип неприкосновенности личности определяет основания и условия ограничения свободы человека в уголовном судопроизводстве, а также круг процессуальных гарантий от произвольного нарушения права на личную неприкосновенность</w:t>
      </w:r>
      <w:r w:rsidR="00B510E8" w:rsidRPr="00B510E8">
        <w:t>.</w:t>
      </w:r>
    </w:p>
    <w:p w:rsidR="00B510E8" w:rsidRDefault="00EB188A" w:rsidP="00B510E8">
      <w:pPr>
        <w:ind w:firstLine="709"/>
      </w:pPr>
      <w:r w:rsidRPr="00B510E8">
        <w:t>УПК РФ исчерпывающе определяет круг лиц, в отношении которых может допускаться ограничение свободы и личной неприкосновенности при производстве по уголовному делу</w:t>
      </w:r>
      <w:r w:rsidR="00B510E8" w:rsidRPr="00B510E8">
        <w:t xml:space="preserve">. </w:t>
      </w:r>
      <w:r w:rsidRPr="00B510E8">
        <w:t>Из смысла ст</w:t>
      </w:r>
      <w:r w:rsidR="00B510E8">
        <w:t>.1</w:t>
      </w:r>
      <w:r w:rsidRPr="00B510E8">
        <w:t>0 УПК следует, что такими лицами, прежде всего, могут быть подозреваемый и обвиняемый в совершении преступления</w:t>
      </w:r>
      <w:r w:rsidR="00B510E8" w:rsidRPr="00B510E8">
        <w:t xml:space="preserve">. </w:t>
      </w:r>
      <w:r w:rsidRPr="00B510E8">
        <w:t>Кроме того, такими лицами могут быть потерпевший и свидетель</w:t>
      </w:r>
      <w:r w:rsidR="00B510E8">
        <w:t xml:space="preserve"> (</w:t>
      </w:r>
      <w:r w:rsidRPr="00B510E8">
        <w:t>например, в случае помещения в медицинский или психиатрический стационар</w:t>
      </w:r>
      <w:r w:rsidR="00B510E8" w:rsidRPr="00B510E8">
        <w:t>).</w:t>
      </w:r>
    </w:p>
    <w:p w:rsidR="00B510E8" w:rsidRDefault="00EB188A" w:rsidP="00B510E8">
      <w:pPr>
        <w:ind w:firstLine="709"/>
      </w:pPr>
      <w:r w:rsidRPr="00B510E8">
        <w:t>Рассматриваемый принцип определяет и основания ограничения свободы лиц в уголовном судопроизводстве</w:t>
      </w:r>
      <w:r w:rsidR="00B510E8" w:rsidRPr="00B510E8">
        <w:t xml:space="preserve">. </w:t>
      </w:r>
      <w:r w:rsidRPr="00B510E8">
        <w:t>К таким основаниям, согласно ч</w:t>
      </w:r>
      <w:r w:rsidR="00B510E8">
        <w:t>.2</w:t>
      </w:r>
      <w:r w:rsidRPr="00B510E8">
        <w:t xml:space="preserve"> ст</w:t>
      </w:r>
      <w:r w:rsidR="00B510E8">
        <w:t>.1</w:t>
      </w:r>
      <w:r w:rsidRPr="00B510E8">
        <w:t>0 УПК, следует отнести</w:t>
      </w:r>
      <w:r w:rsidR="00B510E8" w:rsidRPr="00B510E8">
        <w:t xml:space="preserve">: </w:t>
      </w:r>
      <w:r w:rsidRPr="00B510E8">
        <w:t>задержание, лишение свободы, помещение в медицинский или психиатрический стационар</w:t>
      </w:r>
      <w:r w:rsidR="00B510E8" w:rsidRPr="00B510E8">
        <w:t xml:space="preserve">. </w:t>
      </w:r>
      <w:r w:rsidRPr="00B510E8">
        <w:t>Применение каждой из названных мер уголовно-процессуального принуждения возможно только при наличии надлежаще доказанного фактического основания и соблюдения условий, предусмотренных уголовно-процессуальным законом</w:t>
      </w:r>
      <w:r w:rsidR="00B510E8" w:rsidRPr="00B510E8">
        <w:t>.</w:t>
      </w:r>
    </w:p>
    <w:p w:rsidR="00B510E8" w:rsidRDefault="00EB188A" w:rsidP="00B510E8">
      <w:pPr>
        <w:ind w:firstLine="709"/>
      </w:pPr>
      <w:r w:rsidRPr="00B510E8">
        <w:t>Принцип неприкосновенности личности также устанавливает, что ограничение свободы в уголовном судопроизводстве допускается только на строго определенный срок, по истечении которого лицо должно быть немедленно освобождено</w:t>
      </w:r>
      <w:r w:rsidR="00B510E8" w:rsidRPr="00B510E8">
        <w:t xml:space="preserve">. </w:t>
      </w:r>
      <w:r w:rsidRPr="00B510E8">
        <w:t>Так, согласно ч</w:t>
      </w:r>
      <w:r w:rsidR="00B510E8">
        <w:t>.1</w:t>
      </w:r>
      <w:r w:rsidRPr="00B510E8">
        <w:t xml:space="preserve"> ст</w:t>
      </w:r>
      <w:r w:rsidR="00B510E8">
        <w:t>.1</w:t>
      </w:r>
      <w:r w:rsidRPr="00B510E8">
        <w:t>0 УПК до судебного решения лицо не может быть подвергнуто задержанию на срок более 48 часов</w:t>
      </w:r>
      <w:r w:rsidR="00B510E8" w:rsidRPr="00B510E8">
        <w:t xml:space="preserve">. </w:t>
      </w:r>
      <w:r w:rsidRPr="00B510E8">
        <w:t>УПК устанавливает максимальный срок содержания под стражей</w:t>
      </w:r>
      <w:r w:rsidR="00B510E8">
        <w:t xml:space="preserve"> (</w:t>
      </w:r>
      <w:r w:rsidRPr="00B510E8">
        <w:t>ст</w:t>
      </w:r>
      <w:r w:rsidR="00B510E8">
        <w:t>.1</w:t>
      </w:r>
      <w:r w:rsidRPr="00B510E8">
        <w:t>09</w:t>
      </w:r>
      <w:r w:rsidR="00B510E8" w:rsidRPr="00B510E8">
        <w:t>),</w:t>
      </w:r>
      <w:r w:rsidRPr="00B510E8">
        <w:t xml:space="preserve"> в медицинском или психиатрическом стационаре</w:t>
      </w:r>
      <w:r w:rsidR="00B510E8">
        <w:t xml:space="preserve"> (</w:t>
      </w:r>
      <w:r w:rsidRPr="00B510E8">
        <w:t>ст</w:t>
      </w:r>
      <w:r w:rsidR="00B510E8">
        <w:t>. 20</w:t>
      </w:r>
      <w:r w:rsidRPr="00B510E8">
        <w:t>3</w:t>
      </w:r>
      <w:r w:rsidR="00B510E8" w:rsidRPr="00B510E8">
        <w:t>).</w:t>
      </w:r>
    </w:p>
    <w:p w:rsidR="00B510E8" w:rsidRDefault="00EB188A" w:rsidP="00B510E8">
      <w:pPr>
        <w:ind w:firstLine="709"/>
      </w:pPr>
      <w:r w:rsidRPr="00B510E8">
        <w:t>Важнейшей гарантией неприкосновенности личности в уголовном судопроизводстве является предоставление права ограничения свободы гражданина только суду</w:t>
      </w:r>
      <w:r w:rsidR="00B510E8" w:rsidRPr="00B510E8">
        <w:t xml:space="preserve">. </w:t>
      </w:r>
      <w:r w:rsidRPr="00B510E8">
        <w:t>Лишь для кратковременного задержания подозреваемого</w:t>
      </w:r>
      <w:r w:rsidR="00B510E8">
        <w:t xml:space="preserve"> (</w:t>
      </w:r>
      <w:r w:rsidRPr="00B510E8">
        <w:t>на срок не более 48 часов</w:t>
      </w:r>
      <w:r w:rsidR="00B510E8" w:rsidRPr="00B510E8">
        <w:t xml:space="preserve">) </w:t>
      </w:r>
      <w:r w:rsidRPr="00B510E8">
        <w:t>судебное решение не требуется</w:t>
      </w:r>
      <w:r w:rsidR="00B510E8" w:rsidRPr="00B510E8">
        <w:t>.</w:t>
      </w:r>
    </w:p>
    <w:p w:rsidR="00B510E8" w:rsidRDefault="00EB188A" w:rsidP="00B510E8">
      <w:pPr>
        <w:ind w:firstLine="709"/>
      </w:pPr>
      <w:r w:rsidRPr="00B510E8">
        <w:t>Рассматриваемый принцип обеспечивает также и надлежащие условия содержания лица под стражей</w:t>
      </w:r>
      <w:r w:rsidR="00B510E8" w:rsidRPr="00B510E8">
        <w:t xml:space="preserve">. </w:t>
      </w:r>
      <w:r w:rsidRPr="00B510E8">
        <w:t>В ч</w:t>
      </w:r>
      <w:r w:rsidR="00B510E8">
        <w:t>.3</w:t>
      </w:r>
      <w:r w:rsidRPr="00B510E8">
        <w:t xml:space="preserve"> ст</w:t>
      </w:r>
      <w:r w:rsidR="00B510E8">
        <w:t>.1</w:t>
      </w:r>
      <w:r w:rsidRPr="00B510E8">
        <w:t>0 УПК говорится, что лица, задержанные по подозрению в совершении преступления, а также заключенные под стражу, должны содержаться в условиях, исключающих угрозу их жизни и здоровью, иное противоречит международным нормам</w:t>
      </w:r>
      <w:r w:rsidR="00B510E8" w:rsidRPr="00B510E8">
        <w:t>.</w:t>
      </w:r>
    </w:p>
    <w:p w:rsidR="00B510E8" w:rsidRPr="00B510E8" w:rsidRDefault="00B510E8" w:rsidP="00B510E8">
      <w:pPr>
        <w:pStyle w:val="2"/>
      </w:pPr>
      <w:r>
        <w:br w:type="page"/>
        <w:t>Список использованных источников</w:t>
      </w:r>
    </w:p>
    <w:p w:rsidR="00B510E8" w:rsidRDefault="00B510E8" w:rsidP="00B510E8">
      <w:pPr>
        <w:ind w:firstLine="709"/>
      </w:pPr>
    </w:p>
    <w:p w:rsidR="00B510E8" w:rsidRDefault="0035719D" w:rsidP="00B510E8">
      <w:pPr>
        <w:pStyle w:val="a0"/>
        <w:tabs>
          <w:tab w:val="left" w:pos="469"/>
        </w:tabs>
      </w:pPr>
      <w:r w:rsidRPr="00B510E8">
        <w:t>Конституция РФ</w:t>
      </w:r>
      <w:r w:rsidR="00B510E8" w:rsidRPr="00B510E8">
        <w:t>.</w:t>
      </w:r>
    </w:p>
    <w:p w:rsidR="00B510E8" w:rsidRDefault="0035719D" w:rsidP="00B510E8">
      <w:pPr>
        <w:pStyle w:val="a0"/>
        <w:tabs>
          <w:tab w:val="left" w:pos="469"/>
        </w:tabs>
      </w:pPr>
      <w:r w:rsidRPr="00B510E8">
        <w:t>Уголовно-процессуальный Кодекс РФ</w:t>
      </w:r>
      <w:r w:rsidR="00B510E8" w:rsidRPr="00B510E8">
        <w:t>.</w:t>
      </w:r>
    </w:p>
    <w:p w:rsidR="00B510E8" w:rsidRDefault="0035719D" w:rsidP="00B510E8">
      <w:pPr>
        <w:pStyle w:val="a0"/>
        <w:tabs>
          <w:tab w:val="left" w:pos="469"/>
        </w:tabs>
      </w:pPr>
      <w:r w:rsidRPr="00B510E8">
        <w:t>Комментарий к УПК РФ</w:t>
      </w:r>
      <w:r w:rsidR="00B510E8" w:rsidRPr="00B510E8">
        <w:t xml:space="preserve">. </w:t>
      </w:r>
      <w:r w:rsidRPr="00B510E8">
        <w:t>Под ред</w:t>
      </w:r>
      <w:r w:rsidR="00B510E8">
        <w:t xml:space="preserve">.А.Я. </w:t>
      </w:r>
      <w:r w:rsidRPr="00B510E8">
        <w:t>Сухарева</w:t>
      </w:r>
      <w:r w:rsidR="00B510E8" w:rsidRPr="00B510E8">
        <w:t xml:space="preserve">. </w:t>
      </w:r>
      <w:r w:rsidR="00B510E8">
        <w:t>-</w:t>
      </w:r>
      <w:r w:rsidRPr="00B510E8">
        <w:t xml:space="preserve"> М</w:t>
      </w:r>
      <w:r w:rsidR="00B510E8">
        <w:t>. 20</w:t>
      </w:r>
      <w:r w:rsidRPr="00B510E8">
        <w:t>06</w:t>
      </w:r>
      <w:r w:rsidR="00B510E8" w:rsidRPr="00B510E8">
        <w:t>.</w:t>
      </w:r>
    </w:p>
    <w:p w:rsidR="00B510E8" w:rsidRDefault="0035719D" w:rsidP="00B510E8">
      <w:pPr>
        <w:pStyle w:val="a0"/>
        <w:tabs>
          <w:tab w:val="left" w:pos="469"/>
        </w:tabs>
      </w:pPr>
      <w:r w:rsidRPr="00B510E8">
        <w:t>Комментарий к УПК РФ</w:t>
      </w:r>
      <w:r w:rsidR="00B510E8" w:rsidRPr="00B510E8">
        <w:t xml:space="preserve">. </w:t>
      </w:r>
      <w:r w:rsidRPr="00B510E8">
        <w:t>Под ред</w:t>
      </w:r>
      <w:r w:rsidR="00B510E8">
        <w:t xml:space="preserve">. Д.Н. </w:t>
      </w:r>
      <w:r w:rsidRPr="00B510E8">
        <w:t>Козака, Е</w:t>
      </w:r>
      <w:r w:rsidR="00B510E8">
        <w:t xml:space="preserve">.Б. </w:t>
      </w:r>
      <w:r w:rsidRPr="00B510E8">
        <w:t>Мизулиной</w:t>
      </w:r>
      <w:r w:rsidR="00B510E8" w:rsidRPr="00B510E8">
        <w:t xml:space="preserve">. </w:t>
      </w:r>
      <w:r w:rsidR="00B510E8">
        <w:t>-</w:t>
      </w:r>
      <w:r w:rsidRPr="00B510E8">
        <w:t xml:space="preserve"> М</w:t>
      </w:r>
      <w:r w:rsidR="00B510E8">
        <w:t>. 20</w:t>
      </w:r>
      <w:r w:rsidRPr="00B510E8">
        <w:t>02</w:t>
      </w:r>
      <w:r w:rsidR="00B510E8" w:rsidRPr="00B510E8">
        <w:t>.</w:t>
      </w:r>
    </w:p>
    <w:p w:rsidR="00B510E8" w:rsidRDefault="0035719D" w:rsidP="00B510E8">
      <w:pPr>
        <w:pStyle w:val="a0"/>
        <w:tabs>
          <w:tab w:val="left" w:pos="469"/>
        </w:tabs>
      </w:pPr>
      <w:r w:rsidRPr="00B510E8">
        <w:t>Комментарий к УПК РФ</w:t>
      </w:r>
      <w:r w:rsidR="00B510E8" w:rsidRPr="00B510E8">
        <w:t xml:space="preserve">. </w:t>
      </w:r>
      <w:r w:rsidRPr="00B510E8">
        <w:t>Под</w:t>
      </w:r>
      <w:r w:rsidR="00B510E8" w:rsidRPr="00B510E8">
        <w:t xml:space="preserve">. </w:t>
      </w:r>
      <w:r w:rsidR="00B510E8">
        <w:t>р</w:t>
      </w:r>
      <w:r w:rsidRPr="00B510E8">
        <w:t>ед</w:t>
      </w:r>
      <w:r w:rsidR="00B510E8" w:rsidRPr="00B510E8">
        <w:t xml:space="preserve">. </w:t>
      </w:r>
      <w:r w:rsidRPr="00B510E8">
        <w:t>И</w:t>
      </w:r>
      <w:r w:rsidR="00B510E8">
        <w:t xml:space="preserve">.Л. </w:t>
      </w:r>
      <w:r w:rsidRPr="00B510E8">
        <w:t>Петрухина</w:t>
      </w:r>
      <w:r w:rsidR="00B510E8" w:rsidRPr="00B510E8">
        <w:t xml:space="preserve">. </w:t>
      </w:r>
      <w:r w:rsidR="00B510E8">
        <w:t>-</w:t>
      </w:r>
      <w:r w:rsidRPr="00B510E8">
        <w:t xml:space="preserve"> М</w:t>
      </w:r>
      <w:r w:rsidR="00B510E8">
        <w:t>. 20</w:t>
      </w:r>
      <w:r w:rsidRPr="00B510E8">
        <w:t>02</w:t>
      </w:r>
      <w:r w:rsidR="00B510E8" w:rsidRPr="00B510E8">
        <w:t>.</w:t>
      </w:r>
    </w:p>
    <w:p w:rsidR="00B510E8" w:rsidRDefault="0035719D" w:rsidP="00B510E8">
      <w:pPr>
        <w:pStyle w:val="a0"/>
        <w:tabs>
          <w:tab w:val="left" w:pos="469"/>
        </w:tabs>
      </w:pPr>
      <w:r w:rsidRPr="00B510E8">
        <w:t>Пикалов И</w:t>
      </w:r>
      <w:r w:rsidR="00B510E8">
        <w:t xml:space="preserve">.А. </w:t>
      </w:r>
      <w:r w:rsidRPr="00B510E8">
        <w:t>Равноправие сторон на досудебных стадиях уголовного процесса</w:t>
      </w:r>
      <w:r w:rsidR="00B510E8">
        <w:t xml:space="preserve"> // </w:t>
      </w:r>
      <w:r w:rsidRPr="00B510E8">
        <w:t>Закон и право</w:t>
      </w:r>
      <w:r w:rsidR="00B510E8">
        <w:t>. 20</w:t>
      </w:r>
      <w:r w:rsidRPr="00B510E8">
        <w:t>07</w:t>
      </w:r>
      <w:r w:rsidR="00B510E8" w:rsidRPr="00B510E8">
        <w:t xml:space="preserve">. </w:t>
      </w:r>
      <w:r w:rsidRPr="00B510E8">
        <w:t>№ 6</w:t>
      </w:r>
      <w:r w:rsidR="00B510E8" w:rsidRPr="00B510E8">
        <w:t>.</w:t>
      </w:r>
    </w:p>
    <w:p w:rsidR="00B510E8" w:rsidRDefault="0035719D" w:rsidP="00B510E8">
      <w:pPr>
        <w:pStyle w:val="a0"/>
        <w:tabs>
          <w:tab w:val="left" w:pos="469"/>
        </w:tabs>
      </w:pPr>
      <w:r w:rsidRPr="00B510E8">
        <w:t>Уголовный процесс</w:t>
      </w:r>
      <w:r w:rsidR="00B510E8" w:rsidRPr="00B510E8">
        <w:t xml:space="preserve">: </w:t>
      </w:r>
      <w:r w:rsidRPr="00B510E8">
        <w:t>Учебник для студентов вузов, обучающихся по специальности</w:t>
      </w:r>
      <w:r w:rsidR="00B510E8">
        <w:t xml:space="preserve"> "</w:t>
      </w:r>
      <w:r w:rsidRPr="00B510E8">
        <w:t>Юриспруденция</w:t>
      </w:r>
      <w:r w:rsidR="00B510E8">
        <w:t xml:space="preserve">" </w:t>
      </w:r>
      <w:r w:rsidRPr="00B510E8">
        <w:t>/</w:t>
      </w:r>
      <w:r w:rsidR="00B510E8">
        <w:t xml:space="preserve"> </w:t>
      </w:r>
      <w:r w:rsidRPr="00B510E8">
        <w:t>Под ред</w:t>
      </w:r>
      <w:r w:rsidR="00B510E8">
        <w:t xml:space="preserve">. В.П. </w:t>
      </w:r>
      <w:r w:rsidRPr="00B510E8">
        <w:t>Божьева</w:t>
      </w:r>
      <w:r w:rsidR="00B510E8" w:rsidRPr="00B510E8">
        <w:t xml:space="preserve">. </w:t>
      </w:r>
      <w:r w:rsidRPr="00B510E8">
        <w:sym w:font="Symbol" w:char="F02D"/>
      </w:r>
      <w:r w:rsidRPr="00B510E8">
        <w:t xml:space="preserve"> М</w:t>
      </w:r>
      <w:r w:rsidR="00B510E8">
        <w:t>.:</w:t>
      </w:r>
      <w:r w:rsidR="00B510E8" w:rsidRPr="00B510E8">
        <w:t xml:space="preserve"> </w:t>
      </w:r>
      <w:r w:rsidRPr="00B510E8">
        <w:t>Спарк, 2006</w:t>
      </w:r>
      <w:r w:rsidR="00B510E8" w:rsidRPr="00B510E8">
        <w:t xml:space="preserve">. </w:t>
      </w:r>
      <w:r w:rsidRPr="00B510E8">
        <w:t>С</w:t>
      </w:r>
      <w:r w:rsidR="00B510E8">
        <w:t>.3</w:t>
      </w:r>
      <w:r w:rsidRPr="00B510E8">
        <w:t>84</w:t>
      </w:r>
      <w:r w:rsidR="00B510E8" w:rsidRPr="00B510E8">
        <w:t>.</w:t>
      </w:r>
    </w:p>
    <w:p w:rsidR="000B09AB" w:rsidRPr="00B510E8" w:rsidRDefault="000B09AB" w:rsidP="00B510E8">
      <w:pPr>
        <w:ind w:firstLine="709"/>
      </w:pPr>
      <w:bookmarkStart w:id="0" w:name="_GoBack"/>
      <w:bookmarkEnd w:id="0"/>
    </w:p>
    <w:sectPr w:rsidR="000B09AB" w:rsidRPr="00B510E8" w:rsidSect="00B510E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65" w:rsidRDefault="00C33965" w:rsidP="00896B7B">
      <w:pPr>
        <w:spacing w:line="240" w:lineRule="auto"/>
        <w:ind w:firstLine="709"/>
      </w:pPr>
      <w:r>
        <w:separator/>
      </w:r>
    </w:p>
  </w:endnote>
  <w:endnote w:type="continuationSeparator" w:id="0">
    <w:p w:rsidR="00C33965" w:rsidRDefault="00C33965" w:rsidP="00896B7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E8" w:rsidRDefault="00B510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E8" w:rsidRDefault="00B510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65" w:rsidRDefault="00C33965" w:rsidP="00896B7B">
      <w:pPr>
        <w:spacing w:line="240" w:lineRule="auto"/>
        <w:ind w:firstLine="709"/>
      </w:pPr>
      <w:r>
        <w:separator/>
      </w:r>
    </w:p>
  </w:footnote>
  <w:footnote w:type="continuationSeparator" w:id="0">
    <w:p w:rsidR="00C33965" w:rsidRDefault="00C33965" w:rsidP="00896B7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E8" w:rsidRDefault="001122AB" w:rsidP="00B510E8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510E8" w:rsidRDefault="00B510E8" w:rsidP="00B510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E8" w:rsidRDefault="00B51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CE1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C8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C86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7C9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3C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78E2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7EE6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A649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97A4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6C5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702E1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313B651F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22827"/>
    <w:multiLevelType w:val="hybridMultilevel"/>
    <w:tmpl w:val="109EF4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B041A46"/>
    <w:multiLevelType w:val="hybridMultilevel"/>
    <w:tmpl w:val="DAAA4778"/>
    <w:lvl w:ilvl="0" w:tplc="42F2BF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40437"/>
    <w:multiLevelType w:val="hybridMultilevel"/>
    <w:tmpl w:val="D91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D314F6"/>
    <w:multiLevelType w:val="hybridMultilevel"/>
    <w:tmpl w:val="BC74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9">
    <w:nsid w:val="5F5F7A0F"/>
    <w:multiLevelType w:val="hybridMultilevel"/>
    <w:tmpl w:val="1B085764"/>
    <w:lvl w:ilvl="0" w:tplc="1862D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AA66E8"/>
    <w:multiLevelType w:val="singleLevel"/>
    <w:tmpl w:val="3AFA0162"/>
    <w:lvl w:ilvl="0">
      <w:start w:val="3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1">
    <w:nsid w:val="69AD61B3"/>
    <w:multiLevelType w:val="hybridMultilevel"/>
    <w:tmpl w:val="BCD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D50ED7"/>
    <w:multiLevelType w:val="hybridMultilevel"/>
    <w:tmpl w:val="43C4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264803"/>
    <w:multiLevelType w:val="hybridMultilevel"/>
    <w:tmpl w:val="9EB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15"/>
  </w:num>
  <w:num w:numId="8">
    <w:abstractNumId w:val="18"/>
  </w:num>
  <w:num w:numId="9">
    <w:abstractNumId w:val="16"/>
  </w:num>
  <w:num w:numId="10">
    <w:abstractNumId w:val="14"/>
  </w:num>
  <w:num w:numId="11">
    <w:abstractNumId w:val="17"/>
  </w:num>
  <w:num w:numId="12">
    <w:abstractNumId w:val="22"/>
  </w:num>
  <w:num w:numId="13">
    <w:abstractNumId w:val="13"/>
  </w:num>
  <w:num w:numId="14">
    <w:abstractNumId w:val="10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7B"/>
    <w:rsid w:val="00002129"/>
    <w:rsid w:val="000147D6"/>
    <w:rsid w:val="00025D9E"/>
    <w:rsid w:val="00031F65"/>
    <w:rsid w:val="000555E2"/>
    <w:rsid w:val="00071EE9"/>
    <w:rsid w:val="00081E8A"/>
    <w:rsid w:val="00085B6F"/>
    <w:rsid w:val="00087D42"/>
    <w:rsid w:val="0009142D"/>
    <w:rsid w:val="00092A8C"/>
    <w:rsid w:val="000A3BB0"/>
    <w:rsid w:val="000A5F28"/>
    <w:rsid w:val="000B09AB"/>
    <w:rsid w:val="000B3A70"/>
    <w:rsid w:val="000C5D24"/>
    <w:rsid w:val="000D3DA1"/>
    <w:rsid w:val="000F2B3F"/>
    <w:rsid w:val="000F2E24"/>
    <w:rsid w:val="00106B9B"/>
    <w:rsid w:val="00110774"/>
    <w:rsid w:val="00110F0A"/>
    <w:rsid w:val="001122AB"/>
    <w:rsid w:val="00115F26"/>
    <w:rsid w:val="00124251"/>
    <w:rsid w:val="00125B12"/>
    <w:rsid w:val="00127F5B"/>
    <w:rsid w:val="00137B1D"/>
    <w:rsid w:val="0014142E"/>
    <w:rsid w:val="001426C3"/>
    <w:rsid w:val="00151394"/>
    <w:rsid w:val="0015172B"/>
    <w:rsid w:val="0015382C"/>
    <w:rsid w:val="001556CD"/>
    <w:rsid w:val="001565CA"/>
    <w:rsid w:val="00160CC2"/>
    <w:rsid w:val="00164207"/>
    <w:rsid w:val="001701F9"/>
    <w:rsid w:val="0018757F"/>
    <w:rsid w:val="0019327A"/>
    <w:rsid w:val="001A12F6"/>
    <w:rsid w:val="001A4BDF"/>
    <w:rsid w:val="001A565D"/>
    <w:rsid w:val="001B14AF"/>
    <w:rsid w:val="001B4889"/>
    <w:rsid w:val="001C1712"/>
    <w:rsid w:val="001C1ED4"/>
    <w:rsid w:val="001C2BBF"/>
    <w:rsid w:val="001D17AD"/>
    <w:rsid w:val="001D42F7"/>
    <w:rsid w:val="001D75C9"/>
    <w:rsid w:val="001E1466"/>
    <w:rsid w:val="001F4488"/>
    <w:rsid w:val="001F75AD"/>
    <w:rsid w:val="001F7A1A"/>
    <w:rsid w:val="00202669"/>
    <w:rsid w:val="00202DAE"/>
    <w:rsid w:val="00204F01"/>
    <w:rsid w:val="00207510"/>
    <w:rsid w:val="00207B67"/>
    <w:rsid w:val="00215077"/>
    <w:rsid w:val="002162B7"/>
    <w:rsid w:val="00216508"/>
    <w:rsid w:val="00222D69"/>
    <w:rsid w:val="002377E2"/>
    <w:rsid w:val="00250D75"/>
    <w:rsid w:val="0025577F"/>
    <w:rsid w:val="00260602"/>
    <w:rsid w:val="00261539"/>
    <w:rsid w:val="0026263B"/>
    <w:rsid w:val="002632EB"/>
    <w:rsid w:val="00264C99"/>
    <w:rsid w:val="00272AB4"/>
    <w:rsid w:val="00290E5E"/>
    <w:rsid w:val="00293259"/>
    <w:rsid w:val="00293C10"/>
    <w:rsid w:val="00296245"/>
    <w:rsid w:val="00297162"/>
    <w:rsid w:val="002C7E6D"/>
    <w:rsid w:val="002D086B"/>
    <w:rsid w:val="002D2449"/>
    <w:rsid w:val="002D24A0"/>
    <w:rsid w:val="002D4866"/>
    <w:rsid w:val="002D4C90"/>
    <w:rsid w:val="002E2595"/>
    <w:rsid w:val="002F153E"/>
    <w:rsid w:val="002F32A3"/>
    <w:rsid w:val="00306653"/>
    <w:rsid w:val="00307F64"/>
    <w:rsid w:val="00311E06"/>
    <w:rsid w:val="003136D2"/>
    <w:rsid w:val="00313C69"/>
    <w:rsid w:val="00324257"/>
    <w:rsid w:val="0032682C"/>
    <w:rsid w:val="00326DEE"/>
    <w:rsid w:val="00334F46"/>
    <w:rsid w:val="00336F9B"/>
    <w:rsid w:val="00357084"/>
    <w:rsid w:val="0035719D"/>
    <w:rsid w:val="003637D8"/>
    <w:rsid w:val="00387357"/>
    <w:rsid w:val="00393C7C"/>
    <w:rsid w:val="00394FAA"/>
    <w:rsid w:val="003A2FB8"/>
    <w:rsid w:val="003B0A4C"/>
    <w:rsid w:val="003C1BC5"/>
    <w:rsid w:val="003D5E81"/>
    <w:rsid w:val="003E25CD"/>
    <w:rsid w:val="003F03CF"/>
    <w:rsid w:val="003F320F"/>
    <w:rsid w:val="003F7A48"/>
    <w:rsid w:val="003F7AC2"/>
    <w:rsid w:val="003F7BCD"/>
    <w:rsid w:val="0042351A"/>
    <w:rsid w:val="004249A8"/>
    <w:rsid w:val="00427E6F"/>
    <w:rsid w:val="00432468"/>
    <w:rsid w:val="0043795E"/>
    <w:rsid w:val="00440368"/>
    <w:rsid w:val="004467C2"/>
    <w:rsid w:val="004500C9"/>
    <w:rsid w:val="00465970"/>
    <w:rsid w:val="004673FD"/>
    <w:rsid w:val="004703FB"/>
    <w:rsid w:val="00470B3C"/>
    <w:rsid w:val="0047455C"/>
    <w:rsid w:val="00475112"/>
    <w:rsid w:val="00480CB6"/>
    <w:rsid w:val="0048606B"/>
    <w:rsid w:val="00490058"/>
    <w:rsid w:val="0049419E"/>
    <w:rsid w:val="004948AC"/>
    <w:rsid w:val="004A0010"/>
    <w:rsid w:val="004B3B78"/>
    <w:rsid w:val="004C11C2"/>
    <w:rsid w:val="004C22E2"/>
    <w:rsid w:val="004D20D5"/>
    <w:rsid w:val="004D377D"/>
    <w:rsid w:val="004E46F2"/>
    <w:rsid w:val="004E6DF1"/>
    <w:rsid w:val="004F3C4E"/>
    <w:rsid w:val="004F4D1C"/>
    <w:rsid w:val="00501EFE"/>
    <w:rsid w:val="0051313A"/>
    <w:rsid w:val="00517DAD"/>
    <w:rsid w:val="00521438"/>
    <w:rsid w:val="005220A0"/>
    <w:rsid w:val="00523183"/>
    <w:rsid w:val="005440FF"/>
    <w:rsid w:val="0054561D"/>
    <w:rsid w:val="00553AD7"/>
    <w:rsid w:val="005824DF"/>
    <w:rsid w:val="005900AF"/>
    <w:rsid w:val="00590E00"/>
    <w:rsid w:val="00591926"/>
    <w:rsid w:val="00591C32"/>
    <w:rsid w:val="005929D0"/>
    <w:rsid w:val="005946FA"/>
    <w:rsid w:val="00596AF3"/>
    <w:rsid w:val="00596E7C"/>
    <w:rsid w:val="005A1532"/>
    <w:rsid w:val="005A4C4A"/>
    <w:rsid w:val="005B02D8"/>
    <w:rsid w:val="005C0AFB"/>
    <w:rsid w:val="005C545E"/>
    <w:rsid w:val="005D64F9"/>
    <w:rsid w:val="005D7C3A"/>
    <w:rsid w:val="005E2B14"/>
    <w:rsid w:val="00603891"/>
    <w:rsid w:val="006052A8"/>
    <w:rsid w:val="00616456"/>
    <w:rsid w:val="00621CA6"/>
    <w:rsid w:val="00625C0B"/>
    <w:rsid w:val="00636CA1"/>
    <w:rsid w:val="00636EB0"/>
    <w:rsid w:val="0063768D"/>
    <w:rsid w:val="00665637"/>
    <w:rsid w:val="00665898"/>
    <w:rsid w:val="00670C75"/>
    <w:rsid w:val="00675783"/>
    <w:rsid w:val="00682832"/>
    <w:rsid w:val="0068349C"/>
    <w:rsid w:val="006847E6"/>
    <w:rsid w:val="006847FA"/>
    <w:rsid w:val="00687475"/>
    <w:rsid w:val="006929C3"/>
    <w:rsid w:val="00695F93"/>
    <w:rsid w:val="0069603B"/>
    <w:rsid w:val="006B03B6"/>
    <w:rsid w:val="006B07E7"/>
    <w:rsid w:val="006B5E95"/>
    <w:rsid w:val="006C0334"/>
    <w:rsid w:val="006C1A3E"/>
    <w:rsid w:val="006C1E51"/>
    <w:rsid w:val="006C7FE1"/>
    <w:rsid w:val="006F16EE"/>
    <w:rsid w:val="00701A52"/>
    <w:rsid w:val="007128F6"/>
    <w:rsid w:val="007138B3"/>
    <w:rsid w:val="00717B2D"/>
    <w:rsid w:val="00724B6D"/>
    <w:rsid w:val="007324C6"/>
    <w:rsid w:val="007334E6"/>
    <w:rsid w:val="007351F4"/>
    <w:rsid w:val="00745AB7"/>
    <w:rsid w:val="007503A8"/>
    <w:rsid w:val="00755CBF"/>
    <w:rsid w:val="00756818"/>
    <w:rsid w:val="00757302"/>
    <w:rsid w:val="0076741D"/>
    <w:rsid w:val="007707CF"/>
    <w:rsid w:val="007727DD"/>
    <w:rsid w:val="007842B9"/>
    <w:rsid w:val="00784A79"/>
    <w:rsid w:val="0079615A"/>
    <w:rsid w:val="007A52CC"/>
    <w:rsid w:val="007B1E62"/>
    <w:rsid w:val="007B2633"/>
    <w:rsid w:val="007B6633"/>
    <w:rsid w:val="007B6A19"/>
    <w:rsid w:val="007B6C9A"/>
    <w:rsid w:val="007D48A7"/>
    <w:rsid w:val="007D649F"/>
    <w:rsid w:val="007E0DFA"/>
    <w:rsid w:val="007E5D37"/>
    <w:rsid w:val="007E7B1D"/>
    <w:rsid w:val="007F7DBD"/>
    <w:rsid w:val="00800F7B"/>
    <w:rsid w:val="00806ED2"/>
    <w:rsid w:val="008138A9"/>
    <w:rsid w:val="00814BAE"/>
    <w:rsid w:val="0082317F"/>
    <w:rsid w:val="00824987"/>
    <w:rsid w:val="00826BDC"/>
    <w:rsid w:val="00826D0D"/>
    <w:rsid w:val="008371C9"/>
    <w:rsid w:val="00843516"/>
    <w:rsid w:val="00846C47"/>
    <w:rsid w:val="00850C50"/>
    <w:rsid w:val="00854C38"/>
    <w:rsid w:val="00854DF9"/>
    <w:rsid w:val="00857FDA"/>
    <w:rsid w:val="00865F4F"/>
    <w:rsid w:val="00891CD0"/>
    <w:rsid w:val="00894A5F"/>
    <w:rsid w:val="00896B7B"/>
    <w:rsid w:val="008A329A"/>
    <w:rsid w:val="008A7C6E"/>
    <w:rsid w:val="008B0063"/>
    <w:rsid w:val="008C273B"/>
    <w:rsid w:val="008D2042"/>
    <w:rsid w:val="008F6859"/>
    <w:rsid w:val="00904022"/>
    <w:rsid w:val="0090543B"/>
    <w:rsid w:val="0090586C"/>
    <w:rsid w:val="009066BC"/>
    <w:rsid w:val="0090685D"/>
    <w:rsid w:val="00907CA2"/>
    <w:rsid w:val="009106B6"/>
    <w:rsid w:val="00910E0B"/>
    <w:rsid w:val="00911134"/>
    <w:rsid w:val="0091289E"/>
    <w:rsid w:val="0091791D"/>
    <w:rsid w:val="00920AAD"/>
    <w:rsid w:val="00925E17"/>
    <w:rsid w:val="0092643D"/>
    <w:rsid w:val="00933D5F"/>
    <w:rsid w:val="00933E8B"/>
    <w:rsid w:val="00940BE6"/>
    <w:rsid w:val="00942A58"/>
    <w:rsid w:val="009442C2"/>
    <w:rsid w:val="00947AAC"/>
    <w:rsid w:val="0096133E"/>
    <w:rsid w:val="009725BB"/>
    <w:rsid w:val="00977603"/>
    <w:rsid w:val="00983070"/>
    <w:rsid w:val="00984557"/>
    <w:rsid w:val="00985F27"/>
    <w:rsid w:val="009936D5"/>
    <w:rsid w:val="009A01CC"/>
    <w:rsid w:val="009B2FA2"/>
    <w:rsid w:val="009B61BA"/>
    <w:rsid w:val="009C27AB"/>
    <w:rsid w:val="009F10EA"/>
    <w:rsid w:val="009F4364"/>
    <w:rsid w:val="00A05320"/>
    <w:rsid w:val="00A20E08"/>
    <w:rsid w:val="00A279A3"/>
    <w:rsid w:val="00A33B61"/>
    <w:rsid w:val="00A40BAC"/>
    <w:rsid w:val="00A44223"/>
    <w:rsid w:val="00A504C4"/>
    <w:rsid w:val="00A5221E"/>
    <w:rsid w:val="00A52665"/>
    <w:rsid w:val="00A566FC"/>
    <w:rsid w:val="00A60CF3"/>
    <w:rsid w:val="00A62CB3"/>
    <w:rsid w:val="00A62DDA"/>
    <w:rsid w:val="00A80D86"/>
    <w:rsid w:val="00A80F06"/>
    <w:rsid w:val="00A93064"/>
    <w:rsid w:val="00A949B7"/>
    <w:rsid w:val="00AA4318"/>
    <w:rsid w:val="00AA4BDC"/>
    <w:rsid w:val="00AA7084"/>
    <w:rsid w:val="00AA7C8B"/>
    <w:rsid w:val="00AB62AB"/>
    <w:rsid w:val="00AB7339"/>
    <w:rsid w:val="00AB7F18"/>
    <w:rsid w:val="00AC1AEF"/>
    <w:rsid w:val="00AC68FE"/>
    <w:rsid w:val="00AD2D92"/>
    <w:rsid w:val="00AD635D"/>
    <w:rsid w:val="00AD679D"/>
    <w:rsid w:val="00AD745E"/>
    <w:rsid w:val="00AF33FB"/>
    <w:rsid w:val="00AF4E33"/>
    <w:rsid w:val="00AF7B75"/>
    <w:rsid w:val="00B02B01"/>
    <w:rsid w:val="00B02ED2"/>
    <w:rsid w:val="00B169B3"/>
    <w:rsid w:val="00B27A36"/>
    <w:rsid w:val="00B34BA5"/>
    <w:rsid w:val="00B36F36"/>
    <w:rsid w:val="00B510E8"/>
    <w:rsid w:val="00B56BF3"/>
    <w:rsid w:val="00B5734F"/>
    <w:rsid w:val="00B63551"/>
    <w:rsid w:val="00B65191"/>
    <w:rsid w:val="00B66111"/>
    <w:rsid w:val="00B720EB"/>
    <w:rsid w:val="00B84051"/>
    <w:rsid w:val="00B92757"/>
    <w:rsid w:val="00B943E9"/>
    <w:rsid w:val="00B97F8E"/>
    <w:rsid w:val="00BA6472"/>
    <w:rsid w:val="00BA7C58"/>
    <w:rsid w:val="00BB109F"/>
    <w:rsid w:val="00BB5A20"/>
    <w:rsid w:val="00BB6B6B"/>
    <w:rsid w:val="00BC0429"/>
    <w:rsid w:val="00BC2240"/>
    <w:rsid w:val="00BC53F3"/>
    <w:rsid w:val="00BD4778"/>
    <w:rsid w:val="00BD5AD4"/>
    <w:rsid w:val="00BF1C55"/>
    <w:rsid w:val="00BF7A47"/>
    <w:rsid w:val="00C040F4"/>
    <w:rsid w:val="00C231EA"/>
    <w:rsid w:val="00C27962"/>
    <w:rsid w:val="00C33075"/>
    <w:rsid w:val="00C33965"/>
    <w:rsid w:val="00C35438"/>
    <w:rsid w:val="00C357B4"/>
    <w:rsid w:val="00C648DF"/>
    <w:rsid w:val="00C92FB4"/>
    <w:rsid w:val="00C94407"/>
    <w:rsid w:val="00CA7540"/>
    <w:rsid w:val="00CB675C"/>
    <w:rsid w:val="00CC0ED4"/>
    <w:rsid w:val="00CC18D8"/>
    <w:rsid w:val="00CD12CD"/>
    <w:rsid w:val="00CD2530"/>
    <w:rsid w:val="00CD3D11"/>
    <w:rsid w:val="00CF2429"/>
    <w:rsid w:val="00CF315C"/>
    <w:rsid w:val="00CF32D6"/>
    <w:rsid w:val="00D03878"/>
    <w:rsid w:val="00D071AE"/>
    <w:rsid w:val="00D3049D"/>
    <w:rsid w:val="00D40040"/>
    <w:rsid w:val="00D536C2"/>
    <w:rsid w:val="00D53E87"/>
    <w:rsid w:val="00D5630B"/>
    <w:rsid w:val="00D610EF"/>
    <w:rsid w:val="00D64C00"/>
    <w:rsid w:val="00D65CAD"/>
    <w:rsid w:val="00D708DD"/>
    <w:rsid w:val="00D83B81"/>
    <w:rsid w:val="00D8580B"/>
    <w:rsid w:val="00D93E76"/>
    <w:rsid w:val="00D974D0"/>
    <w:rsid w:val="00DB1DA7"/>
    <w:rsid w:val="00DB344D"/>
    <w:rsid w:val="00DC0D0C"/>
    <w:rsid w:val="00DC502B"/>
    <w:rsid w:val="00DE30C6"/>
    <w:rsid w:val="00DE719F"/>
    <w:rsid w:val="00DF27CA"/>
    <w:rsid w:val="00DF34DC"/>
    <w:rsid w:val="00DF35C0"/>
    <w:rsid w:val="00DF707C"/>
    <w:rsid w:val="00E002CD"/>
    <w:rsid w:val="00E05C26"/>
    <w:rsid w:val="00E14732"/>
    <w:rsid w:val="00E22A58"/>
    <w:rsid w:val="00E230EB"/>
    <w:rsid w:val="00E35747"/>
    <w:rsid w:val="00E377CE"/>
    <w:rsid w:val="00E534D6"/>
    <w:rsid w:val="00E6093F"/>
    <w:rsid w:val="00E64320"/>
    <w:rsid w:val="00E67B95"/>
    <w:rsid w:val="00E7335D"/>
    <w:rsid w:val="00E76EDC"/>
    <w:rsid w:val="00E77176"/>
    <w:rsid w:val="00E90A00"/>
    <w:rsid w:val="00E92BAE"/>
    <w:rsid w:val="00E9428B"/>
    <w:rsid w:val="00EA2540"/>
    <w:rsid w:val="00EB188A"/>
    <w:rsid w:val="00EC534C"/>
    <w:rsid w:val="00EC6537"/>
    <w:rsid w:val="00ED21F9"/>
    <w:rsid w:val="00ED6322"/>
    <w:rsid w:val="00EE2712"/>
    <w:rsid w:val="00EE5F7F"/>
    <w:rsid w:val="00EF714A"/>
    <w:rsid w:val="00EF74AE"/>
    <w:rsid w:val="00F013C6"/>
    <w:rsid w:val="00F01F1E"/>
    <w:rsid w:val="00F0352C"/>
    <w:rsid w:val="00F04ED8"/>
    <w:rsid w:val="00F074C2"/>
    <w:rsid w:val="00F11515"/>
    <w:rsid w:val="00F14914"/>
    <w:rsid w:val="00F239EC"/>
    <w:rsid w:val="00F24E51"/>
    <w:rsid w:val="00F251E3"/>
    <w:rsid w:val="00F338EE"/>
    <w:rsid w:val="00F430AB"/>
    <w:rsid w:val="00F47D2F"/>
    <w:rsid w:val="00F516AB"/>
    <w:rsid w:val="00F51FF0"/>
    <w:rsid w:val="00F603B7"/>
    <w:rsid w:val="00F65298"/>
    <w:rsid w:val="00F7404F"/>
    <w:rsid w:val="00F80D71"/>
    <w:rsid w:val="00F820C2"/>
    <w:rsid w:val="00F82330"/>
    <w:rsid w:val="00F849DC"/>
    <w:rsid w:val="00F84CA0"/>
    <w:rsid w:val="00F8585D"/>
    <w:rsid w:val="00F85F69"/>
    <w:rsid w:val="00FB2E77"/>
    <w:rsid w:val="00FC1204"/>
    <w:rsid w:val="00FC75E4"/>
    <w:rsid w:val="00FD1B8E"/>
    <w:rsid w:val="00FE1F7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8B1782-C1BB-4077-9781-47BF88B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510E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10E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10E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510E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10E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10E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10E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10E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10E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B510E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B510E8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B510E8"/>
    <w:rPr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896B7B"/>
    <w:pPr>
      <w:ind w:left="720" w:firstLine="709"/>
    </w:pPr>
  </w:style>
  <w:style w:type="character" w:customStyle="1" w:styleId="11">
    <w:name w:val="Текст Знак1"/>
    <w:link w:val="ab"/>
    <w:uiPriority w:val="99"/>
    <w:locked/>
    <w:rsid w:val="00B510E8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ConsNormal">
    <w:name w:val="ConsNormal"/>
    <w:uiPriority w:val="99"/>
    <w:rsid w:val="001A5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F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33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4"/>
    <w:uiPriority w:val="99"/>
    <w:rsid w:val="00B510E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B510E8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B510E8"/>
    <w:rPr>
      <w:kern w:val="16"/>
      <w:sz w:val="24"/>
      <w:szCs w:val="24"/>
    </w:rPr>
  </w:style>
  <w:style w:type="paragraph" w:customStyle="1" w:styleId="ae">
    <w:name w:val="выделение"/>
    <w:uiPriority w:val="99"/>
    <w:rsid w:val="00B510E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510E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B510E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510E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B510E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B510E8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B510E8"/>
    <w:rPr>
      <w:vertAlign w:val="superscript"/>
    </w:rPr>
  </w:style>
  <w:style w:type="character" w:styleId="af4">
    <w:name w:val="footnote reference"/>
    <w:uiPriority w:val="99"/>
    <w:semiHidden/>
    <w:rsid w:val="00B510E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510E8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B510E8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B510E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B510E8"/>
    <w:rPr>
      <w:sz w:val="28"/>
      <w:szCs w:val="28"/>
    </w:rPr>
  </w:style>
  <w:style w:type="paragraph" w:styleId="af8">
    <w:name w:val="Normal (Web)"/>
    <w:basedOn w:val="a2"/>
    <w:uiPriority w:val="99"/>
    <w:rsid w:val="00B510E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B510E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510E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B510E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510E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510E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510E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B510E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510E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B510E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B510E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510E8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10E8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510E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510E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510E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10E8"/>
    <w:rPr>
      <w:i/>
      <w:iCs/>
    </w:rPr>
  </w:style>
  <w:style w:type="paragraph" w:customStyle="1" w:styleId="afc">
    <w:name w:val="ТАБЛИЦА"/>
    <w:next w:val="a2"/>
    <w:autoRedefine/>
    <w:uiPriority w:val="99"/>
    <w:rsid w:val="00B510E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B510E8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B510E8"/>
  </w:style>
  <w:style w:type="table" w:customStyle="1" w:styleId="14">
    <w:name w:val="Стиль таблицы1"/>
    <w:basedOn w:val="a4"/>
    <w:uiPriority w:val="99"/>
    <w:rsid w:val="00B510E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B510E8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B510E8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B510E8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B510E8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B510E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TOSHIBA</Company>
  <LinksUpToDate>false</LinksUpToDate>
  <CharactersWithSpaces>21272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admin</cp:lastModifiedBy>
  <cp:revision>2</cp:revision>
  <dcterms:created xsi:type="dcterms:W3CDTF">2014-03-06T13:00:00Z</dcterms:created>
  <dcterms:modified xsi:type="dcterms:W3CDTF">2014-03-06T13:00:00Z</dcterms:modified>
</cp:coreProperties>
</file>