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AF" w:rsidRPr="00175AAF" w:rsidRDefault="00175AAF" w:rsidP="00175AAF">
      <w:pPr>
        <w:widowControl/>
        <w:spacing w:line="360" w:lineRule="auto"/>
        <w:ind w:firstLine="709"/>
        <w:rPr>
          <w:b/>
          <w:color w:val="000000"/>
          <w:sz w:val="28"/>
          <w:szCs w:val="24"/>
        </w:rPr>
      </w:pPr>
      <w:r w:rsidRPr="00175AAF">
        <w:rPr>
          <w:b/>
          <w:bCs/>
          <w:color w:val="000000"/>
          <w:sz w:val="28"/>
          <w:szCs w:val="24"/>
        </w:rPr>
        <w:t xml:space="preserve">1. </w:t>
      </w:r>
      <w:r w:rsidRPr="00175AAF">
        <w:rPr>
          <w:b/>
          <w:color w:val="000000"/>
          <w:sz w:val="28"/>
          <w:szCs w:val="24"/>
        </w:rPr>
        <w:t>Обычное право и закон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  <w:szCs w:val="24"/>
        </w:rPr>
      </w:pPr>
    </w:p>
    <w:p w:rsidR="00175AAF" w:rsidRPr="00175AAF" w:rsidRDefault="00175AAF" w:rsidP="00175AAF">
      <w:pPr>
        <w:pStyle w:val="1"/>
        <w:keepNext w:val="0"/>
        <w:widowControl/>
        <w:ind w:right="0" w:firstLine="709"/>
        <w:jc w:val="both"/>
        <w:rPr>
          <w:color w:val="000000"/>
        </w:rPr>
      </w:pPr>
      <w:r w:rsidRPr="00175AAF">
        <w:rPr>
          <w:color w:val="000000"/>
        </w:rPr>
        <w:t>Обычное право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Более привычное юридическое значение имеет термин </w:t>
      </w:r>
      <w:r>
        <w:rPr>
          <w:b/>
          <w:bCs/>
          <w:color w:val="000000"/>
          <w:sz w:val="28"/>
        </w:rPr>
        <w:t>«</w:t>
      </w:r>
      <w:r w:rsidRPr="00175AAF">
        <w:rPr>
          <w:b/>
          <w:bCs/>
          <w:color w:val="000000"/>
          <w:sz w:val="28"/>
          <w:lang w:val="en-US"/>
        </w:rPr>
        <w:t>consuetude</w:t>
      </w:r>
      <w:r>
        <w:rPr>
          <w:b/>
          <w:bCs/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(обычай), и риторы 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в. до н.э. применяют его для указания на обычное право как элемент новой нормативной реальности. Если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mores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maiomm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в плане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имеют, скорее, консервативную функцию (</w:t>
      </w:r>
      <w:r w:rsidRPr="00175AAF">
        <w:rPr>
          <w:color w:val="000000"/>
          <w:sz w:val="28"/>
          <w:lang w:val="en-US"/>
        </w:rPr>
        <w:t>Cic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part</w:t>
      </w:r>
      <w:r w:rsidRPr="00175AAF">
        <w:rPr>
          <w:color w:val="000000"/>
          <w:sz w:val="28"/>
        </w:rPr>
        <w:t xml:space="preserve">. </w:t>
      </w:r>
      <w:r w:rsidRPr="00175AAF">
        <w:rPr>
          <w:color w:val="000000"/>
          <w:sz w:val="28"/>
          <w:lang w:val="en-US"/>
        </w:rPr>
        <w:t>orat</w:t>
      </w:r>
      <w:r w:rsidRPr="00175AAF">
        <w:rPr>
          <w:color w:val="000000"/>
          <w:sz w:val="28"/>
        </w:rPr>
        <w:t xml:space="preserve">., 37,130: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maiorum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more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retinentur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>сохраняется по заветам предков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), что противостоит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iure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gentium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), то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consuetude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предстает источником обновления, внешним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>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Обычное право (</w:t>
      </w:r>
      <w:r w:rsidRPr="00175AAF">
        <w:rPr>
          <w:color w:val="000000"/>
          <w:sz w:val="28"/>
          <w:lang w:val="en-US"/>
        </w:rPr>
        <w:t>consuetude</w:t>
      </w:r>
      <w:r w:rsidRPr="00175AAF">
        <w:rPr>
          <w:color w:val="000000"/>
          <w:sz w:val="28"/>
        </w:rPr>
        <w:t xml:space="preserve">) поставлено в один план с </w:t>
      </w:r>
      <w:r w:rsidRPr="00175AAF">
        <w:rPr>
          <w:color w:val="000000"/>
          <w:sz w:val="28"/>
          <w:lang w:val="en-US"/>
        </w:rPr>
        <w:t>leges</w:t>
      </w:r>
      <w:r w:rsidRPr="00175AAF">
        <w:rPr>
          <w:color w:val="000000"/>
          <w:sz w:val="28"/>
        </w:rPr>
        <w:t xml:space="preserve"> и </w:t>
      </w:r>
      <w:r w:rsidRPr="00175AAF">
        <w:rPr>
          <w:color w:val="000000"/>
          <w:sz w:val="28"/>
          <w:lang w:val="en-US"/>
        </w:rPr>
        <w:t>mores</w:t>
      </w:r>
      <w:r w:rsidRPr="00175AAF">
        <w:rPr>
          <w:color w:val="000000"/>
          <w:sz w:val="28"/>
        </w:rPr>
        <w:t xml:space="preserve">, образующими план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. Идея всеобщего соглашения как источника норм обычного права находит свой рефрен в рассуждениях классических юристов, для которых модельной формой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является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как установленная воля всего народа.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Таким образом, единственной специфической чертой обычного права является отсутствие письменной формы фиксации, что даже может быть представлено как доказательство его адекватности.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Говоря об обычном праве, Цицерон выделяет такие проявления этой формы права, как </w:t>
      </w:r>
      <w:r w:rsidRPr="00175AAF">
        <w:rPr>
          <w:color w:val="000000"/>
          <w:sz w:val="28"/>
          <w:lang w:val="en-US"/>
        </w:rPr>
        <w:t>pactum</w:t>
      </w:r>
      <w:r w:rsidRPr="00175AAF">
        <w:rPr>
          <w:color w:val="000000"/>
          <w:sz w:val="28"/>
        </w:rPr>
        <w:t xml:space="preserve">, </w:t>
      </w:r>
      <w:r w:rsidRPr="00175AAF">
        <w:rPr>
          <w:color w:val="000000"/>
          <w:sz w:val="28"/>
          <w:lang w:val="en-US"/>
        </w:rPr>
        <w:t>par</w:t>
      </w:r>
      <w:r w:rsidRPr="00175AAF">
        <w:rPr>
          <w:color w:val="000000"/>
          <w:sz w:val="28"/>
        </w:rPr>
        <w:t xml:space="preserve">, </w:t>
      </w:r>
      <w:r w:rsidRPr="00175AAF">
        <w:rPr>
          <w:color w:val="000000"/>
          <w:sz w:val="28"/>
          <w:lang w:val="en-US"/>
        </w:rPr>
        <w:t>iudicatum</w:t>
      </w:r>
      <w:r w:rsidRPr="00175AAF">
        <w:rPr>
          <w:color w:val="000000"/>
          <w:sz w:val="28"/>
        </w:rPr>
        <w:t>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Оставляя в стороне судебное решение (о чем подробнее будет сказано ниже), можно убедиться, насколько эта категория бедна по специфическим проявлениям: неформальные соглашения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pacta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учитывались преторским правом и не могут считаться институтом обычного права. Их упоминание, скорее, акцентирует противопоставление обычного права цивильному, поскольку pacta игнорировались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. Понятно, что эта нормативная реальность не исчерпывается приведенными примерами и что многие институты сформировались вне (и помимо)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однако они ни в коем случае не могут составить параллельную ius сферу социального взаимодействия; во многом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именно потому, что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было открытой системой, которая на основе интерпретации законных норм </w:t>
      </w:r>
      <w:r w:rsidRPr="00175AAF">
        <w:rPr>
          <w:color w:val="000000"/>
          <w:sz w:val="28"/>
          <w:lang w:val="en-US"/>
        </w:rPr>
        <w:t>Onterpretatio</w:t>
      </w:r>
      <w:r w:rsidRPr="00175AAF">
        <w:rPr>
          <w:color w:val="000000"/>
          <w:sz w:val="28"/>
        </w:rPr>
        <w:t xml:space="preserve">) оперативно отвечала на потребности оборота. Обязательная сила обычного права в таких условиях проблематична: эти нормы не могли оформиться адекватным образом, избежав средств позитивации, свойственных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interpretatio</w:t>
      </w:r>
      <w:r w:rsidRPr="00175AAF">
        <w:rPr>
          <w:color w:val="000000"/>
          <w:sz w:val="28"/>
        </w:rPr>
        <w:t xml:space="preserve"> юристов или преторской защиты. Обычное право было обречено на маргинальное положение в нормативной системе римского общества.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Внимание к этой стороне правопорядка со стороны юриспруденции усиливается со II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в.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, когда юристы начинают прибегать к обычному праву в поиске действующих норм. При этом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mores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трактуются, наряду с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consuetude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, как самостоятельный вид позитивных норм, которые даже можно применять по аналогии. Это явление связано с консолидацией законодательной массы как основы для аналогий в плане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>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Развиваемый Юлианом порядок применения права по аналогии относится к провинциальным условиям (поэтому собственно римское право стоит на последнем месте) и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mores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здесь отличаются от древних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mores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maiorum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. Наиболее часто в источниках классической эпохи встречается упоминание местных обычаев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mos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regionis</w:t>
      </w:r>
      <w:r w:rsidRPr="00175AAF">
        <w:rPr>
          <w:color w:val="000000"/>
          <w:sz w:val="28"/>
        </w:rPr>
        <w:t xml:space="preserve">, что связано с практикой применения местного права в провинциях. Внимание к местным установлениям особо предписывается римской провинциальной администрации, отчего фрагмент из сочинения Ульпиана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officio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proconsulis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>О служебных обязанностях проконсула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) включен в титул 3 книги 1 Дигест Юстиниана, который посвящен формам позитивного права (D. 1,3,33; ср. D. 1,16,4,5; 7 рг). Такие нормы характеризуются прежде всего с негативной стороны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как не получившие законной формы.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Так, Гай (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 xml:space="preserve">., 1,1 =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 xml:space="preserve">. 1,1,9) начинает свой элементарный комментарий словами: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Omnes</w:t>
      </w:r>
      <w:r w:rsidRPr="00175AAF">
        <w:rPr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populi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qui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legibus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et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moribus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reguntur</w:t>
      </w:r>
      <w:r>
        <w:rPr>
          <w:i/>
          <w:iCs/>
          <w:color w:val="000000"/>
          <w:sz w:val="28"/>
        </w:rPr>
        <w:t>…</w:t>
      </w:r>
      <w:r w:rsidRPr="00175AAF">
        <w:rPr>
          <w:i/>
          <w:iCs/>
          <w:color w:val="000000"/>
          <w:sz w:val="28"/>
        </w:rPr>
        <w:t xml:space="preserve"> (</w:t>
      </w:r>
      <w:r>
        <w:rPr>
          <w:i/>
          <w:iCs/>
          <w:color w:val="000000"/>
          <w:sz w:val="28"/>
        </w:rPr>
        <w:t>«</w:t>
      </w:r>
      <w:r w:rsidRPr="00175AAF">
        <w:rPr>
          <w:i/>
          <w:iCs/>
          <w:color w:val="000000"/>
          <w:sz w:val="28"/>
        </w:rPr>
        <w:t xml:space="preserve">Все народы, которые управляются законами и обычаями), </w:t>
      </w:r>
      <w:r w:rsidRPr="00175AAF">
        <w:rPr>
          <w:color w:val="000000"/>
          <w:sz w:val="28"/>
        </w:rPr>
        <w:t xml:space="preserve">воспроизводя фундаментальную оппозицию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leges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mores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, которая в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>Институциях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Ульпиана (D. 1,1,61) под греческим влиянием будет заменена на более поверхностную: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scripto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aut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non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scrioto</w:t>
      </w:r>
      <w:r w:rsidRPr="00175AAF">
        <w:rPr>
          <w:color w:val="000000"/>
          <w:sz w:val="28"/>
        </w:rPr>
        <w:t xml:space="preserve"> (право писаное и неписаное)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. Это разделение воспроизведено в Институциях Юстиниана (I. 1,2,3). При этом в категорию неписаного права юстиниановская систематика включает только </w:t>
      </w:r>
      <w:r w:rsidRPr="00175AAF">
        <w:rPr>
          <w:color w:val="000000"/>
          <w:sz w:val="28"/>
          <w:lang w:val="en-US"/>
        </w:rPr>
        <w:t>mores</w:t>
      </w:r>
      <w:r w:rsidRPr="00175AAF">
        <w:rPr>
          <w:color w:val="000000"/>
          <w:sz w:val="28"/>
        </w:rPr>
        <w:t>, уточняя, что согласие людей, использующих (</w:t>
      </w:r>
      <w:r w:rsidRPr="00175AAF">
        <w:rPr>
          <w:color w:val="000000"/>
          <w:sz w:val="28"/>
          <w:lang w:val="en-US"/>
        </w:rPr>
        <w:t>consensus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utentium</w:t>
      </w:r>
      <w:r w:rsidRPr="00175AAF">
        <w:rPr>
          <w:color w:val="000000"/>
          <w:sz w:val="28"/>
        </w:rPr>
        <w:t>) ставшие обычными порядки, уподобляет их законам (I. 1,2,9).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В постклассическую эпоху конституция Константина (С.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8,52,2) приравнивает </w:t>
      </w:r>
      <w:r w:rsidRPr="00175AAF">
        <w:rPr>
          <w:color w:val="000000"/>
          <w:sz w:val="28"/>
          <w:lang w:val="en-US"/>
        </w:rPr>
        <w:t>consuetude</w:t>
      </w:r>
      <w:r w:rsidRPr="00175AAF">
        <w:rPr>
          <w:color w:val="000000"/>
          <w:sz w:val="28"/>
        </w:rPr>
        <w:t xml:space="preserve"> к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, если только обычай не противоречит </w:t>
      </w:r>
      <w:r w:rsidRPr="00175AAF">
        <w:rPr>
          <w:color w:val="000000"/>
          <w:sz w:val="28"/>
          <w:lang w:val="en-US"/>
        </w:rPr>
        <w:t>ratio</w:t>
      </w:r>
      <w:r w:rsidRPr="00175AAF">
        <w:rPr>
          <w:color w:val="000000"/>
          <w:sz w:val="28"/>
        </w:rPr>
        <w:t xml:space="preserve"> (здравому смыслу) или закону. Это решение (в характерном для этого периода стиле) отмечает распад структуры позитивного права, связанный с упадком научной интерпретации и решительным законодательным вторжением в сферу частного права со стороны императорской власти. Типично провинциальные формы права получают признание центральной власти.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b/>
          <w:bCs/>
          <w:color w:val="000000"/>
          <w:sz w:val="28"/>
          <w:szCs w:val="22"/>
        </w:rPr>
        <w:t>Закон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Критерием закона (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>) как высшей и самой совершенной формы позитивного права римляне считали его принятие народным собранием. Народ (</w:t>
      </w:r>
      <w:r w:rsidRPr="00175AAF">
        <w:rPr>
          <w:color w:val="000000"/>
          <w:sz w:val="28"/>
          <w:lang w:val="en-US"/>
        </w:rPr>
        <w:t>populus</w:t>
      </w:r>
      <w:r w:rsidRPr="00175AAF">
        <w:rPr>
          <w:color w:val="000000"/>
          <w:sz w:val="28"/>
        </w:rPr>
        <w:t>) при этом понимается в политическом измерении как суверенный коллектив (</w:t>
      </w:r>
      <w:r w:rsidRPr="00175AAF">
        <w:rPr>
          <w:color w:val="000000"/>
          <w:sz w:val="28"/>
          <w:lang w:val="en-US"/>
        </w:rPr>
        <w:t>civitas</w:t>
      </w:r>
      <w:r w:rsidRPr="00175AAF">
        <w:rPr>
          <w:color w:val="000000"/>
          <w:sz w:val="28"/>
        </w:rPr>
        <w:t>). На практике это выражается в том, что законы утверждаются народным собранием (</w:t>
      </w:r>
      <w:r w:rsidRPr="00175AAF">
        <w:rPr>
          <w:color w:val="000000"/>
          <w:sz w:val="28"/>
          <w:lang w:val="en-US"/>
        </w:rPr>
        <w:t>comitia</w:t>
      </w:r>
      <w:r w:rsidRPr="00175AAF">
        <w:rPr>
          <w:color w:val="000000"/>
          <w:sz w:val="28"/>
        </w:rPr>
        <w:t>), которое представляет всех римских граждан (</w:t>
      </w:r>
      <w:r w:rsidRPr="00175AAF">
        <w:rPr>
          <w:color w:val="000000"/>
          <w:sz w:val="28"/>
          <w:lang w:val="en-US"/>
        </w:rPr>
        <w:t>cives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Romani</w:t>
      </w:r>
      <w:r w:rsidRPr="00175AAF">
        <w:rPr>
          <w:color w:val="000000"/>
          <w:sz w:val="28"/>
        </w:rPr>
        <w:t>):</w:t>
      </w:r>
      <w:r>
        <w:rPr>
          <w:i/>
          <w:iCs/>
          <w:color w:val="000000"/>
          <w:sz w:val="28"/>
        </w:rPr>
        <w:t xml:space="preserve">»… </w:t>
      </w:r>
      <w:r w:rsidRPr="00175AAF">
        <w:rPr>
          <w:i/>
          <w:iCs/>
          <w:color w:val="000000"/>
          <w:sz w:val="28"/>
          <w:lang w:val="en-US"/>
        </w:rPr>
        <w:t>populi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appellations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unwersi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ciues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significaritur</w:t>
      </w:r>
      <w:r>
        <w:rPr>
          <w:i/>
          <w:iCs/>
          <w:color w:val="000000"/>
          <w:sz w:val="28"/>
        </w:rPr>
        <w:t>»</w:t>
      </w:r>
      <w:r w:rsidRPr="00175AAF">
        <w:rPr>
          <w:i/>
          <w:iCs/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–</w:t>
      </w:r>
      <w:r w:rsidRPr="00175AAF">
        <w:rPr>
          <w:i/>
          <w:iCs/>
          <w:color w:val="000000"/>
          <w:sz w:val="28"/>
        </w:rPr>
        <w:t xml:space="preserve"> </w:t>
      </w:r>
      <w:r>
        <w:rPr>
          <w:i/>
          <w:iCs/>
          <w:color w:val="000000"/>
          <w:sz w:val="28"/>
        </w:rPr>
        <w:t>«</w:t>
      </w:r>
      <w:r w:rsidRPr="00175AAF">
        <w:rPr>
          <w:i/>
          <w:iCs/>
          <w:color w:val="000000"/>
          <w:sz w:val="28"/>
        </w:rPr>
        <w:t xml:space="preserve">названием </w:t>
      </w:r>
      <w:r>
        <w:rPr>
          <w:i/>
          <w:iCs/>
          <w:color w:val="000000"/>
          <w:sz w:val="28"/>
        </w:rPr>
        <w:t>«</w:t>
      </w:r>
      <w:r w:rsidRPr="00175AAF">
        <w:rPr>
          <w:i/>
          <w:iCs/>
          <w:color w:val="000000"/>
          <w:sz w:val="28"/>
        </w:rPr>
        <w:t>народ</w:t>
      </w:r>
      <w:r>
        <w:rPr>
          <w:i/>
          <w:iCs/>
          <w:color w:val="000000"/>
          <w:sz w:val="28"/>
        </w:rPr>
        <w:t>»</w:t>
      </w:r>
      <w:r w:rsidRPr="00175AAF">
        <w:rPr>
          <w:i/>
          <w:iCs/>
          <w:color w:val="000000"/>
          <w:sz w:val="28"/>
        </w:rPr>
        <w:t xml:space="preserve"> обозначаются все граждане</w:t>
      </w:r>
      <w:r>
        <w:rPr>
          <w:i/>
          <w:iCs/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>., 1,3).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Идея суверенного народа, устанавливающего законы для самого себя, превращает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в ведущую форму официального установления (позитивации) римского права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>, поскольку оно мыслится как право, исходящее от граждан (</w:t>
      </w:r>
      <w:r w:rsidRPr="00175AAF">
        <w:rPr>
          <w:color w:val="000000"/>
          <w:sz w:val="28"/>
          <w:lang w:val="en-US"/>
        </w:rPr>
        <w:t>cives</w:t>
      </w:r>
      <w:r w:rsidRPr="00175AAF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>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Всеобщность творца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populus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и адресата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cives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такой нормы определяет ее универсальный уравнивающий (а значит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и освобождающий) характер, независимо от того, что текст закона может быть сформулирован специалистами.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Текст выделяет отличительные черты народного закона (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populi</w:t>
      </w:r>
      <w:r w:rsidRPr="00175AAF">
        <w:rPr>
          <w:color w:val="000000"/>
          <w:sz w:val="28"/>
        </w:rPr>
        <w:t>). Участие профессионалов (</w:t>
      </w:r>
      <w:r w:rsidRPr="00175AAF">
        <w:rPr>
          <w:color w:val="000000"/>
          <w:sz w:val="28"/>
          <w:lang w:val="en-US"/>
        </w:rPr>
        <w:t>iuris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prudentes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знатоки права), знание которых аккумулирует нормативный опыт всего общества, соответствует всеобщему характеру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как формы права. Законы устанавливаются всем гражданским коллективом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communis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sponsio</w:t>
      </w:r>
      <w:r w:rsidRPr="00175AAF">
        <w:rPr>
          <w:color w:val="000000"/>
          <w:sz w:val="28"/>
        </w:rPr>
        <w:t>) и для всех граждан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commune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praeceptum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>), являясь результатом язаимного обещания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sponsio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) среди cives,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что исключает неосведомленность и необдуманность поведение как причину возможного отклонения от нормы и пренебрежения интересами других. Законы обеспечивают определенность права, исключая произвол и граждан, и правителей.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Описывая начало римской правовой истории, Помпоний (D. 1,2,2,1) противопоставляет первичное отсутствие позитивного права установленной Ромулом практике издания законов (</w:t>
      </w:r>
      <w:r w:rsidRPr="00175AAF">
        <w:rPr>
          <w:color w:val="000000"/>
          <w:sz w:val="28"/>
          <w:lang w:val="en-US"/>
        </w:rPr>
        <w:t>leges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curiatae</w:t>
      </w:r>
      <w:r w:rsidRPr="00175AAF">
        <w:rPr>
          <w:color w:val="000000"/>
          <w:sz w:val="28"/>
        </w:rPr>
        <w:t>), которые выносились на утверждение народного собрания (</w:t>
      </w:r>
      <w:r w:rsidRPr="00175AAF">
        <w:rPr>
          <w:color w:val="000000"/>
          <w:sz w:val="28"/>
          <w:lang w:val="en-US"/>
        </w:rPr>
        <w:t>comitia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curiata</w:t>
      </w:r>
      <w:r w:rsidRPr="00175AAF">
        <w:rPr>
          <w:color w:val="000000"/>
          <w:sz w:val="28"/>
        </w:rPr>
        <w:t>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Издание царских законов, осуществленное великим понтификом Папирием в правление этрусской династии, закономерно названо ius </w:t>
      </w:r>
      <w:r w:rsidRPr="00175AAF">
        <w:rPr>
          <w:i/>
          <w:iCs/>
          <w:color w:val="000000"/>
          <w:sz w:val="28"/>
          <w:lang w:val="en-US"/>
        </w:rPr>
        <w:t>civile</w:t>
      </w:r>
      <w:r w:rsidRPr="00175AAF">
        <w:rPr>
          <w:i/>
          <w:iCs/>
          <w:color w:val="000000"/>
          <w:sz w:val="28"/>
        </w:rPr>
        <w:t xml:space="preserve"> Рартапит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Pomp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>. 1,2,2,2 и 7). Само издание связано с прекращением законодательной деятельности царей, отчего это событие другая традиция относит к началу Республики (</w:t>
      </w:r>
      <w:r w:rsidRPr="00175AAF">
        <w:rPr>
          <w:color w:val="000000"/>
          <w:sz w:val="28"/>
          <w:lang w:val="en-US"/>
        </w:rPr>
        <w:t>Dionys</w:t>
      </w:r>
      <w:r w:rsidRPr="00175AAF">
        <w:rPr>
          <w:color w:val="000000"/>
          <w:sz w:val="28"/>
        </w:rPr>
        <w:t xml:space="preserve">., 3,36,4; </w:t>
      </w:r>
      <w:r w:rsidRPr="00175AAF">
        <w:rPr>
          <w:color w:val="000000"/>
          <w:sz w:val="28"/>
          <w:lang w:val="en-US"/>
        </w:rPr>
        <w:t>Macrob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Sat</w:t>
      </w:r>
      <w:r w:rsidRPr="00175AAF">
        <w:rPr>
          <w:color w:val="000000"/>
          <w:sz w:val="28"/>
        </w:rPr>
        <w:t xml:space="preserve">., 3,11,5; </w:t>
      </w:r>
      <w:r w:rsidRPr="00175AAF">
        <w:rPr>
          <w:color w:val="000000"/>
          <w:sz w:val="28"/>
          <w:lang w:val="en-US"/>
        </w:rPr>
        <w:t>Serv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ad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Aen</w:t>
      </w:r>
      <w:r w:rsidRPr="00175AAF">
        <w:rPr>
          <w:color w:val="000000"/>
          <w:sz w:val="28"/>
        </w:rPr>
        <w:t>., 12,836). Этот период Помпоний характеризует как новое состояние неопределенности права (D. 1,2,2,3).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  <w:szCs w:val="16"/>
        </w:rPr>
      </w:pPr>
      <w:r w:rsidRPr="00175AAF">
        <w:rPr>
          <w:color w:val="000000"/>
          <w:sz w:val="28"/>
          <w:szCs w:val="16"/>
        </w:rPr>
        <w:t>Положение кардинально исправляется с изданием законов Двенадцати таблиц (</w:t>
      </w:r>
      <w:r w:rsidRPr="00175AAF">
        <w:rPr>
          <w:color w:val="000000"/>
          <w:sz w:val="28"/>
          <w:szCs w:val="16"/>
          <w:lang w:val="en-US"/>
        </w:rPr>
        <w:t>Pomp</w:t>
      </w:r>
      <w:r w:rsidRPr="00175AAF">
        <w:rPr>
          <w:color w:val="000000"/>
          <w:sz w:val="28"/>
          <w:szCs w:val="16"/>
        </w:rPr>
        <w:t xml:space="preserve">., </w:t>
      </w:r>
      <w:r w:rsidRPr="00175AAF">
        <w:rPr>
          <w:color w:val="000000"/>
          <w:sz w:val="28"/>
          <w:szCs w:val="16"/>
          <w:lang w:val="en-US"/>
        </w:rPr>
        <w:t>I</w:t>
      </w:r>
      <w:r w:rsidRPr="00175AAF">
        <w:rPr>
          <w:color w:val="000000"/>
          <w:sz w:val="28"/>
          <w:szCs w:val="16"/>
        </w:rPr>
        <w:t xml:space="preserve">. </w:t>
      </w:r>
      <w:r w:rsidRPr="00175AAF">
        <w:rPr>
          <w:color w:val="000000"/>
          <w:sz w:val="28"/>
          <w:szCs w:val="16"/>
          <w:lang w:val="en-US"/>
        </w:rPr>
        <w:t>sing</w:t>
      </w:r>
      <w:r w:rsidRPr="00175AAF">
        <w:rPr>
          <w:color w:val="000000"/>
          <w:sz w:val="28"/>
          <w:szCs w:val="16"/>
        </w:rPr>
        <w:t xml:space="preserve"> </w:t>
      </w:r>
      <w:r w:rsidRPr="00175AAF">
        <w:rPr>
          <w:color w:val="000000"/>
          <w:sz w:val="28"/>
          <w:szCs w:val="16"/>
          <w:lang w:val="en-US"/>
        </w:rPr>
        <w:t>ench</w:t>
      </w:r>
      <w:r w:rsidRPr="00175AAF">
        <w:rPr>
          <w:color w:val="000000"/>
          <w:sz w:val="28"/>
          <w:szCs w:val="16"/>
        </w:rPr>
        <w:t xml:space="preserve">., </w:t>
      </w:r>
      <w:r w:rsidRPr="00175AAF">
        <w:rPr>
          <w:color w:val="000000"/>
          <w:sz w:val="28"/>
          <w:szCs w:val="16"/>
          <w:lang w:val="en-US"/>
        </w:rPr>
        <w:t>D</w:t>
      </w:r>
      <w:r w:rsidRPr="00175AAF">
        <w:rPr>
          <w:color w:val="000000"/>
          <w:sz w:val="28"/>
          <w:szCs w:val="16"/>
        </w:rPr>
        <w:t>. 1,2,2,4).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Составленные децемвирами законы были вотированы народом в комициях (</w:t>
      </w:r>
      <w:r w:rsidRPr="00175AAF">
        <w:rPr>
          <w:color w:val="000000"/>
          <w:sz w:val="28"/>
          <w:lang w:val="en-US"/>
        </w:rPr>
        <w:t>Liv</w:t>
      </w:r>
      <w:r w:rsidRPr="00175AAF">
        <w:rPr>
          <w:color w:val="000000"/>
          <w:sz w:val="28"/>
        </w:rPr>
        <w:t xml:space="preserve">., 3,34,6) и выставлены на форуме на двенадцати медных досках на всеобщее обозрение. Акт символизировал достигнутое единство нормативной системы и определенность позитивного права. Последующее восприятие XII таблиц как кодекса предполагает, что они вобрали в себя древние </w:t>
      </w:r>
      <w:r w:rsidRPr="00175AAF">
        <w:rPr>
          <w:color w:val="000000"/>
          <w:sz w:val="28"/>
          <w:lang w:val="en-US"/>
        </w:rPr>
        <w:t>mores</w:t>
      </w:r>
      <w:r w:rsidRPr="00175AAF">
        <w:rPr>
          <w:color w:val="000000"/>
          <w:sz w:val="28"/>
        </w:rPr>
        <w:t xml:space="preserve"> (и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>царские законы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>) исчерпывающим образом. Идея определенности права осталась бы нереализованной, если бы все существенные для общества правила не были возведены в ранг закона.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Законы (9,1) запрещали на будущее законодательную инициативу</w:t>
      </w:r>
      <w:r w:rsidRPr="00175AAF">
        <w:rPr>
          <w:b/>
          <w:bCs/>
          <w:color w:val="000000"/>
          <w:sz w:val="28"/>
        </w:rPr>
        <w:t xml:space="preserve"> (</w:t>
      </w:r>
      <w:r w:rsidRPr="00175AAF">
        <w:rPr>
          <w:b/>
          <w:bCs/>
          <w:color w:val="000000"/>
          <w:sz w:val="28"/>
          <w:lang w:val="en-US"/>
        </w:rPr>
        <w:t>rogatio</w:t>
      </w:r>
      <w:r w:rsidRPr="00175AAF">
        <w:rPr>
          <w:b/>
          <w:bCs/>
          <w:color w:val="000000"/>
          <w:sz w:val="28"/>
        </w:rPr>
        <w:t>),</w:t>
      </w:r>
      <w:r w:rsidRPr="00175AAF">
        <w:rPr>
          <w:color w:val="000000"/>
          <w:sz w:val="28"/>
        </w:rPr>
        <w:t xml:space="preserve"> направленную на отступление от них и принятие исключительных норм</w:t>
      </w:r>
      <w:r w:rsidRPr="00175AAF">
        <w:rPr>
          <w:b/>
          <w:bCs/>
          <w:color w:val="000000"/>
          <w:sz w:val="28"/>
        </w:rPr>
        <w:t xml:space="preserve"> (</w:t>
      </w:r>
      <w:r w:rsidRPr="00175AAF">
        <w:rPr>
          <w:b/>
          <w:bCs/>
          <w:color w:val="000000"/>
          <w:sz w:val="28"/>
          <w:lang w:val="en-US"/>
        </w:rPr>
        <w:t>privilegiam</w:t>
      </w:r>
      <w:r w:rsidRPr="00175AAF">
        <w:rPr>
          <w:b/>
          <w:bCs/>
          <w:color w:val="000000"/>
          <w:sz w:val="28"/>
        </w:rPr>
        <w:t>)</w:t>
      </w:r>
      <w:r w:rsidRPr="00175AAF">
        <w:rPr>
          <w:color w:val="000000"/>
          <w:sz w:val="28"/>
        </w:rPr>
        <w:t xml:space="preserve"> в пользу отдельных лиц (или групп):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PRIVILEGIA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INROGANTO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>Да не выносят на рассмотрение комиций исключительные нормы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Cic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leg</w:t>
      </w:r>
      <w:r w:rsidRPr="00175AAF">
        <w:rPr>
          <w:color w:val="000000"/>
          <w:sz w:val="28"/>
        </w:rPr>
        <w:t xml:space="preserve">., 3,4,12; 2,19,44; </w:t>
      </w:r>
      <w:r w:rsidRPr="00175AAF">
        <w:rPr>
          <w:color w:val="000000"/>
          <w:sz w:val="28"/>
          <w:lang w:val="en-US"/>
        </w:rPr>
        <w:t>pro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Sest</w:t>
      </w:r>
      <w:r w:rsidRPr="00175AAF">
        <w:rPr>
          <w:color w:val="000000"/>
          <w:sz w:val="28"/>
        </w:rPr>
        <w:t xml:space="preserve">., 30; 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dom</w:t>
      </w:r>
      <w:r w:rsidRPr="00175AAF">
        <w:rPr>
          <w:color w:val="000000"/>
          <w:sz w:val="28"/>
        </w:rPr>
        <w:t xml:space="preserve">., 17),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устанавливая формальное равенство всех граждан. Законы предусматривали также процедуру прямой апелляции к народу гражданина, осужденного судом магистрата, </w:t>
      </w:r>
      <w:r>
        <w:rPr>
          <w:color w:val="000000"/>
          <w:sz w:val="28"/>
        </w:rPr>
        <w:t>–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provocatio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ad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populum</w:t>
      </w:r>
      <w:r w:rsidRPr="00175AAF">
        <w:rPr>
          <w:b/>
          <w:bCs/>
          <w:color w:val="000000"/>
          <w:sz w:val="28"/>
        </w:rPr>
        <w:t>,</w:t>
      </w:r>
      <w:r w:rsidRPr="00175AAF">
        <w:rPr>
          <w:color w:val="000000"/>
          <w:sz w:val="28"/>
        </w:rPr>
        <w:t xml:space="preserve"> подтверждая высшую судебную власть комиций (Cic., 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leg</w:t>
      </w:r>
      <w:r w:rsidRPr="00175AAF">
        <w:rPr>
          <w:color w:val="000000"/>
          <w:sz w:val="28"/>
        </w:rPr>
        <w:t xml:space="preserve">., 3,4,12; 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re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pub</w:t>
      </w:r>
      <w:r w:rsidRPr="00175AAF">
        <w:rPr>
          <w:color w:val="000000"/>
          <w:sz w:val="28"/>
        </w:rPr>
        <w:t xml:space="preserve">., 2,31,55). В дальнейшем, действие этого правила сказалось в том, что при необходимости изъятия уголовного судопроизводства из-под действия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provocationis</w:t>
      </w:r>
      <w:r w:rsidRPr="00175AAF">
        <w:rPr>
          <w:color w:val="000000"/>
          <w:sz w:val="28"/>
        </w:rPr>
        <w:t xml:space="preserve"> (права апелляции к народу), только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populi</w:t>
      </w:r>
      <w:r w:rsidRPr="00175AAF">
        <w:rPr>
          <w:color w:val="000000"/>
          <w:sz w:val="28"/>
        </w:rPr>
        <w:t xml:space="preserve"> (или равный по силе законодательный акт) считался адекватным средством создания таких судов (</w:t>
      </w:r>
      <w:r w:rsidRPr="00175AAF">
        <w:rPr>
          <w:color w:val="000000"/>
          <w:sz w:val="28"/>
          <w:lang w:val="en-US"/>
        </w:rPr>
        <w:t>quaestiones</w:t>
      </w:r>
      <w:r w:rsidRPr="00175AAF">
        <w:rPr>
          <w:color w:val="000000"/>
          <w:sz w:val="28"/>
        </w:rPr>
        <w:t xml:space="preserve">). Поскольку соответствующий закон должен был прямо указывать на преступления, входящие в компетенцию учреждаемого суда, таким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опосредованным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путем в римском уголовном праве утвердился принцип законности: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nullum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crimen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sine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lege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>нет преступления без закона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>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XII таблиц предусматривали законодательную процедуру изменения позитивного права. Закон (12,5) дошел в пересказе Ливия (Liv., 7,17,12): </w:t>
      </w:r>
      <w:r>
        <w:rPr>
          <w:i/>
          <w:iCs/>
          <w:color w:val="000000"/>
          <w:sz w:val="28"/>
        </w:rPr>
        <w:t>«</w:t>
      </w:r>
      <w:r w:rsidRPr="00175AAF">
        <w:rPr>
          <w:i/>
          <w:iCs/>
          <w:color w:val="000000"/>
          <w:sz w:val="28"/>
          <w:lang w:val="en-US"/>
        </w:rPr>
        <w:t>quodcumque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postremum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populus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iussisset</w:t>
      </w:r>
      <w:r w:rsidRPr="00175AAF">
        <w:rPr>
          <w:i/>
          <w:iCs/>
          <w:color w:val="000000"/>
          <w:sz w:val="28"/>
        </w:rPr>
        <w:t xml:space="preserve">, </w:t>
      </w:r>
      <w:r w:rsidRPr="00175AAF">
        <w:rPr>
          <w:i/>
          <w:iCs/>
          <w:color w:val="000000"/>
          <w:sz w:val="28"/>
          <w:lang w:val="en-US"/>
        </w:rPr>
        <w:t>id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ius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rafumque</w:t>
      </w:r>
      <w:r w:rsidRPr="00175AAF">
        <w:rPr>
          <w:i/>
          <w:iCs/>
          <w:color w:val="000000"/>
          <w:sz w:val="28"/>
        </w:rPr>
        <w:t xml:space="preserve"> </w:t>
      </w:r>
      <w:r w:rsidRPr="00175AAF">
        <w:rPr>
          <w:i/>
          <w:iCs/>
          <w:color w:val="000000"/>
          <w:sz w:val="28"/>
          <w:lang w:val="en-US"/>
        </w:rPr>
        <w:t>esset</w:t>
      </w:r>
      <w:r>
        <w:rPr>
          <w:i/>
          <w:iCs/>
          <w:color w:val="000000"/>
          <w:sz w:val="28"/>
        </w:rPr>
        <w:t>»</w:t>
      </w:r>
      <w:r w:rsidRPr="00175AAF">
        <w:rPr>
          <w:i/>
          <w:iCs/>
          <w:color w:val="000000"/>
          <w:sz w:val="28"/>
        </w:rPr>
        <w:t xml:space="preserve"> (</w:t>
      </w:r>
      <w:r>
        <w:rPr>
          <w:i/>
          <w:iCs/>
          <w:color w:val="000000"/>
          <w:sz w:val="28"/>
        </w:rPr>
        <w:t>«</w:t>
      </w:r>
      <w:r w:rsidRPr="00175AAF">
        <w:rPr>
          <w:i/>
          <w:iCs/>
          <w:color w:val="000000"/>
          <w:sz w:val="28"/>
        </w:rPr>
        <w:t>что бы ни постановил народ в последнюю очередь, это является установленным правом</w:t>
      </w:r>
      <w:r>
        <w:rPr>
          <w:i/>
          <w:iCs/>
          <w:color w:val="000000"/>
          <w:sz w:val="28"/>
        </w:rPr>
        <w:t>»</w:t>
      </w:r>
      <w:r w:rsidRPr="00175AAF">
        <w:rPr>
          <w:i/>
          <w:iCs/>
          <w:color w:val="000000"/>
          <w:sz w:val="28"/>
        </w:rPr>
        <w:t>).</w:t>
      </w:r>
      <w:r w:rsidRPr="00175AAF">
        <w:rPr>
          <w:color w:val="000000"/>
          <w:sz w:val="28"/>
        </w:rPr>
        <w:t xml:space="preserve"> Значение этого постановления не только в том, что более новый закон отменяет старый (Liv., 9,34,7), но, прежде всего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в защите существующего закона, для отмены которого необходима аналогичная процедуре принятия форма (Cic., 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leg</w:t>
      </w:r>
      <w:r w:rsidRPr="00175AAF">
        <w:rPr>
          <w:color w:val="000000"/>
          <w:sz w:val="28"/>
        </w:rPr>
        <w:t>., 3,23,2).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На всем протяжении римской правовой истории XII таблиц остаются основным законодательным актом, так что на них часто ссылаются просто как на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leges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, без специального уточнения. В дальнейшем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развивается преимущественно посредством интерпретации XII таблиц, и римская общинная правовая система продолжает формально базироваться на этом кодексе.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Многие последующие республиканские законы, вотированные в комициях </w:t>
      </w:r>
      <w:r>
        <w:rPr>
          <w:color w:val="000000"/>
          <w:sz w:val="28"/>
        </w:rPr>
        <w:t>–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leges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rogatae</w:t>
      </w:r>
      <w:r w:rsidRPr="00175AAF">
        <w:rPr>
          <w:b/>
          <w:bCs/>
          <w:color w:val="000000"/>
          <w:sz w:val="28"/>
        </w:rPr>
        <w:t>,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не затрагивали основ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и либо реагировали на широкие социальные движения и потому получали выраженное политическое измерение, развивая идею социального компромисса, продуктом которого были сами XII таблиц, либо распространяли заложенные в Законах принципы на новые отношения, корректируя выявившиеся пробелы. К первой группе можно отнести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Canulea</w:t>
      </w:r>
      <w:r w:rsidRPr="00175AAF">
        <w:rPr>
          <w:color w:val="000000"/>
          <w:sz w:val="28"/>
        </w:rPr>
        <w:t xml:space="preserve"> 443 г.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, который вскоре после издания XII таблиц отменил запрет на браки между патрициями и плебеями;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Poetelia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Papiria</w:t>
      </w:r>
      <w:r w:rsidRPr="00175AAF">
        <w:rPr>
          <w:color w:val="000000"/>
          <w:sz w:val="28"/>
        </w:rPr>
        <w:t xml:space="preserve"> 326 г., запретивший непосредственную личную расправу кредитора над неоплатным должником; ряд законов, ограничивавших ростовщичество; аграрные законы II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, вводившие новые режимы землепользования; законы Августа о браке, затронувшие многие институты семейного и наследственного права. Такие законы никогда не реформируют саму систему, но развивают ее логику. Действительно, XII таблиц признавали право личной расправы кредитора над неоплатным должником, в частности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заковывать римского гражданина в цепи (устанавливая, впрочем, максимум веса оков в 15 фунтов: XII </w:t>
      </w:r>
      <w:r w:rsidRPr="00175AAF">
        <w:rPr>
          <w:color w:val="000000"/>
          <w:sz w:val="28"/>
          <w:lang w:val="en-US"/>
        </w:rPr>
        <w:t>tab</w:t>
      </w:r>
      <w:r w:rsidRPr="00175AAF">
        <w:rPr>
          <w:color w:val="000000"/>
          <w:sz w:val="28"/>
        </w:rPr>
        <w:t xml:space="preserve">., 3,3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Cell</w:t>
      </w:r>
      <w:r w:rsidRPr="00175AAF">
        <w:rPr>
          <w:color w:val="000000"/>
          <w:sz w:val="28"/>
        </w:rPr>
        <w:t>., 20,1,55), но этот же порядок предусматривал последующую продажу должника за Тибр (то есть, за границу), исходя из того, что римлянин не мог стать рабом в своем отечестве. Запрет личной расправы согласуется с невозможностью долгового рабства, предполагаемой самими Законами.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Другая группа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законы, вводившие маргинальные изменения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примечательна ограниченной действенностью норм.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Ульпиан (в весьма испорченном тексте поздней эпитомы </w:t>
      </w:r>
      <w:r w:rsidRPr="00175AAF">
        <w:rPr>
          <w:color w:val="000000"/>
          <w:sz w:val="28"/>
          <w:lang w:val="en-US"/>
        </w:rPr>
        <w:t>Ulp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Reg</w:t>
      </w:r>
      <w:r w:rsidRPr="00175AAF">
        <w:rPr>
          <w:color w:val="000000"/>
          <w:sz w:val="28"/>
        </w:rPr>
        <w:t>., 1,1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>2) различает три вида законов, в зависимости от их санкции: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b/>
          <w:bCs/>
          <w:color w:val="000000"/>
          <w:sz w:val="28"/>
          <w:lang w:val="en-US"/>
        </w:rPr>
        <w:t>leges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perfectae</w:t>
      </w:r>
      <w:r w:rsidRPr="00175AAF">
        <w:rPr>
          <w:color w:val="000000"/>
          <w:sz w:val="28"/>
        </w:rPr>
        <w:t xml:space="preserve"> (законы совершенного вида), которые предусматривают ничтожность запрещенного акта;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b/>
          <w:bCs/>
          <w:color w:val="000000"/>
          <w:sz w:val="28"/>
          <w:lang w:val="en-US"/>
        </w:rPr>
        <w:t>leges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minus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quam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perfectae</w:t>
      </w:r>
      <w:r w:rsidRPr="00175AAF">
        <w:rPr>
          <w:color w:val="000000"/>
          <w:sz w:val="28"/>
        </w:rPr>
        <w:t xml:space="preserve"> (законы менее чем совершенного вида), которые устанавливают наказание (обычно штраф) за нарушение, но не лишают противозаконный акт силы;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b/>
          <w:bCs/>
          <w:color w:val="000000"/>
          <w:sz w:val="28"/>
          <w:lang w:val="en-US"/>
        </w:rPr>
        <w:t>leges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imperfectae</w:t>
      </w:r>
      <w:r w:rsidRPr="00175AAF">
        <w:rPr>
          <w:color w:val="000000"/>
          <w:sz w:val="28"/>
        </w:rPr>
        <w:t xml:space="preserve"> (законы несовершенного вида), которые не предусматривают никакой санкции: ни ничтожности акта, ни наказания.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Эта классификация поучительна: наличие санкции оказывается несущественным не только для естественного, но и для позитивного права, что говорит о принципиальном единстве этих выражений нормативности социальной жизни.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Как пример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imperfecta</w:t>
      </w:r>
      <w:r w:rsidRPr="00175AAF">
        <w:rPr>
          <w:color w:val="000000"/>
          <w:sz w:val="28"/>
        </w:rPr>
        <w:t xml:space="preserve"> Ульпиан упоминает закон Цинция (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Cincia</w:t>
      </w:r>
      <w:r w:rsidRPr="00175AAF">
        <w:rPr>
          <w:color w:val="000000"/>
          <w:sz w:val="28"/>
        </w:rPr>
        <w:t xml:space="preserve">) 204 г.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>, запрещавший совершать дарения, стоимостью выше определенной (точно не известной) суммы. По другим источникам известно, что позднее претор защищал предусмотренное здесь отношение посредством искового возражения, основанного на этом законе (</w:t>
      </w:r>
      <w:r w:rsidRPr="00175AAF">
        <w:rPr>
          <w:color w:val="000000"/>
          <w:sz w:val="28"/>
          <w:lang w:val="en-US"/>
        </w:rPr>
        <w:t>exceptio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legis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Cinciae</w:t>
      </w:r>
      <w:r w:rsidRPr="00175AAF">
        <w:rPr>
          <w:color w:val="000000"/>
          <w:sz w:val="28"/>
        </w:rPr>
        <w:t xml:space="preserve">), то есть даритель имел возможность опрокинуть иск кредитора (одаряемого), но сама сделка дарения, совершенная вопреки закону, оставалась действительной по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. В пример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minus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quam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perfecta</w:t>
      </w:r>
      <w:r w:rsidRPr="00175AAF">
        <w:rPr>
          <w:color w:val="000000"/>
          <w:sz w:val="28"/>
        </w:rPr>
        <w:t xml:space="preserve"> приводится закон Фурия о завещаниях (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Furia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testamentaria</w:t>
      </w:r>
      <w:r w:rsidRPr="00175AAF">
        <w:rPr>
          <w:color w:val="000000"/>
          <w:sz w:val="28"/>
        </w:rPr>
        <w:t>) первой половины II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>, запрещавший принимать отказы по завещанию ценностью выше 1000 ассов и наказывавший нарушителя штрафом в четырехкратном размере.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Большинство известных законов </w:t>
      </w:r>
      <w:r w:rsidRPr="00175AAF">
        <w:rPr>
          <w:color w:val="000000"/>
          <w:sz w:val="28"/>
          <w:lang w:val="en-US"/>
        </w:rPr>
        <w:t>III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>II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вв.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 были </w:t>
      </w:r>
      <w:r w:rsidRPr="00175AAF">
        <w:rPr>
          <w:color w:val="000000"/>
          <w:sz w:val="28"/>
          <w:lang w:val="en-US"/>
        </w:rPr>
        <w:t>leges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minus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quam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perfectae</w:t>
      </w:r>
      <w:r w:rsidRPr="00175AAF">
        <w:rPr>
          <w:color w:val="000000"/>
          <w:sz w:val="28"/>
        </w:rPr>
        <w:t xml:space="preserve"> или </w:t>
      </w:r>
      <w:r w:rsidRPr="00175AAF">
        <w:rPr>
          <w:color w:val="000000"/>
          <w:sz w:val="28"/>
          <w:lang w:val="en-US"/>
        </w:rPr>
        <w:t>imperfectae</w:t>
      </w:r>
      <w:r w:rsidRPr="00175AAF">
        <w:rPr>
          <w:color w:val="000000"/>
          <w:sz w:val="28"/>
        </w:rPr>
        <w:t>. Например, закон Лэтория (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Laetoria</w:t>
      </w:r>
      <w:r w:rsidRPr="00175AAF">
        <w:rPr>
          <w:color w:val="000000"/>
          <w:sz w:val="28"/>
        </w:rPr>
        <w:t xml:space="preserve">) 200 г., защищавший лиц моложе 25 лет от обмана, сначала предусматривал наказание нарушителя, но позже приводил к последствиям лишь в плане преторского права, то есть стал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imperfecta</w:t>
      </w:r>
      <w:r w:rsidRPr="00175AAF">
        <w:rPr>
          <w:color w:val="000000"/>
          <w:sz w:val="28"/>
        </w:rPr>
        <w:t xml:space="preserve">. Объяснение распространенности таких законов состоит в том, что законы не могли отменить эффект ритуальных форм, в которых совершались нежелательные акты, в плане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. </w:t>
      </w:r>
      <w:r w:rsidRPr="00175AAF">
        <w:rPr>
          <w:color w:val="000000"/>
          <w:sz w:val="28"/>
          <w:lang w:val="en-US"/>
        </w:rPr>
        <w:t>Leges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rogatae</w:t>
      </w:r>
      <w:r w:rsidRPr="00175AAF">
        <w:rPr>
          <w:color w:val="000000"/>
          <w:sz w:val="28"/>
        </w:rPr>
        <w:t xml:space="preserve"> в постдецемвиральную эпоху либо вносят дополнения в существующую систему, либо устанавливают наказания за злоупотребление индивидуальной свободой распоряжения, но бессильны отменить формально безупречный акт, отвечающий фундаментальному для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принципу автономии воли. Ограниченность силы законов ставит их в один ряд с такими средствами развития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>, как интерпретация юристов, преторское право и рескрипты императоров. Предпочтение интерпретаторского пути законодательному связано с естественно-правовым видением позитивной формы права как внешней по отношению к нормативной реальности, данной в самих отношениях людей. Соответственно, форма предстает зависимой непосредственно от этой реальности, а не от другой, пусть более авторитетной, формы того же порядка.</w:t>
      </w:r>
    </w:p>
    <w:p w:rsidR="00175AAF" w:rsidRDefault="00175AAF" w:rsidP="00175AAF">
      <w:pPr>
        <w:widowControl/>
        <w:spacing w:line="360" w:lineRule="auto"/>
        <w:ind w:firstLine="709"/>
        <w:rPr>
          <w:b/>
          <w:bCs/>
          <w:color w:val="000000"/>
          <w:sz w:val="28"/>
          <w:szCs w:val="22"/>
        </w:rPr>
      </w:pPr>
    </w:p>
    <w:p w:rsidR="00175AAF" w:rsidRPr="00175AAF" w:rsidRDefault="00175AAF" w:rsidP="00175AAF">
      <w:pPr>
        <w:widowControl/>
        <w:spacing w:line="360" w:lineRule="auto"/>
        <w:ind w:firstLine="709"/>
        <w:rPr>
          <w:b/>
          <w:bCs/>
          <w:color w:val="000000"/>
          <w:sz w:val="28"/>
          <w:szCs w:val="22"/>
        </w:rPr>
      </w:pPr>
      <w:r w:rsidRPr="00175AAF">
        <w:rPr>
          <w:b/>
          <w:bCs/>
          <w:color w:val="000000"/>
          <w:sz w:val="28"/>
          <w:szCs w:val="22"/>
        </w:rPr>
        <w:t>2. Исковая давность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b/>
          <w:bCs/>
          <w:color w:val="000000"/>
          <w:sz w:val="28"/>
          <w:szCs w:val="22"/>
        </w:rPr>
      </w:pPr>
    </w:p>
    <w:p w:rsidR="00175AAF" w:rsidRPr="00175AAF" w:rsidRDefault="00175AAF" w:rsidP="00175AAF">
      <w:pPr>
        <w:pStyle w:val="a3"/>
        <w:widowControl/>
        <w:ind w:right="0"/>
        <w:rPr>
          <w:color w:val="000000"/>
        </w:rPr>
      </w:pPr>
      <w:r w:rsidRPr="00175AAF">
        <w:rPr>
          <w:color w:val="000000"/>
        </w:rPr>
        <w:t xml:space="preserve">Если законы устанавливают общезначимые ограничения произвола, гарантируя тем самым определенный уровень социальной свободы, то защита актуальных субъективных юридических ситуаций реализуется посредством организованного спора частных лиц при посредничестве особой публичной власти </w:t>
      </w:r>
      <w:r>
        <w:rPr>
          <w:color w:val="000000"/>
        </w:rPr>
        <w:t>–</w:t>
      </w:r>
      <w:r w:rsidRPr="00175AAF">
        <w:rPr>
          <w:color w:val="000000"/>
        </w:rPr>
        <w:t xml:space="preserve"> судебной. Утверждая основанную на законе претензию против другого лица и выявляя в суде обоснованность этой претензии, субъект права добивается признания своего правомочия и воплощает в жизнь положение закона. На практике само существование средств защиты придавало такую действенность норме закона, что одна угроза судебного преследования зачастую обеспечивала беспрепятственное осуществление своего права.</w:t>
      </w:r>
    </w:p>
    <w:p w:rsidR="00175AAF" w:rsidRPr="00175AAF" w:rsidRDefault="00175AAF" w:rsidP="00175AAF">
      <w:pPr>
        <w:pStyle w:val="a3"/>
        <w:widowControl/>
        <w:ind w:right="0"/>
        <w:rPr>
          <w:color w:val="000000"/>
        </w:rPr>
      </w:pPr>
      <w:r w:rsidRPr="00175AAF">
        <w:rPr>
          <w:color w:val="000000"/>
        </w:rPr>
        <w:t>Самостоятельное значение процессуальных средств как источников позитивного права определяется тем, что по содержанию они могут отличаться от той нормы закона, на которой они основаны, предусматривая защиту специфических отношений, в законе прямо не упомянутых.</w:t>
      </w:r>
    </w:p>
    <w:p w:rsidR="00175AAF" w:rsidRPr="00175AAF" w:rsidRDefault="00175AAF" w:rsidP="00175AAF">
      <w:pPr>
        <w:pStyle w:val="a3"/>
        <w:widowControl/>
        <w:ind w:right="0"/>
        <w:rPr>
          <w:color w:val="000000"/>
        </w:rPr>
      </w:pPr>
      <w:r w:rsidRPr="00175AAF">
        <w:rPr>
          <w:color w:val="000000"/>
        </w:rPr>
        <w:t xml:space="preserve">Термин </w:t>
      </w:r>
      <w:r>
        <w:rPr>
          <w:color w:val="000000"/>
        </w:rPr>
        <w:t>«</w:t>
      </w:r>
      <w:r w:rsidRPr="00175AAF">
        <w:rPr>
          <w:color w:val="000000"/>
        </w:rPr>
        <w:t>legis actio</w:t>
      </w:r>
      <w:r>
        <w:rPr>
          <w:color w:val="000000"/>
        </w:rPr>
        <w:t>»</w:t>
      </w:r>
      <w:r w:rsidRPr="00175AAF">
        <w:rPr>
          <w:color w:val="000000"/>
        </w:rPr>
        <w:t xml:space="preserve"> указывает не столько на формальный источник иска </w:t>
      </w:r>
      <w:r>
        <w:rPr>
          <w:color w:val="000000"/>
        </w:rPr>
        <w:t>–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lex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populi</w:t>
      </w:r>
      <w:r w:rsidRPr="00175AAF">
        <w:rPr>
          <w:color w:val="000000"/>
        </w:rPr>
        <w:t xml:space="preserve">, сколько на фиксированный характер самого иска: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lege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agere</w:t>
      </w:r>
      <w:r>
        <w:rPr>
          <w:color w:val="000000"/>
        </w:rPr>
        <w:t>»</w:t>
      </w:r>
      <w:r w:rsidRPr="00175AAF">
        <w:rPr>
          <w:color w:val="000000"/>
        </w:rPr>
        <w:t xml:space="preserve"> означает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certis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verbis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agere</w:t>
      </w:r>
      <w:r>
        <w:rPr>
          <w:color w:val="000000"/>
        </w:rPr>
        <w:t>»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искать в суде посредством определенных слов фиксированного заявления (</w:t>
      </w:r>
      <w:r w:rsidRPr="00175AAF">
        <w:rPr>
          <w:color w:val="000000"/>
          <w:lang w:val="en-US"/>
        </w:rPr>
        <w:t>lex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privata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частного закона), текст которого почитался неизменным, как слова закона (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immutabiles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proinde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atque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leges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observabantur</w:t>
      </w:r>
      <w:r>
        <w:rPr>
          <w:color w:val="000000"/>
        </w:rPr>
        <w:t>»</w:t>
      </w:r>
      <w:r w:rsidRPr="00175AAF">
        <w:rPr>
          <w:color w:val="000000"/>
        </w:rPr>
        <w:t>,</w:t>
      </w:r>
      <w:r>
        <w:rPr>
          <w:color w:val="000000"/>
        </w:rPr>
        <w:t xml:space="preserve"> –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Gai</w:t>
      </w:r>
      <w:r w:rsidRPr="00175AAF">
        <w:rPr>
          <w:color w:val="000000"/>
        </w:rPr>
        <w:t xml:space="preserve">., 4,11). Продолжая эту мысль, Гай приводит замечательный пример: </w:t>
      </w:r>
      <w:r w:rsidRPr="00175AAF">
        <w:rPr>
          <w:color w:val="000000"/>
          <w:lang w:val="en-US"/>
        </w:rPr>
        <w:t>responsum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est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дан ответ указывает на ответ понтификов на консультации как источник решения) вкладывали в них новый смысл, распространяя действие нормы на не предусмотренные в ней отношения. Так, XII таблиц упоминали только ответственность лица, порубившего деревья; развитие виноградарства поставило проблему защиты, которая была решена, не прибегая к созданию нового иска посредством распространительной интерпретации слов закона. Если Гаи видит в этом случае редкий в его время формализм, то нам следует оценить свободу толкования, которая позволяла понтификам (и республиканским </w:t>
      </w:r>
      <w:r w:rsidRPr="00175AAF">
        <w:rPr>
          <w:color w:val="000000"/>
          <w:lang w:val="en-US"/>
        </w:rPr>
        <w:t>prudentes</w:t>
      </w:r>
      <w:r w:rsidRPr="00175AAF">
        <w:rPr>
          <w:color w:val="000000"/>
        </w:rPr>
        <w:t>, но уже менее вольно) расширять сферу защиты, не меняя слов в законных исках. Это явление показывает также, что понятие позитивной формы права не сводится к форме, в которой фиксируется норма: слова иска, оставаясь прежними, получили новое содержание, и отношение, прежде безразличное для законодателя, обрело законное признание.</w:t>
      </w:r>
    </w:p>
    <w:p w:rsidR="00175AAF" w:rsidRPr="00175AAF" w:rsidRDefault="00175AAF" w:rsidP="00175AAF">
      <w:pPr>
        <w:pStyle w:val="a3"/>
        <w:widowControl/>
        <w:ind w:right="0"/>
        <w:rPr>
          <w:color w:val="000000"/>
        </w:rPr>
      </w:pPr>
      <w:r w:rsidRPr="00175AAF">
        <w:rPr>
          <w:color w:val="000000"/>
        </w:rPr>
        <w:t xml:space="preserve">Зависимость участников древнего процесса от необходимости строго соблюдать фиксированный характер слов иска </w:t>
      </w:r>
      <w:r>
        <w:rPr>
          <w:color w:val="000000"/>
        </w:rPr>
        <w:t>–</w:t>
      </w:r>
      <w:r w:rsidRPr="00175AAF">
        <w:rPr>
          <w:b/>
          <w:bCs/>
          <w:color w:val="000000"/>
        </w:rPr>
        <w:t xml:space="preserve"> </w:t>
      </w:r>
      <w:r w:rsidRPr="00175AAF">
        <w:rPr>
          <w:bCs/>
          <w:color w:val="000000"/>
        </w:rPr>
        <w:t>исковой формализм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оборачивается уверенностью в положительном решении суда, который столь же связан словами закона, установившего определенную санкцию за нарушение. Такая согласованность материального и процессуального аспектов правовой формы обеспечивает определенность прав и обязанностей, гарантируя одинаковую защиту всех сходных отношений.</w:t>
      </w:r>
    </w:p>
    <w:p w:rsidR="00175AAF" w:rsidRPr="00175AAF" w:rsidRDefault="00175AAF" w:rsidP="00175AAF">
      <w:pPr>
        <w:pStyle w:val="a3"/>
        <w:widowControl/>
        <w:ind w:right="0"/>
        <w:rPr>
          <w:color w:val="000000"/>
        </w:rPr>
      </w:pPr>
      <w:r w:rsidRPr="00175AAF">
        <w:rPr>
          <w:color w:val="000000"/>
        </w:rPr>
        <w:t xml:space="preserve">Неудобства формализма, связанные с разрывом между словами </w:t>
      </w:r>
      <w:r w:rsidRPr="00175AAF">
        <w:rPr>
          <w:color w:val="000000"/>
          <w:lang w:val="en-US"/>
        </w:rPr>
        <w:t>legis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actio</w:t>
      </w:r>
      <w:r w:rsidRPr="00175AAF">
        <w:rPr>
          <w:color w:val="000000"/>
        </w:rPr>
        <w:t xml:space="preserve"> и их новым значением, когда участники правоотношений, аналогичных предусмотренным в законе, также вынуждены вкладывать иной смысл в текст своего заявления, компенсировались стойким пиететом перед законом, который позволял воздействовать на противника не прямым указанием на несправедливость его действия, а ссылаясь на общезначимый формальный авторитет.</w:t>
      </w:r>
    </w:p>
    <w:p w:rsidR="00175AAF" w:rsidRPr="00175AAF" w:rsidRDefault="00175AAF" w:rsidP="00175AAF">
      <w:pPr>
        <w:pStyle w:val="a3"/>
        <w:widowControl/>
        <w:ind w:right="0"/>
        <w:rPr>
          <w:color w:val="000000"/>
        </w:rPr>
      </w:pPr>
      <w:r w:rsidRPr="00175AAF">
        <w:rPr>
          <w:color w:val="000000"/>
        </w:rPr>
        <w:t xml:space="preserve">Исковой формализм предполагает широкую распространенность юридических знаний. Проигрыш дела при неправильно составленном иске маловероятен: такой иск не был бы принят к рассмотрению как несуществующий. Деление процесса на две части приводит к тому, что к судье дело попадает только, если спор признан достойным рассмотрения судящим магистратом. Если в современном Гаю процессе </w:t>
      </w:r>
      <w:r w:rsidRPr="00175AAF">
        <w:rPr>
          <w:color w:val="000000"/>
          <w:lang w:val="en-US"/>
        </w:rPr>
        <w:t>per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formulas</w:t>
      </w:r>
      <w:r w:rsidRPr="00175AAF">
        <w:rPr>
          <w:color w:val="000000"/>
        </w:rPr>
        <w:t xml:space="preserve"> иск дает претор, направляя дело к судье, то в эпоху </w:t>
      </w:r>
      <w:r w:rsidRPr="00175AAF">
        <w:rPr>
          <w:color w:val="000000"/>
          <w:lang w:val="en-US"/>
        </w:rPr>
        <w:t>legis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actiones</w:t>
      </w:r>
      <w:r w:rsidRPr="00175AAF">
        <w:rPr>
          <w:color w:val="000000"/>
        </w:rPr>
        <w:t xml:space="preserve"> надлежащее оформление дела, а значит, и интерпретация содержания иска, предшествовало первой фазе процесса.</w:t>
      </w:r>
    </w:p>
    <w:p w:rsidR="00175AAF" w:rsidRPr="00175AAF" w:rsidRDefault="00175AAF" w:rsidP="00175AAF">
      <w:pPr>
        <w:pStyle w:val="a3"/>
        <w:widowControl/>
        <w:ind w:right="0"/>
        <w:rPr>
          <w:color w:val="000000"/>
        </w:rPr>
      </w:pPr>
      <w:r w:rsidRPr="00175AAF">
        <w:rPr>
          <w:color w:val="000000"/>
        </w:rPr>
        <w:t>Составленные в IV</w:t>
      </w:r>
      <w:r>
        <w:rPr>
          <w:color w:val="000000"/>
        </w:rPr>
        <w:t> </w:t>
      </w:r>
      <w:r w:rsidRPr="00175AAF">
        <w:rPr>
          <w:color w:val="000000"/>
        </w:rPr>
        <w:t xml:space="preserve">в. до </w:t>
      </w:r>
      <w:r>
        <w:rPr>
          <w:color w:val="000000"/>
        </w:rPr>
        <w:t>н.э.</w:t>
      </w:r>
      <w:r w:rsidRPr="00175AAF">
        <w:rPr>
          <w:color w:val="000000"/>
        </w:rPr>
        <w:t xml:space="preserve">, </w:t>
      </w:r>
      <w:r w:rsidRPr="00175AAF">
        <w:rPr>
          <w:color w:val="000000"/>
          <w:lang w:val="en-US"/>
        </w:rPr>
        <w:t>legis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actiones</w:t>
      </w:r>
      <w:r w:rsidRPr="00175AAF">
        <w:rPr>
          <w:color w:val="000000"/>
        </w:rPr>
        <w:t xml:space="preserve"> стали восприниматься наравне с законами как составная часть </w:t>
      </w:r>
      <w:r w:rsidRPr="00175AAF">
        <w:rPr>
          <w:color w:val="000000"/>
          <w:lang w:val="en-US"/>
        </w:rPr>
        <w:t>ius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civile</w:t>
      </w:r>
      <w:r w:rsidRPr="00175AAF">
        <w:rPr>
          <w:color w:val="000000"/>
        </w:rPr>
        <w:t xml:space="preserve"> (</w:t>
      </w:r>
      <w:r w:rsidRPr="00175AAF">
        <w:rPr>
          <w:color w:val="000000"/>
          <w:lang w:val="en-US"/>
        </w:rPr>
        <w:t>D</w:t>
      </w:r>
      <w:r w:rsidRPr="00175AAF">
        <w:rPr>
          <w:color w:val="000000"/>
        </w:rPr>
        <w:t xml:space="preserve">. 1,2,2,6: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pars</w:t>
      </w:r>
      <w:r w:rsidRPr="00175AAF">
        <w:rPr>
          <w:color w:val="000000"/>
        </w:rPr>
        <w:t xml:space="preserve"> iuris</w:t>
      </w:r>
      <w:r>
        <w:rPr>
          <w:color w:val="000000"/>
        </w:rPr>
        <w:t>»</w:t>
      </w:r>
      <w:r w:rsidRPr="00175AAF">
        <w:rPr>
          <w:color w:val="000000"/>
        </w:rPr>
        <w:t xml:space="preserve">). Отсюда </w:t>
      </w:r>
      <w:r>
        <w:rPr>
          <w:color w:val="000000"/>
        </w:rPr>
        <w:t>–</w:t>
      </w:r>
      <w:r w:rsidRPr="00175AAF">
        <w:rPr>
          <w:color w:val="000000"/>
        </w:rPr>
        <w:t xml:space="preserve"> практика обнародования формул исков подобно законам.</w:t>
      </w:r>
    </w:p>
    <w:p w:rsidR="00175AAF" w:rsidRPr="00175AAF" w:rsidRDefault="00175AAF" w:rsidP="00175AAF">
      <w:pPr>
        <w:pStyle w:val="a3"/>
        <w:widowControl/>
        <w:ind w:right="0"/>
        <w:rPr>
          <w:color w:val="000000"/>
        </w:rPr>
      </w:pPr>
      <w:r w:rsidRPr="00175AAF">
        <w:rPr>
          <w:color w:val="000000"/>
        </w:rPr>
        <w:t xml:space="preserve">В то же время </w:t>
      </w:r>
      <w:r w:rsidRPr="00175AAF">
        <w:rPr>
          <w:color w:val="000000"/>
          <w:lang w:val="en-US"/>
        </w:rPr>
        <w:t>legis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actiones</w:t>
      </w:r>
      <w:r w:rsidRPr="00175AAF">
        <w:rPr>
          <w:color w:val="000000"/>
        </w:rPr>
        <w:t xml:space="preserve"> как форма позитивного права существенно отличаются от законов: если последние имеют значение как таковые, то иски (</w:t>
      </w:r>
      <w:r w:rsidRPr="00175AAF">
        <w:rPr>
          <w:color w:val="000000"/>
          <w:lang w:val="en-US"/>
        </w:rPr>
        <w:t>forma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agendi</w:t>
      </w:r>
      <w:r w:rsidRPr="00175AAF">
        <w:rPr>
          <w:color w:val="000000"/>
        </w:rPr>
        <w:t xml:space="preserve">) </w:t>
      </w:r>
      <w:r>
        <w:rPr>
          <w:color w:val="000000"/>
        </w:rPr>
        <w:t>–</w:t>
      </w:r>
      <w:r w:rsidRPr="00175AAF">
        <w:rPr>
          <w:color w:val="000000"/>
        </w:rPr>
        <w:t xml:space="preserve"> только когда их применяют. Помимо прикладного значения, самостоятельность этой формы ограничена ее зависимостью от интерпретаторской деятельности понтификов, то есть от другого источника позитивного права </w:t>
      </w:r>
      <w:r>
        <w:rPr>
          <w:color w:val="000000"/>
        </w:rPr>
        <w:t>–</w:t>
      </w:r>
      <w:r w:rsidRPr="00175AAF">
        <w:rPr>
          <w:color w:val="000000"/>
        </w:rPr>
        <w:t xml:space="preserve"> авторитета юристов.</w:t>
      </w:r>
    </w:p>
    <w:p w:rsid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</w:p>
    <w:p w:rsidR="00175AAF" w:rsidRPr="00175AAF" w:rsidRDefault="00175AAF" w:rsidP="00175AAF">
      <w:pPr>
        <w:widowControl/>
        <w:spacing w:line="360" w:lineRule="auto"/>
        <w:ind w:firstLine="709"/>
        <w:rPr>
          <w:b/>
          <w:color w:val="000000"/>
          <w:sz w:val="28"/>
        </w:rPr>
      </w:pPr>
      <w:r w:rsidRPr="00175AAF">
        <w:rPr>
          <w:b/>
          <w:bCs/>
          <w:color w:val="000000"/>
          <w:sz w:val="28"/>
        </w:rPr>
        <w:t>3.</w:t>
      </w:r>
      <w:r w:rsidRPr="00175AAF">
        <w:rPr>
          <w:color w:val="000000"/>
          <w:sz w:val="28"/>
        </w:rPr>
        <w:t xml:space="preserve"> </w:t>
      </w:r>
      <w:r w:rsidRPr="00175AAF">
        <w:rPr>
          <w:b/>
          <w:color w:val="000000"/>
          <w:sz w:val="28"/>
        </w:rPr>
        <w:t>Правовое положение латинов и перегринов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Гражданская эксклюзивность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>, которая была доступна исключительно римским гражданам, предопределяла особый гражданско-правовой статус неграждан (</w:t>
      </w:r>
      <w:r w:rsidRPr="00175AAF">
        <w:rPr>
          <w:color w:val="000000"/>
          <w:sz w:val="28"/>
          <w:lang w:val="en-US"/>
        </w:rPr>
        <w:t>hostes</w:t>
      </w:r>
      <w:r w:rsidRPr="00175AAF">
        <w:rPr>
          <w:color w:val="000000"/>
          <w:sz w:val="28"/>
        </w:rPr>
        <w:t xml:space="preserve">, </w:t>
      </w:r>
      <w:r w:rsidRPr="00175AAF">
        <w:rPr>
          <w:color w:val="000000"/>
          <w:sz w:val="28"/>
          <w:lang w:val="en-US"/>
        </w:rPr>
        <w:t>peregrini</w:t>
      </w:r>
      <w:r w:rsidRPr="00175AAF">
        <w:rPr>
          <w:color w:val="000000"/>
          <w:sz w:val="28"/>
        </w:rPr>
        <w:t>), допустимость правильных сделок с которыми</w:t>
      </w:r>
      <w:r w:rsidRPr="00175AAF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–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commercium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специально устанавливалась законом. Уже законы XII таблиц предусматривали доступность торжественных юридических актов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</w:t>
      </w:r>
      <w:r w:rsidRPr="00175AAF">
        <w:rPr>
          <w:color w:val="000000"/>
          <w:sz w:val="28"/>
        </w:rPr>
        <w:t xml:space="preserve"> &lt;</w:t>
      </w:r>
      <w:r w:rsidRPr="00175AAF">
        <w:rPr>
          <w:color w:val="000000"/>
          <w:sz w:val="28"/>
          <w:lang w:val="en-US"/>
        </w:rPr>
        <w:t>cipii</w:t>
      </w:r>
      <w:r w:rsidRPr="00175AAF">
        <w:rPr>
          <w:color w:val="000000"/>
          <w:sz w:val="28"/>
        </w:rPr>
        <w:t>&gt;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Fest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p</w:t>
      </w:r>
      <w:r w:rsidRPr="00175AAF">
        <w:rPr>
          <w:color w:val="000000"/>
          <w:sz w:val="28"/>
        </w:rPr>
        <w:t xml:space="preserve">. 472 </w:t>
      </w:r>
      <w:r w:rsidRPr="00175AAF">
        <w:rPr>
          <w:i/>
          <w:iCs/>
          <w:color w:val="000000"/>
          <w:sz w:val="28"/>
          <w:lang w:val="en-US"/>
        </w:rPr>
        <w:t>Lindsay</w:t>
      </w:r>
      <w:r w:rsidRPr="00175AAF">
        <w:rPr>
          <w:i/>
          <w:iCs/>
          <w:color w:val="000000"/>
          <w:sz w:val="28"/>
        </w:rPr>
        <w:t>)</w:t>
      </w:r>
      <w:r w:rsidRPr="00175AAF">
        <w:rPr>
          <w:color w:val="000000"/>
          <w:sz w:val="28"/>
        </w:rPr>
        <w:t xml:space="preserve"> некоторым категориям иностранцев (</w:t>
      </w:r>
      <w:r w:rsidRPr="00175AAF">
        <w:rPr>
          <w:color w:val="000000"/>
          <w:sz w:val="28"/>
          <w:lang w:val="en-US"/>
        </w:rPr>
        <w:t>FORT</w:t>
      </w:r>
      <w:r w:rsidRPr="00175AAF">
        <w:rPr>
          <w:color w:val="000000"/>
          <w:sz w:val="28"/>
        </w:rPr>
        <w:t xml:space="preserve">1 </w:t>
      </w:r>
      <w:r w:rsidRPr="00175AAF">
        <w:rPr>
          <w:color w:val="000000"/>
          <w:sz w:val="28"/>
          <w:lang w:val="en-US"/>
        </w:rPr>
        <w:t>SANATI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XII </w:t>
      </w:r>
      <w:r w:rsidRPr="00175AAF">
        <w:rPr>
          <w:color w:val="000000"/>
          <w:sz w:val="28"/>
          <w:lang w:val="en-US"/>
        </w:rPr>
        <w:t>tab</w:t>
      </w:r>
      <w:r w:rsidRPr="00175AAF">
        <w:rPr>
          <w:color w:val="000000"/>
          <w:sz w:val="28"/>
        </w:rPr>
        <w:t>., 1,5), связанных с римским народом договором о дружбе (</w:t>
      </w:r>
      <w:r w:rsidRPr="00175AAF">
        <w:rPr>
          <w:color w:val="000000"/>
          <w:sz w:val="28"/>
          <w:lang w:val="en-US"/>
        </w:rPr>
        <w:t>amicitia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Fest., р. 474 </w:t>
      </w:r>
      <w:r w:rsidRPr="00175AAF">
        <w:rPr>
          <w:color w:val="000000"/>
          <w:sz w:val="28"/>
          <w:lang w:val="en-US"/>
        </w:rPr>
        <w:t>L</w:t>
      </w:r>
      <w:r w:rsidRPr="00175AAF">
        <w:rPr>
          <w:color w:val="000000"/>
          <w:sz w:val="28"/>
        </w:rPr>
        <w:t>), а также возможность судебного разбирательства с чужестранцем (</w:t>
      </w:r>
      <w:r w:rsidRPr="00175AAF">
        <w:rPr>
          <w:color w:val="000000"/>
          <w:sz w:val="28"/>
          <w:lang w:val="en-US"/>
        </w:rPr>
        <w:t>STATUS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DIES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HOSTE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Cic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off</w:t>
      </w:r>
      <w:r w:rsidRPr="00175AAF">
        <w:rPr>
          <w:color w:val="000000"/>
          <w:sz w:val="28"/>
        </w:rPr>
        <w:t xml:space="preserve">., 1,12,37; </w:t>
      </w:r>
      <w:r w:rsidRPr="00175AAF">
        <w:rPr>
          <w:color w:val="000000"/>
          <w:sz w:val="28"/>
          <w:lang w:val="en-US"/>
        </w:rPr>
        <w:t>Fest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p</w:t>
      </w:r>
      <w:r w:rsidRPr="00175AAF">
        <w:rPr>
          <w:color w:val="000000"/>
          <w:sz w:val="28"/>
        </w:rPr>
        <w:t xml:space="preserve">. 414 </w:t>
      </w:r>
      <w:r w:rsidRPr="00175AAF">
        <w:rPr>
          <w:color w:val="000000"/>
          <w:sz w:val="28"/>
          <w:lang w:val="en-US"/>
        </w:rPr>
        <w:t>L</w:t>
      </w:r>
      <w:r w:rsidRPr="00175AAF">
        <w:rPr>
          <w:color w:val="000000"/>
          <w:sz w:val="28"/>
        </w:rPr>
        <w:t xml:space="preserve">). Постепенно вырабатывается общая дифференциация иностранцев по категориям в соответствии с их статусом. На место аморфного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hostis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>, ситуативно обозначавшего то друга, то воюющего врага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perduellis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Varro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1. 1., 5,3;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>. 50,16,234 рг), приходит терминологическая определенность в различении степени близости прав иностранцев к правам римских граждан.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b/>
          <w:bCs/>
          <w:color w:val="000000"/>
          <w:sz w:val="28"/>
        </w:rPr>
      </w:pPr>
      <w:r w:rsidRPr="00175AAF">
        <w:rPr>
          <w:color w:val="000000"/>
          <w:sz w:val="28"/>
        </w:rPr>
        <w:t xml:space="preserve">Наибольшей близостью к римским гражданам отличались </w:t>
      </w:r>
      <w:r w:rsidRPr="00175AAF">
        <w:rPr>
          <w:b/>
          <w:bCs/>
          <w:color w:val="000000"/>
          <w:sz w:val="28"/>
          <w:lang w:val="en-US"/>
        </w:rPr>
        <w:t>Latini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prisci</w:t>
      </w:r>
      <w:r w:rsidRPr="00175AAF">
        <w:rPr>
          <w:color w:val="000000"/>
          <w:sz w:val="28"/>
        </w:rPr>
        <w:t xml:space="preserve"> (древние латины)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граждане городов в Лации, которые входили в Латинскую лигу во главе с Римом и после ее распада в 338 г.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 удержали те права, которыми их общины пользовались с 493 г.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 по </w:t>
      </w:r>
      <w:r w:rsidRPr="00175AAF">
        <w:rPr>
          <w:color w:val="000000"/>
          <w:sz w:val="28"/>
          <w:lang w:val="en-US"/>
        </w:rPr>
        <w:t>foedus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Cassianum</w:t>
      </w:r>
      <w:r w:rsidRPr="00175AAF">
        <w:rPr>
          <w:color w:val="000000"/>
          <w:sz w:val="28"/>
        </w:rPr>
        <w:t xml:space="preserve">. Эти латины располагали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 xml:space="preserve">правом заключать сделки </w:t>
      </w:r>
      <w:r w:rsidRPr="00175AAF">
        <w:rPr>
          <w:color w:val="000000"/>
          <w:sz w:val="28"/>
          <w:lang w:val="en-US"/>
        </w:rPr>
        <w:t>iuris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civilis</w:t>
      </w:r>
      <w:r w:rsidRPr="00175AAF">
        <w:rPr>
          <w:color w:val="000000"/>
          <w:sz w:val="28"/>
        </w:rPr>
        <w:t xml:space="preserve"> с римлянами (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commercii</w:t>
      </w:r>
      <w:r w:rsidRPr="00175AAF">
        <w:rPr>
          <w:b/>
          <w:bCs/>
          <w:color w:val="000000"/>
          <w:sz w:val="28"/>
        </w:rPr>
        <w:t>),</w:t>
      </w:r>
      <w:r w:rsidRPr="00175AAF">
        <w:rPr>
          <w:color w:val="000000"/>
          <w:sz w:val="28"/>
        </w:rPr>
        <w:t xml:space="preserve"> селиться в Риме (как и в любом другом городе Лиги), становясь римскими оажданами (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migrandi</w:t>
      </w:r>
      <w:r w:rsidRPr="00175AAF">
        <w:rPr>
          <w:b/>
          <w:bCs/>
          <w:color w:val="000000"/>
          <w:sz w:val="28"/>
        </w:rPr>
        <w:t>),</w:t>
      </w:r>
      <w:r w:rsidRPr="00175AAF">
        <w:rPr>
          <w:color w:val="000000"/>
          <w:sz w:val="28"/>
        </w:rPr>
        <w:t xml:space="preserve"> а также вступать в законный брак с римлянами (</w:t>
      </w:r>
      <w:r w:rsidRPr="00175AAF">
        <w:rPr>
          <w:b/>
          <w:bCs/>
          <w:color w:val="000000"/>
          <w:sz w:val="28"/>
          <w:lang w:val="en-US"/>
        </w:rPr>
        <w:t>ius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conubii</w:t>
      </w:r>
      <w:r w:rsidRPr="00175AAF">
        <w:rPr>
          <w:b/>
          <w:bCs/>
          <w:color w:val="000000"/>
          <w:sz w:val="28"/>
        </w:rPr>
        <w:t>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В эпоху Республики (до середины 11 в.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) римляне создавали на завоеванных землях колонии, наделяя колонистов статусом латинских граждан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colonii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Latinorum</w:t>
      </w:r>
      <w:r w:rsidRPr="00175AAF">
        <w:rPr>
          <w:color w:val="000000"/>
          <w:sz w:val="28"/>
        </w:rPr>
        <w:t xml:space="preserve">. После 338 г. граждане этих колоний стали рассматриваться как особая категория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Latini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coloniarii</w:t>
      </w:r>
      <w:r w:rsidRPr="00175AAF">
        <w:rPr>
          <w:b/>
          <w:bCs/>
          <w:color w:val="000000"/>
          <w:sz w:val="28"/>
        </w:rPr>
        <w:t>.</w:t>
      </w:r>
      <w:r w:rsidRPr="00175AAF">
        <w:rPr>
          <w:color w:val="000000"/>
          <w:sz w:val="28"/>
        </w:rPr>
        <w:t xml:space="preserve"> Располагая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commercii</w:t>
      </w:r>
      <w:r w:rsidRPr="00175AAF">
        <w:rPr>
          <w:color w:val="000000"/>
          <w:sz w:val="28"/>
        </w:rPr>
        <w:t xml:space="preserve"> и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migrandi</w:t>
      </w:r>
      <w:r w:rsidRPr="00175AAF">
        <w:rPr>
          <w:color w:val="000000"/>
          <w:sz w:val="28"/>
        </w:rPr>
        <w:t xml:space="preserve">, они обычно были лишены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conubii</w:t>
      </w:r>
      <w:r w:rsidRPr="00175AAF">
        <w:rPr>
          <w:color w:val="000000"/>
          <w:sz w:val="28"/>
        </w:rPr>
        <w:t xml:space="preserve"> (если оно им не было специально предоставлено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>. 1,56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57; </w:t>
      </w:r>
      <w:r w:rsidRPr="00175AAF">
        <w:rPr>
          <w:color w:val="000000"/>
          <w:sz w:val="28"/>
          <w:lang w:val="en-US"/>
        </w:rPr>
        <w:t>Dip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Reg</w:t>
      </w:r>
      <w:r w:rsidRPr="00175AAF">
        <w:rPr>
          <w:color w:val="000000"/>
          <w:sz w:val="28"/>
        </w:rPr>
        <w:t>., 5,4). В эту эпоху латины, достигшие высших должностей в своих общинах, получали римское гражданство (Gai., 1,96) и могли продолжить политическую карьеру в Риме: так называемое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ius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honorum</w:t>
      </w:r>
      <w:r w:rsidRPr="00175AAF">
        <w:rPr>
          <w:b/>
          <w:bCs/>
          <w:color w:val="000000"/>
          <w:sz w:val="28"/>
        </w:rPr>
        <w:t>.</w:t>
      </w:r>
      <w:r w:rsidRPr="00175AAF">
        <w:rPr>
          <w:color w:val="000000"/>
          <w:sz w:val="28"/>
        </w:rPr>
        <w:t xml:space="preserve"> Результатом было фактическое двойное гражданство политической элиты (</w:t>
      </w:r>
      <w:r w:rsidRPr="00175AAF">
        <w:rPr>
          <w:color w:val="000000"/>
          <w:sz w:val="28"/>
          <w:lang w:val="en-US"/>
        </w:rPr>
        <w:t>ordo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decurionum</w:t>
      </w:r>
      <w:r w:rsidRPr="00175AAF">
        <w:rPr>
          <w:color w:val="000000"/>
          <w:sz w:val="28"/>
        </w:rPr>
        <w:t>) латинских городов и колоний, которое, однако, не воспринималось таким образом (</w:t>
      </w:r>
      <w:r w:rsidRPr="00175AAF">
        <w:rPr>
          <w:color w:val="000000"/>
          <w:sz w:val="28"/>
          <w:lang w:val="en-US"/>
        </w:rPr>
        <w:t>Cic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pro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Balb</w:t>
      </w:r>
      <w:r w:rsidRPr="00175AAF">
        <w:rPr>
          <w:color w:val="000000"/>
          <w:sz w:val="28"/>
        </w:rPr>
        <w:t xml:space="preserve">., 45), поскольку сами </w:t>
      </w:r>
      <w:r w:rsidRPr="00175AAF">
        <w:rPr>
          <w:color w:val="000000"/>
          <w:sz w:val="28"/>
          <w:lang w:val="en-US"/>
        </w:rPr>
        <w:t>Latini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coloniarii</w:t>
      </w:r>
      <w:r w:rsidRPr="00175AAF">
        <w:rPr>
          <w:color w:val="000000"/>
          <w:sz w:val="28"/>
        </w:rPr>
        <w:t xml:space="preserve"> были обычно выходцами из Рима. Если добавить к этому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ius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suffragii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право голосовать в народном собрании в Риме (в случае присутствия), которым располагали граждане латинских городов и колоний,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станет понятно, насколько несущественным было различие между римским и латинским гражданством, почему одно беспрепятственно переходило в другое.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Основным критерием различения предстает фактическое место жительства и связанная с этим принадлежность к определенной гражданской общине (</w:t>
      </w:r>
      <w:r w:rsidRPr="00175AAF">
        <w:rPr>
          <w:color w:val="000000"/>
          <w:sz w:val="28"/>
          <w:lang w:val="en-US"/>
        </w:rPr>
        <w:t>civitas</w:t>
      </w:r>
      <w:r w:rsidRPr="00175AAF">
        <w:rPr>
          <w:color w:val="000000"/>
          <w:sz w:val="28"/>
        </w:rPr>
        <w:t>). Г1ереселившись в латинскую колонию, римлянин становился латинским гражданином, но был свободен вернуться в Рим (Fest., р. 244 L). Близость двух статусов особенно наглядна в правилах, определяющих гражданский статус вольноотпущенника.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Вольноотпущенники, получившие латинский статус (</w:t>
      </w:r>
      <w:r w:rsidRPr="00175AAF">
        <w:rPr>
          <w:color w:val="000000"/>
          <w:sz w:val="28"/>
          <w:lang w:val="en-US"/>
        </w:rPr>
        <w:t>Latini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Aeliani</w:t>
      </w:r>
      <w:r w:rsidRPr="00175AAF">
        <w:rPr>
          <w:color w:val="000000"/>
          <w:sz w:val="28"/>
        </w:rPr>
        <w:t xml:space="preserve">), могли легко добиться римского гражданства, вступив в законный брак: те, кто был моложе 30 лет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уже по закону Элия Сенция (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>., 1,28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29), а при Веспасиане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и все остальные, по </w:t>
      </w:r>
      <w:r w:rsidRPr="00175AAF">
        <w:rPr>
          <w:color w:val="000000"/>
          <w:sz w:val="28"/>
          <w:lang w:val="en-US"/>
        </w:rPr>
        <w:t>SC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Pegasianum</w:t>
      </w:r>
      <w:r w:rsidRPr="00175AAF">
        <w:rPr>
          <w:color w:val="000000"/>
          <w:sz w:val="28"/>
        </w:rPr>
        <w:t xml:space="preserve"> (Gai., 1,31). Ребенок от брака латина с римской гражданкой, по постановлению сената, принятому по инициативе Адриана (</w:t>
      </w:r>
      <w:r w:rsidRPr="00175AAF">
        <w:rPr>
          <w:color w:val="000000"/>
          <w:sz w:val="28"/>
          <w:lang w:val="en-US"/>
        </w:rPr>
        <w:t>auctore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divo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Hadriano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>., 1,30), рождался римским гражданином. Переход латинов в римское гражданство регулировался и конституциями принцепсов: от Клавдия до Траяна (Gai., 1,32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34; </w:t>
      </w:r>
      <w:r w:rsidRPr="00175AAF">
        <w:rPr>
          <w:color w:val="000000"/>
          <w:sz w:val="28"/>
          <w:lang w:val="en-US"/>
        </w:rPr>
        <w:t>FV</w:t>
      </w:r>
      <w:r w:rsidRPr="00175AAF">
        <w:rPr>
          <w:color w:val="000000"/>
          <w:sz w:val="28"/>
        </w:rPr>
        <w:t xml:space="preserve">., 233; 235;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Salp</w:t>
      </w:r>
      <w:r w:rsidRPr="00175AAF">
        <w:rPr>
          <w:color w:val="000000"/>
          <w:sz w:val="28"/>
        </w:rPr>
        <w:t>., 22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>23), которые, увязывая эту привилегию с различными видами хозяйственной активности, предусматривали все новые способы перемены статуса.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Предоставление прав римского гражданства в результате Союзнической войны (</w:t>
      </w:r>
      <w:r w:rsidRPr="00175AAF">
        <w:rPr>
          <w:color w:val="000000"/>
          <w:sz w:val="28"/>
          <w:lang w:val="en-US"/>
        </w:rPr>
        <w:t>bellum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Italicum</w:t>
      </w:r>
      <w:r w:rsidRPr="00175AAF">
        <w:rPr>
          <w:color w:val="000000"/>
          <w:sz w:val="28"/>
        </w:rPr>
        <w:t>) 91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>89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гг.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 всем латинам (по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lulia</w:t>
      </w:r>
      <w:r w:rsidRPr="00175AAF">
        <w:rPr>
          <w:color w:val="000000"/>
          <w:sz w:val="28"/>
        </w:rPr>
        <w:t xml:space="preserve"> 90 г.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), а затем всем италикам (по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Plautia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Papiria</w:t>
      </w:r>
      <w:r w:rsidRPr="00175AAF">
        <w:rPr>
          <w:color w:val="000000"/>
          <w:sz w:val="28"/>
        </w:rPr>
        <w:t xml:space="preserve"> 89 г.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) повлекло распространение латинского гражданства за пределы Апеннинского полуострова, где оно было предоставлено свободным жителям Цизальпийской Галлии, Сицилии, а при Веспасиане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обеих испанских провинций (</w:t>
      </w:r>
      <w:r w:rsidRPr="00175AAF">
        <w:rPr>
          <w:color w:val="000000"/>
          <w:sz w:val="28"/>
          <w:lang w:val="en-US"/>
        </w:rPr>
        <w:t>Plin</w:t>
      </w:r>
      <w:r w:rsidRPr="00175AAF">
        <w:rPr>
          <w:color w:val="000000"/>
          <w:sz w:val="28"/>
        </w:rPr>
        <w:t xml:space="preserve">., N. Н., 3,30) с соответствующей реорганизацией местного самоуправления в латинские муниципии по модели </w:t>
      </w:r>
      <w:r w:rsidRPr="00175AAF">
        <w:rPr>
          <w:color w:val="000000"/>
          <w:sz w:val="28"/>
          <w:lang w:val="en-US"/>
        </w:rPr>
        <w:t>municipium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Romanorum</w:t>
      </w:r>
      <w:r w:rsidRPr="00175AAF">
        <w:rPr>
          <w:color w:val="000000"/>
          <w:sz w:val="28"/>
        </w:rPr>
        <w:t>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Базовой правовой системой в новых латинских общинах было римское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Irnitana</w:t>
      </w:r>
      <w:r w:rsidRPr="00175AAF">
        <w:rPr>
          <w:color w:val="000000"/>
          <w:sz w:val="28"/>
        </w:rPr>
        <w:t xml:space="preserve">, 93), тогда как специфика политической организации и судебной власти определялась единообразным муниципальным законом (условно называемым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Flavia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municipalis</w:t>
      </w:r>
      <w:r w:rsidRPr="00175AAF">
        <w:rPr>
          <w:color w:val="000000"/>
          <w:sz w:val="28"/>
        </w:rPr>
        <w:t>). Римские правовые институты регулировали и отношения между латинами и римскими гражданами, как имущественные, так и личные.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Заметной спецификой отличалось положение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Latini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luniani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вольноотпущенников, получивших статус свободных по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lunia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Norbana</w:t>
      </w:r>
      <w:r w:rsidRPr="00175AAF">
        <w:rPr>
          <w:color w:val="000000"/>
          <w:sz w:val="28"/>
        </w:rPr>
        <w:t xml:space="preserve">. Эту категорию составляли лица, не принадлежавшие к какой-либо латинской общине,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их латинский статус, таким образом, просто выражал дефектность их положения в системе гражданских связей (Gai., 3,56). </w:t>
      </w:r>
      <w:r w:rsidRPr="00175AAF">
        <w:rPr>
          <w:color w:val="000000"/>
          <w:sz w:val="28"/>
          <w:lang w:val="en-US"/>
        </w:rPr>
        <w:t>Latini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luniani</w:t>
      </w:r>
      <w:r w:rsidRPr="00175AAF">
        <w:rPr>
          <w:color w:val="000000"/>
          <w:sz w:val="28"/>
        </w:rPr>
        <w:t xml:space="preserve"> не располагали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conubii</w:t>
      </w:r>
      <w:r w:rsidRPr="00175AAF">
        <w:rPr>
          <w:color w:val="000000"/>
          <w:sz w:val="28"/>
        </w:rPr>
        <w:t xml:space="preserve"> и не имели ни активной, ни пассивной </w:t>
      </w:r>
      <w:r w:rsidRPr="00175AAF">
        <w:rPr>
          <w:color w:val="000000"/>
          <w:sz w:val="28"/>
          <w:lang w:val="en-US"/>
        </w:rPr>
        <w:t>testamenti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factio</w:t>
      </w:r>
      <w:r w:rsidRPr="00175AAF">
        <w:rPr>
          <w:color w:val="000000"/>
          <w:sz w:val="28"/>
        </w:rPr>
        <w:t xml:space="preserve"> (права завещать или получать по завещанию) в отношении римских граждан. В остальном они были вполне правоспособны (могли даже приобретать наследство от римских граждан по универсальному фидеикомиссу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Cai</w:t>
      </w:r>
      <w:r w:rsidRPr="00175AAF">
        <w:rPr>
          <w:color w:val="000000"/>
          <w:sz w:val="28"/>
        </w:rPr>
        <w:t xml:space="preserve"> 2,275), а в отношениях с латинами, которые также регулировались римским правом, их особый статус не создавал никаких ограничений.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Основное население провинций (и Италии до Союзнической войны) не имело прав римского или латинского гражданства. Гражданские общины провинций были связаны с Римом договорами, которые определяли степень их автономии. При этом различались формально независимые общины</w:t>
      </w:r>
      <w:r w:rsidRPr="00175AAF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–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civitates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peregrinae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liberae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et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foeredatae</w:t>
      </w:r>
      <w:r w:rsidRPr="00175AAF">
        <w:rPr>
          <w:color w:val="000000"/>
          <w:sz w:val="28"/>
        </w:rPr>
        <w:t xml:space="preserve"> (или </w:t>
      </w:r>
      <w:r w:rsidRPr="00175AAF">
        <w:rPr>
          <w:color w:val="000000"/>
          <w:sz w:val="28"/>
          <w:lang w:val="en-US"/>
        </w:rPr>
        <w:t>sine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foedere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liberae</w:t>
      </w:r>
      <w:r w:rsidRPr="00175AAF">
        <w:rPr>
          <w:color w:val="000000"/>
          <w:sz w:val="28"/>
        </w:rPr>
        <w:t>); подчиненные общины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civitates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nostro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iure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obstrictae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Plin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Epist</w:t>
      </w:r>
      <w:r w:rsidRPr="00175AAF">
        <w:rPr>
          <w:color w:val="000000"/>
          <w:sz w:val="28"/>
        </w:rPr>
        <w:t>., 10,93), пользовавшиеся автономией, и покоренные общины</w:t>
      </w:r>
      <w:r w:rsidRPr="00175AAF">
        <w:rPr>
          <w:b/>
          <w:bCs/>
          <w:color w:val="000000"/>
          <w:sz w:val="28"/>
        </w:rPr>
        <w:t xml:space="preserve"> (</w:t>
      </w:r>
      <w:r w:rsidRPr="00175AAF">
        <w:rPr>
          <w:b/>
          <w:bCs/>
          <w:color w:val="000000"/>
          <w:sz w:val="28"/>
          <w:lang w:val="en-US"/>
        </w:rPr>
        <w:t>peregrini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dediticii</w:t>
      </w:r>
      <w:r w:rsidRPr="00175AAF">
        <w:rPr>
          <w:b/>
          <w:bCs/>
          <w:color w:val="000000"/>
          <w:sz w:val="28"/>
        </w:rPr>
        <w:t>),</w:t>
      </w:r>
      <w:r w:rsidRPr="00175AAF">
        <w:rPr>
          <w:color w:val="000000"/>
          <w:sz w:val="28"/>
        </w:rPr>
        <w:t xml:space="preserve"> поставленные под прямое управление римской провинциальной администрации.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Граждане автономных общин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peregrini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alicuius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civitatis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жили по собственному местному праву. Население общин, лишенных автономии, </w:t>
      </w:r>
      <w:r>
        <w:rPr>
          <w:color w:val="000000"/>
          <w:sz w:val="28"/>
        </w:rPr>
        <w:t>–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peregrini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nullius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civitatis</w:t>
      </w:r>
      <w:r w:rsidRPr="00175AAF">
        <w:rPr>
          <w:color w:val="000000"/>
          <w:sz w:val="28"/>
        </w:rPr>
        <w:t xml:space="preserve"> (чужестранцы, не принадлежащие к гражданским общинам)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было подчинено власти римского наместника, чей </w:t>
      </w:r>
      <w:r w:rsidRPr="00175AAF">
        <w:rPr>
          <w:color w:val="000000"/>
          <w:sz w:val="28"/>
          <w:lang w:val="en-US"/>
        </w:rPr>
        <w:t>imperium</w:t>
      </w:r>
      <w:r w:rsidRPr="00175AAF">
        <w:rPr>
          <w:color w:val="000000"/>
          <w:sz w:val="28"/>
        </w:rPr>
        <w:t xml:space="preserve"> не встречал здесь формальных ограничений. На практике, однако, продолжали применяться нормы местного права </w:t>
      </w:r>
      <w:r>
        <w:rPr>
          <w:color w:val="000000"/>
          <w:sz w:val="28"/>
        </w:rPr>
        <w:t>–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iura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peregrinorum</w:t>
      </w:r>
      <w:r w:rsidRPr="00175AAF">
        <w:rPr>
          <w:b/>
          <w:bCs/>
          <w:color w:val="000000"/>
          <w:sz w:val="28"/>
        </w:rPr>
        <w:t>.</w:t>
      </w:r>
      <w:r w:rsidRPr="00175AAF">
        <w:rPr>
          <w:color w:val="000000"/>
          <w:sz w:val="28"/>
        </w:rPr>
        <w:t xml:space="preserve"> Любой перегрин мог прибегнуть к суду римского провинциального магистрата, и его дело рассматривалось по нормам ius </w:t>
      </w:r>
      <w:r w:rsidRPr="00175AAF">
        <w:rPr>
          <w:color w:val="000000"/>
          <w:sz w:val="28"/>
          <w:lang w:val="en-US"/>
        </w:rPr>
        <w:t>gentium</w:t>
      </w:r>
      <w:r w:rsidRPr="00175AAF">
        <w:rPr>
          <w:color w:val="000000"/>
          <w:sz w:val="28"/>
        </w:rPr>
        <w:t xml:space="preserve"> или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honorarium</w:t>
      </w:r>
      <w:r w:rsidRPr="00175AAF">
        <w:rPr>
          <w:color w:val="000000"/>
          <w:sz w:val="28"/>
        </w:rPr>
        <w:t>, принятым в данной провинции.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  <w:szCs w:val="22"/>
        </w:rPr>
      </w:pPr>
      <w:r w:rsidRPr="00175AAF">
        <w:rPr>
          <w:color w:val="000000"/>
          <w:sz w:val="28"/>
        </w:rPr>
        <w:t xml:space="preserve">Особые случаи искусственного придания лицу статуса перегри-на без отечества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в результате осуждения уголовным судом (</w:t>
      </w:r>
      <w:r w:rsidRPr="00175AAF">
        <w:rPr>
          <w:color w:val="000000"/>
          <w:sz w:val="28"/>
          <w:lang w:val="en-US"/>
        </w:rPr>
        <w:t>apolides</w:t>
      </w:r>
      <w:r w:rsidRPr="00175AAF">
        <w:rPr>
          <w:color w:val="000000"/>
          <w:sz w:val="28"/>
        </w:rPr>
        <w:t>) или отпущения на волю раба-преступника (</w:t>
      </w:r>
      <w:r w:rsidRPr="00175AAF">
        <w:rPr>
          <w:color w:val="000000"/>
          <w:sz w:val="28"/>
          <w:lang w:val="en-US"/>
        </w:rPr>
        <w:t>dediticii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Aeliani</w:t>
      </w:r>
      <w:r w:rsidRPr="00175AAF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создают ситуации нормативно чистого воплощения этого понятия: не принадлежа ни к какой общине (даже к покоренной), эти лица могли рассчитывать лишь на применение к ним норм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gentium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 xml:space="preserve">. 32,2,3; </w:t>
      </w:r>
      <w:r w:rsidRPr="00175AAF">
        <w:rPr>
          <w:color w:val="000000"/>
          <w:sz w:val="28"/>
          <w:szCs w:val="22"/>
        </w:rPr>
        <w:t xml:space="preserve">48,19,17,1; </w:t>
      </w:r>
      <w:r w:rsidRPr="00175AAF">
        <w:rPr>
          <w:color w:val="000000"/>
          <w:sz w:val="28"/>
          <w:szCs w:val="22"/>
          <w:lang w:val="en-US"/>
        </w:rPr>
        <w:t>Ulp</w:t>
      </w:r>
      <w:r>
        <w:rPr>
          <w:color w:val="000000"/>
          <w:sz w:val="28"/>
          <w:szCs w:val="22"/>
        </w:rPr>
        <w:t>»</w:t>
      </w:r>
      <w:r w:rsidRPr="00175AAF">
        <w:rPr>
          <w:color w:val="000000"/>
          <w:sz w:val="28"/>
          <w:szCs w:val="22"/>
        </w:rPr>
        <w:t xml:space="preserve"> </w:t>
      </w:r>
      <w:r w:rsidRPr="00175AAF">
        <w:rPr>
          <w:color w:val="000000"/>
          <w:sz w:val="28"/>
          <w:szCs w:val="22"/>
          <w:lang w:val="en-US"/>
        </w:rPr>
        <w:t>Reg</w:t>
      </w:r>
      <w:r w:rsidRPr="00175AAF">
        <w:rPr>
          <w:color w:val="000000"/>
          <w:sz w:val="28"/>
          <w:szCs w:val="22"/>
        </w:rPr>
        <w:t>., 20,14).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Положение кардинально меняется с изданием эдикта Каракаллы</w:t>
      </w:r>
      <w:r w:rsidRPr="00175AAF">
        <w:rPr>
          <w:b/>
          <w:bCs/>
          <w:color w:val="000000"/>
          <w:sz w:val="28"/>
        </w:rPr>
        <w:t xml:space="preserve"> (</w:t>
      </w:r>
      <w:r w:rsidRPr="00175AAF">
        <w:rPr>
          <w:b/>
          <w:bCs/>
          <w:color w:val="000000"/>
          <w:sz w:val="28"/>
          <w:lang w:val="en-US"/>
        </w:rPr>
        <w:t>constitutio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Antoniniana</w:t>
      </w:r>
      <w:r w:rsidRPr="00175AAF">
        <w:rPr>
          <w:b/>
          <w:bCs/>
          <w:color w:val="000000"/>
          <w:sz w:val="28"/>
        </w:rPr>
        <w:t>)</w:t>
      </w:r>
      <w:r w:rsidRPr="00175AAF">
        <w:rPr>
          <w:color w:val="000000"/>
          <w:sz w:val="28"/>
        </w:rPr>
        <w:t xml:space="preserve"> 212 г., предоставившего римское гражданство всему населению Империи. </w:t>
      </w:r>
      <w:r w:rsidRPr="00175AAF">
        <w:rPr>
          <w:color w:val="000000"/>
          <w:sz w:val="28"/>
          <w:lang w:val="en-US"/>
        </w:rPr>
        <w:t>Civitates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peregrinae</w:t>
      </w:r>
      <w:r w:rsidRPr="00175AAF">
        <w:rPr>
          <w:color w:val="000000"/>
          <w:sz w:val="28"/>
        </w:rPr>
        <w:t xml:space="preserve"> всех типов исчезают, и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civile</w:t>
      </w:r>
      <w:r w:rsidRPr="00175AAF">
        <w:rPr>
          <w:color w:val="000000"/>
          <w:sz w:val="28"/>
        </w:rPr>
        <w:t xml:space="preserve"> становится основной правовой системой в Средиземноморье, хотя в Восточных провинциях, где существовала многовековая правовая культура, продолжают применяться местные нормы. Римскими гражданами становятся даже жители сельской местности, не принадлежавшие никакой </w:t>
      </w:r>
      <w:r w:rsidRPr="00175AAF">
        <w:rPr>
          <w:color w:val="000000"/>
          <w:sz w:val="28"/>
          <w:lang w:val="en-US"/>
        </w:rPr>
        <w:t>civitas</w:t>
      </w:r>
      <w:r w:rsidRPr="00175AAF">
        <w:rPr>
          <w:color w:val="000000"/>
          <w:sz w:val="28"/>
        </w:rPr>
        <w:t>: папирологический материал засвидетельствовал распространение среди этой категории населения римской ономастической системы (</w:t>
      </w:r>
      <w:r w:rsidRPr="00175AAF">
        <w:rPr>
          <w:color w:val="000000"/>
          <w:sz w:val="28"/>
          <w:lang w:val="en-US"/>
        </w:rPr>
        <w:t>praenomen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nomen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 w:rsidRPr="00175AAF">
        <w:rPr>
          <w:color w:val="000000"/>
          <w:sz w:val="28"/>
          <w:lang w:val="en-US"/>
        </w:rPr>
        <w:t>cognomen</w:t>
      </w:r>
      <w:r w:rsidRPr="00175AAF">
        <w:rPr>
          <w:color w:val="000000"/>
          <w:sz w:val="28"/>
        </w:rPr>
        <w:t>) уже в первой половине III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в., что указывает на появление у них статуса </w:t>
      </w:r>
      <w:r w:rsidRPr="00175AAF">
        <w:rPr>
          <w:color w:val="000000"/>
          <w:sz w:val="28"/>
          <w:lang w:val="en-US"/>
        </w:rPr>
        <w:t>cives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Romani</w:t>
      </w:r>
      <w:r w:rsidRPr="00175AAF">
        <w:rPr>
          <w:color w:val="000000"/>
          <w:sz w:val="28"/>
        </w:rPr>
        <w:t>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Вопреки господствовавшему прежде мнению Т.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Моммзена о том, что </w:t>
      </w:r>
      <w:r w:rsidRPr="00175AAF">
        <w:rPr>
          <w:color w:val="000000"/>
          <w:sz w:val="28"/>
          <w:lang w:val="en-US"/>
        </w:rPr>
        <w:t>constitutio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Antoniniana</w:t>
      </w:r>
      <w:r w:rsidRPr="00175AAF">
        <w:rPr>
          <w:color w:val="000000"/>
          <w:sz w:val="28"/>
        </w:rPr>
        <w:t xml:space="preserve"> не распространялась на </w:t>
      </w:r>
      <w:r w:rsidRPr="00175AAF">
        <w:rPr>
          <w:color w:val="000000"/>
          <w:sz w:val="28"/>
          <w:lang w:val="en-US"/>
        </w:rPr>
        <w:t>peregrini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nullius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civitatis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peregrini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dediticii</w:t>
      </w:r>
      <w:r w:rsidRPr="00175AAF">
        <w:rPr>
          <w:color w:val="000000"/>
          <w:sz w:val="28"/>
        </w:rPr>
        <w:t xml:space="preserve">), следует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вместе с большинством современных исследователей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полагать, что исключение было сделано только для </w:t>
      </w:r>
      <w:r w:rsidRPr="00175AAF">
        <w:rPr>
          <w:color w:val="000000"/>
          <w:sz w:val="28"/>
          <w:lang w:val="en-US"/>
        </w:rPr>
        <w:t>dediticii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Aeliani</w:t>
      </w:r>
      <w:r w:rsidRPr="00175AAF">
        <w:rPr>
          <w:color w:val="000000"/>
          <w:sz w:val="28"/>
        </w:rPr>
        <w:t xml:space="preserve"> и </w:t>
      </w:r>
      <w:r w:rsidRPr="00175AAF">
        <w:rPr>
          <w:color w:val="000000"/>
          <w:sz w:val="28"/>
          <w:lang w:val="en-US"/>
        </w:rPr>
        <w:t>Latini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luniani</w:t>
      </w:r>
      <w:r w:rsidRPr="00175AAF">
        <w:rPr>
          <w:color w:val="000000"/>
          <w:sz w:val="28"/>
        </w:rPr>
        <w:t xml:space="preserve">. Папирус с текстом эдикта (Р. </w:t>
      </w:r>
      <w:r w:rsidRPr="00175AAF">
        <w:rPr>
          <w:color w:val="000000"/>
          <w:sz w:val="28"/>
          <w:lang w:val="en-US"/>
        </w:rPr>
        <w:t>Giess</w:t>
      </w:r>
      <w:r w:rsidRPr="00175AAF">
        <w:rPr>
          <w:color w:val="000000"/>
          <w:sz w:val="28"/>
        </w:rPr>
        <w:t>.,</w:t>
      </w:r>
      <w:r>
        <w:rPr>
          <w:color w:val="000000"/>
          <w:sz w:val="28"/>
        </w:rPr>
        <w:t xml:space="preserve"> </w:t>
      </w:r>
      <w:r w:rsidRPr="00175AAF">
        <w:rPr>
          <w:color w:val="000000"/>
          <w:sz w:val="28"/>
        </w:rPr>
        <w:t xml:space="preserve">1, </w:t>
      </w:r>
      <w:r w:rsidRPr="00175AAF">
        <w:rPr>
          <w:color w:val="000000"/>
          <w:sz w:val="28"/>
          <w:lang w:val="en-US"/>
        </w:rPr>
        <w:t>n</w:t>
      </w:r>
      <w:r w:rsidRPr="00175AAF">
        <w:rPr>
          <w:color w:val="000000"/>
          <w:sz w:val="28"/>
        </w:rPr>
        <w:t xml:space="preserve"> 40 = </w:t>
      </w:r>
      <w:r w:rsidRPr="00175AAF">
        <w:rPr>
          <w:color w:val="000000"/>
          <w:sz w:val="28"/>
          <w:lang w:val="en-US"/>
        </w:rPr>
        <w:t>FIRA</w:t>
      </w:r>
      <w:r w:rsidRPr="00175AAF">
        <w:rPr>
          <w:color w:val="000000"/>
          <w:sz w:val="28"/>
        </w:rPr>
        <w:t xml:space="preserve">, </w:t>
      </w:r>
      <w:r w:rsidRPr="00175AAF">
        <w:rPr>
          <w:color w:val="000000"/>
          <w:sz w:val="28"/>
          <w:lang w:val="en-US"/>
        </w:rPr>
        <w:t>I</w:t>
      </w:r>
      <w:r w:rsidRPr="00175AAF">
        <w:rPr>
          <w:color w:val="000000"/>
          <w:sz w:val="28"/>
        </w:rPr>
        <w:t xml:space="preserve">, </w:t>
      </w:r>
      <w:r w:rsidRPr="00175AAF">
        <w:rPr>
          <w:color w:val="000000"/>
          <w:sz w:val="28"/>
          <w:lang w:val="en-US"/>
        </w:rPr>
        <w:t>p</w:t>
      </w:r>
      <w:r w:rsidRPr="00175AAF">
        <w:rPr>
          <w:color w:val="000000"/>
          <w:sz w:val="28"/>
        </w:rPr>
        <w:t xml:space="preserve">. 445 </w:t>
      </w:r>
      <w:r w:rsidRPr="00175AAF">
        <w:rPr>
          <w:color w:val="000000"/>
          <w:sz w:val="28"/>
          <w:lang w:val="en-US"/>
        </w:rPr>
        <w:t>sqq</w:t>
      </w:r>
      <w:r w:rsidRPr="00175AAF">
        <w:rPr>
          <w:color w:val="000000"/>
          <w:sz w:val="28"/>
        </w:rPr>
        <w:t xml:space="preserve">) испорчен в том месте, где говорится о </w:t>
      </w:r>
      <w:r w:rsidRPr="00175AAF">
        <w:rPr>
          <w:color w:val="000000"/>
          <w:sz w:val="28"/>
          <w:lang w:val="en-US"/>
        </w:rPr>
        <w:t>dediticii</w:t>
      </w:r>
      <w:r w:rsidRPr="00175AAF">
        <w:rPr>
          <w:color w:val="000000"/>
          <w:sz w:val="28"/>
        </w:rPr>
        <w:t xml:space="preserve"> которым отказано в римском гражданстве, но Юстиниан, отменяя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liberlas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dediticia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(С.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7,5,1, а. 530), знает только эту категорию неграждан. Латинское гражданство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как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libertas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latina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было отменено в 531 г. (С.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7,6,1). Оба исключения связаны с особым типом свободного состояния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pessima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libertas</w:t>
      </w:r>
      <w:r w:rsidRPr="00175AAF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который предполагает и специфику гражданского статуса. Сопряжение свободы и гражданства, связанное с публичным основанием обоих институтов, находит в этом примере одно из наиболее выразительных проявлений.</w:t>
      </w:r>
    </w:p>
    <w:p w:rsid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</w:p>
    <w:p w:rsidR="00175AAF" w:rsidRPr="00175AAF" w:rsidRDefault="00175AAF" w:rsidP="00175AAF">
      <w:pPr>
        <w:widowControl/>
        <w:spacing w:line="360" w:lineRule="auto"/>
        <w:ind w:firstLine="709"/>
        <w:rPr>
          <w:b/>
          <w:color w:val="000000"/>
          <w:sz w:val="28"/>
        </w:rPr>
      </w:pPr>
      <w:r w:rsidRPr="00175AAF">
        <w:rPr>
          <w:b/>
          <w:bCs/>
          <w:color w:val="000000"/>
          <w:sz w:val="28"/>
        </w:rPr>
        <w:t>4.</w:t>
      </w:r>
      <w:r w:rsidRPr="00175AAF">
        <w:rPr>
          <w:color w:val="000000"/>
          <w:sz w:val="28"/>
        </w:rPr>
        <w:t xml:space="preserve"> </w:t>
      </w:r>
      <w:r w:rsidRPr="00175AAF">
        <w:rPr>
          <w:b/>
          <w:color w:val="000000"/>
          <w:sz w:val="28"/>
        </w:rPr>
        <w:t>Личные и имущественные отношения между супругами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b/>
          <w:bCs/>
          <w:color w:val="000000"/>
          <w:sz w:val="28"/>
        </w:rPr>
      </w:pP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Брак (</w:t>
      </w:r>
      <w:r w:rsidRPr="00175AAF">
        <w:rPr>
          <w:color w:val="000000"/>
          <w:sz w:val="28"/>
          <w:lang w:val="en-US"/>
        </w:rPr>
        <w:t>nupliae</w:t>
      </w:r>
      <w:r w:rsidRPr="00175AAF">
        <w:rPr>
          <w:color w:val="000000"/>
          <w:sz w:val="28"/>
        </w:rPr>
        <w:t xml:space="preserve">, </w:t>
      </w:r>
      <w:r w:rsidRPr="00175AAF">
        <w:rPr>
          <w:color w:val="000000"/>
          <w:sz w:val="28"/>
          <w:lang w:val="en-US"/>
        </w:rPr>
        <w:t>matrimonium</w:t>
      </w:r>
      <w:r w:rsidRPr="00175AAF">
        <w:rPr>
          <w:color w:val="000000"/>
          <w:sz w:val="28"/>
        </w:rPr>
        <w:t xml:space="preserve">) как социально значимый союз мужчины и женщины определяет правовое положение детей, рожденных в этом союзе, имущественные отношения между супругами и их наследственные права. По отношению к этим правам брак предстает юридическим фактом, однако вступление в такой союз зависит от воли будущих супругов и является юридической сделкой. Брак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это правовой институт, в котором акцентирован публичный момент личности римского гражданина. Так, плен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как гипотеза безусловной утраты связи римского гражданина с Римским государством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прекращает брак настолько, что даже при совместном пленении супругов дети, рожденные в плену, не являются рожденными в правильном браке. Лишь в начале III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в. императоры Септимий Север и Каракалла постановили (С.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8,50,1), что после возвращения супругов из плена дети, прижитые в плену, считаются законными и подпадают под </w:t>
      </w:r>
      <w:r w:rsidRPr="00175AAF">
        <w:rPr>
          <w:color w:val="000000"/>
          <w:sz w:val="28"/>
          <w:lang w:val="en-US"/>
        </w:rPr>
        <w:t>patna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potestas</w:t>
      </w:r>
      <w:r w:rsidRPr="00175AAF">
        <w:rPr>
          <w:color w:val="000000"/>
          <w:sz w:val="28"/>
        </w:rPr>
        <w:t>. Смерть отца в плену исключала для таких детей возможность войти в его семейство, и они наследовали положение матери (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 xml:space="preserve">. 49,15,9; 38,17,1,3). После возвращения из плена супруги могли восстановить брак, но это был бы уже новый брак. В этом отношении (как и в случае владения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D. 41,2,23,1) автоматического восстановления брака в силу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postliminii</w:t>
      </w:r>
      <w:r w:rsidRPr="00175AAF">
        <w:rPr>
          <w:color w:val="000000"/>
          <w:sz w:val="28"/>
        </w:rPr>
        <w:t xml:space="preserve"> не происходило (D. 49, 15,8).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Строго индивидуальный характер брака сказался в том, что юристы рассматривают индивидуальную волю </w:t>
      </w:r>
      <w:r>
        <w:rPr>
          <w:color w:val="000000"/>
          <w:sz w:val="28"/>
        </w:rPr>
        <w:t>–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affectio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roarita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is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color w:val="000000"/>
          <w:sz w:val="28"/>
        </w:rPr>
        <w:t xml:space="preserve">намерение состоять в браке)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как существенную в структуре института. При длительной отлучке супруга (например, в связи с исполнением государственной должности проконсула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Dip</w:t>
      </w:r>
      <w:r w:rsidRPr="00175AAF">
        <w:rPr>
          <w:color w:val="000000"/>
          <w:sz w:val="28"/>
        </w:rPr>
        <w:t xml:space="preserve">.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>. 24,1,32,13) брак сохранялся благодаря психологической связи.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Утрата этого намерения на любом этапе совместной жизни прекращает брак. Таким образом, брак основан на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consensus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perseverans</w:t>
      </w:r>
      <w:r w:rsidRPr="00175AAF">
        <w:rPr>
          <w:color w:val="000000"/>
          <w:sz w:val="28"/>
        </w:rPr>
        <w:t xml:space="preserve"> (продолжающемся согласии), но им, конечно, не исчерпывается.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Следует различать брак и переход во власть мужа</w:t>
      </w:r>
      <w:r w:rsidRPr="00175AAF">
        <w:rPr>
          <w:b/>
          <w:bCs/>
          <w:color w:val="000000"/>
          <w:sz w:val="28"/>
        </w:rPr>
        <w:t xml:space="preserve"> (</w:t>
      </w:r>
      <w:r w:rsidRPr="00175AAF">
        <w:rPr>
          <w:b/>
          <w:bCs/>
          <w:color w:val="000000"/>
          <w:sz w:val="28"/>
          <w:lang w:val="en-US"/>
        </w:rPr>
        <w:t>conventio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in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manum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mariti</w:t>
      </w:r>
      <w:r w:rsidRPr="00175AAF">
        <w:rPr>
          <w:b/>
          <w:bCs/>
          <w:color w:val="000000"/>
          <w:sz w:val="28"/>
        </w:rPr>
        <w:t>),</w:t>
      </w:r>
      <w:r w:rsidRPr="00175AAF">
        <w:rPr>
          <w:color w:val="000000"/>
          <w:sz w:val="28"/>
        </w:rPr>
        <w:t xml:space="preserve"> благодаря которому супруга оказывалась в </w:t>
      </w:r>
      <w:r w:rsidRPr="00175AAF">
        <w:rPr>
          <w:color w:val="000000"/>
          <w:sz w:val="28"/>
          <w:lang w:val="en-US"/>
        </w:rPr>
        <w:t>potestas</w:t>
      </w:r>
      <w:r w:rsidRPr="00175AAF">
        <w:rPr>
          <w:color w:val="000000"/>
          <w:sz w:val="28"/>
        </w:rPr>
        <w:t xml:space="preserve"> самого мужа (называемой в этом случае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manus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), либо в </w:t>
      </w:r>
      <w:r w:rsidRPr="00175AAF">
        <w:rPr>
          <w:color w:val="000000"/>
          <w:sz w:val="28"/>
          <w:lang w:val="en-US"/>
        </w:rPr>
        <w:t>potestas</w:t>
      </w:r>
      <w:r w:rsidRPr="00175AAF">
        <w:rPr>
          <w:color w:val="000000"/>
          <w:sz w:val="28"/>
        </w:rPr>
        <w:t xml:space="preserve"> домовладыки мужа, если он сам состоял во власти. В древности заключение брака с необходимостью сопровождалось переходом в семейство мужа, отсюда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получившая неоправданное распространение концепция, различающая брак </w:t>
      </w:r>
      <w:r w:rsidRPr="00175AAF">
        <w:rPr>
          <w:color w:val="000000"/>
          <w:sz w:val="28"/>
          <w:lang w:val="en-US"/>
        </w:rPr>
        <w:t>cum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manu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mariti</w:t>
      </w:r>
      <w:r w:rsidRPr="00175AAF">
        <w:rPr>
          <w:color w:val="000000"/>
          <w:sz w:val="28"/>
        </w:rPr>
        <w:t xml:space="preserve">) и брак </w:t>
      </w:r>
      <w:r w:rsidRPr="00175AAF">
        <w:rPr>
          <w:color w:val="000000"/>
          <w:sz w:val="28"/>
          <w:lang w:val="en-US"/>
        </w:rPr>
        <w:t>sine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manu</w:t>
      </w:r>
      <w:r w:rsidRPr="00175AAF">
        <w:rPr>
          <w:color w:val="000000"/>
          <w:sz w:val="28"/>
        </w:rPr>
        <w:t>. Брак, не сопровождавшийся переходом во власть мужа, становится в классическую эпоху единственной формой супружеского союза.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b/>
          <w:bCs/>
          <w:color w:val="000000"/>
          <w:sz w:val="28"/>
        </w:rPr>
      </w:pPr>
      <w:r w:rsidRPr="00175AAF">
        <w:rPr>
          <w:color w:val="000000"/>
          <w:sz w:val="28"/>
        </w:rPr>
        <w:t xml:space="preserve">Существовало три формы перехода во власть мужа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usu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farreo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coemptione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 xml:space="preserve">., 1,110): посредством длительного пребывания в браке (usus), посредством религиозного брачного обряда </w:t>
      </w:r>
      <w:r w:rsidRPr="00175AAF">
        <w:rPr>
          <w:b/>
          <w:bCs/>
          <w:color w:val="000000"/>
          <w:sz w:val="28"/>
        </w:rPr>
        <w:t>(</w:t>
      </w:r>
      <w:r w:rsidRPr="00175AAF">
        <w:rPr>
          <w:b/>
          <w:bCs/>
          <w:color w:val="000000"/>
          <w:sz w:val="28"/>
          <w:lang w:val="en-US"/>
        </w:rPr>
        <w:t>confarreatio</w:t>
      </w:r>
      <w:r w:rsidRPr="00175AAF">
        <w:rPr>
          <w:b/>
          <w:bCs/>
          <w:color w:val="000000"/>
          <w:sz w:val="28"/>
        </w:rPr>
        <w:t>)</w:t>
      </w:r>
      <w:r w:rsidRPr="00175AAF">
        <w:rPr>
          <w:color w:val="000000"/>
          <w:sz w:val="28"/>
        </w:rPr>
        <w:t xml:space="preserve"> и посредством торжественного либрального (</w:t>
      </w:r>
      <w:r w:rsidRPr="00175AAF">
        <w:rPr>
          <w:color w:val="000000"/>
          <w:sz w:val="28"/>
          <w:lang w:val="en-US"/>
        </w:rPr>
        <w:t>per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et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libram</w:t>
      </w:r>
      <w:r w:rsidRPr="00175AAF">
        <w:rPr>
          <w:color w:val="000000"/>
          <w:sz w:val="28"/>
        </w:rPr>
        <w:t>) акта</w:t>
      </w:r>
      <w:r w:rsidRPr="00175AAF">
        <w:rPr>
          <w:b/>
          <w:bCs/>
          <w:color w:val="000000"/>
          <w:sz w:val="28"/>
        </w:rPr>
        <w:t xml:space="preserve"> (</w:t>
      </w:r>
      <w:r w:rsidRPr="00175AAF">
        <w:rPr>
          <w:b/>
          <w:bCs/>
          <w:color w:val="000000"/>
          <w:sz w:val="28"/>
          <w:lang w:val="en-US"/>
        </w:rPr>
        <w:t>coemptio</w:t>
      </w:r>
      <w:r w:rsidRPr="00175AAF">
        <w:rPr>
          <w:b/>
          <w:bCs/>
          <w:color w:val="000000"/>
          <w:sz w:val="28"/>
        </w:rPr>
        <w:t>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Жена попадала во власть мужа, если супруги непрерывно находились в браке в течение года (Gai., 1,111). Закон XII таблиц предписывал, чтобы супруга, желающая избежать перехода во власть мужа, ежегодно покидала его дом на три ночи кряду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usurpatio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trinoctii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 xml:space="preserve">., 1,111; </w:t>
      </w:r>
      <w:r w:rsidRPr="00175AAF">
        <w:rPr>
          <w:color w:val="000000"/>
          <w:sz w:val="28"/>
          <w:lang w:val="en-US"/>
        </w:rPr>
        <w:t>Cell</w:t>
      </w:r>
      <w:r w:rsidRPr="00175AAF">
        <w:rPr>
          <w:color w:val="000000"/>
          <w:sz w:val="28"/>
        </w:rPr>
        <w:t xml:space="preserve">., 3,2,13; </w:t>
      </w:r>
      <w:r w:rsidRPr="00175AAF">
        <w:rPr>
          <w:color w:val="000000"/>
          <w:sz w:val="28"/>
          <w:lang w:val="en-US"/>
        </w:rPr>
        <w:t>Macrob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Sat</w:t>
      </w:r>
      <w:r w:rsidRPr="00175AAF">
        <w:rPr>
          <w:color w:val="000000"/>
          <w:sz w:val="28"/>
        </w:rPr>
        <w:t xml:space="preserve">., 1,3,9). Переход во власть мужа был, таким образом, естественным следствием состояния в браке. Известная независимость женщины, позволявшая ей по своему желанию (или по приказу своего домовладыки) покидать дом мужа, предполагает самостоятельность, несовместимую с наличием у мужа владения на нее. Гай, уподобляя переход в супружескую власть </w:t>
      </w:r>
      <w:r w:rsidRPr="00175AAF">
        <w:rPr>
          <w:i/>
          <w:iCs/>
          <w:color w:val="000000"/>
          <w:sz w:val="28"/>
        </w:rPr>
        <w:t xml:space="preserve">usu </w:t>
      </w:r>
      <w:r w:rsidRPr="00175AAF">
        <w:rPr>
          <w:color w:val="000000"/>
          <w:sz w:val="28"/>
        </w:rPr>
        <w:t xml:space="preserve">приобретению </w:t>
      </w:r>
      <w:r w:rsidRPr="00175AAF">
        <w:rPr>
          <w:color w:val="000000"/>
          <w:sz w:val="28"/>
          <w:lang w:val="en-US"/>
        </w:rPr>
        <w:t>dominium</w:t>
      </w:r>
      <w:r w:rsidRPr="00175AAF">
        <w:rPr>
          <w:color w:val="000000"/>
          <w:sz w:val="28"/>
        </w:rPr>
        <w:t xml:space="preserve"> (собственности, господства) посредством давностного владения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veluti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annua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possessione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usucapiebatur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 xml:space="preserve">., 1,11'!), ставит акцент на результате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приобретении власти ~~ на поссессорной структуре акта: муж не имел на жену владения даже после ее перехода </w:t>
      </w:r>
      <w:r w:rsidRPr="00175AAF">
        <w:rPr>
          <w:color w:val="000000"/>
          <w:sz w:val="28"/>
          <w:lang w:val="en-US"/>
        </w:rPr>
        <w:t>in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manum</w:t>
      </w:r>
      <w:r w:rsidRPr="00175AAF">
        <w:rPr>
          <w:color w:val="000000"/>
          <w:sz w:val="28"/>
        </w:rPr>
        <w:t xml:space="preserve">. Этот вид </w:t>
      </w:r>
      <w:r w:rsidRPr="00175AAF">
        <w:rPr>
          <w:color w:val="000000"/>
          <w:sz w:val="28"/>
          <w:lang w:val="en-US"/>
        </w:rPr>
        <w:t>conventio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manum</w:t>
      </w:r>
      <w:r w:rsidRPr="00175AAF">
        <w:rPr>
          <w:color w:val="000000"/>
          <w:sz w:val="28"/>
        </w:rPr>
        <w:t xml:space="preserve"> существовал еще во времена Цицерона (</w:t>
      </w:r>
      <w:r w:rsidRPr="00175AAF">
        <w:rPr>
          <w:color w:val="000000"/>
          <w:sz w:val="28"/>
          <w:lang w:val="en-US"/>
        </w:rPr>
        <w:t>Cic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pro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Flacc</w:t>
      </w:r>
      <w:r w:rsidRPr="00175AAF">
        <w:rPr>
          <w:color w:val="000000"/>
          <w:sz w:val="28"/>
        </w:rPr>
        <w:t>., 34,84), но затем выходит из употребления.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Во время заключения брака в религиозной форме Юпитеру приносился в жертву хлеб из полбы (</w:t>
      </w:r>
      <w:r w:rsidRPr="00175AAF">
        <w:rPr>
          <w:color w:val="000000"/>
          <w:sz w:val="28"/>
          <w:lang w:val="en-US"/>
        </w:rPr>
        <w:t>farreus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panis</w:t>
      </w:r>
      <w:r w:rsidRPr="00175AAF">
        <w:rPr>
          <w:color w:val="000000"/>
          <w:sz w:val="28"/>
        </w:rPr>
        <w:t xml:space="preserve">), что и дало название этому обряду, нацеленному на введение невесты в семейство жениха. </w:t>
      </w:r>
      <w:r w:rsidRPr="00175AAF">
        <w:rPr>
          <w:color w:val="000000"/>
          <w:sz w:val="28"/>
          <w:lang w:val="en-US"/>
        </w:rPr>
        <w:t>Confarreatio</w:t>
      </w:r>
      <w:r w:rsidRPr="00175AAF">
        <w:rPr>
          <w:color w:val="000000"/>
          <w:sz w:val="28"/>
        </w:rPr>
        <w:t xml:space="preserve"> имела важное значение для религиозной жизни римской общины, поскольку высшими жрецами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фламинами Юпитера, Марса и Квирина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могли стать только лица, рожденные в браке, заключенном по этому обряду (Gai., 1,112). Уже в 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в.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 найти таких лиц было затруднительно (Тас., </w:t>
      </w:r>
      <w:r w:rsidRPr="00175AAF">
        <w:rPr>
          <w:color w:val="000000"/>
          <w:sz w:val="28"/>
          <w:lang w:val="en-US"/>
        </w:rPr>
        <w:t>Ann</w:t>
      </w:r>
      <w:r w:rsidRPr="00175AAF">
        <w:rPr>
          <w:color w:val="000000"/>
          <w:sz w:val="28"/>
        </w:rPr>
        <w:t>., 4,16), поскольку эта форма брака в основном отмерла.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  <w:lang w:val="en-US"/>
        </w:rPr>
        <w:t>Coemptio</w:t>
      </w:r>
      <w:r w:rsidRPr="00175AAF">
        <w:rPr>
          <w:color w:val="000000"/>
          <w:sz w:val="28"/>
        </w:rPr>
        <w:t xml:space="preserve"> совершалась в манципационной форме (</w:t>
      </w:r>
      <w:r w:rsidRPr="00175AAF">
        <w:rPr>
          <w:color w:val="000000"/>
          <w:sz w:val="28"/>
          <w:lang w:val="en-US"/>
        </w:rPr>
        <w:t>per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aes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et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libram</w:t>
      </w:r>
      <w:r w:rsidRPr="00175AAF">
        <w:rPr>
          <w:color w:val="000000"/>
          <w:sz w:val="28"/>
        </w:rPr>
        <w:t xml:space="preserve">) так, что муж (уже после брака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Gai., 1,114) символически покупал жену (Gai., 1,113), которая таким образом становилась членом его семейства. Обряд в этом случае отличался по форме от манципации рабов (Gai., 1,123; </w:t>
      </w:r>
      <w:r w:rsidRPr="00175AAF">
        <w:rPr>
          <w:color w:val="000000"/>
          <w:sz w:val="28"/>
          <w:lang w:val="en-US"/>
        </w:rPr>
        <w:t>Varro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apud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Non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p</w:t>
      </w:r>
      <w:r w:rsidRPr="00175AAF">
        <w:rPr>
          <w:color w:val="000000"/>
          <w:sz w:val="28"/>
        </w:rPr>
        <w:t xml:space="preserve">. 531 </w:t>
      </w:r>
      <w:r w:rsidRPr="00175AAF">
        <w:rPr>
          <w:color w:val="000000"/>
          <w:sz w:val="28"/>
          <w:lang w:val="en-US"/>
        </w:rPr>
        <w:t>Mere</w:t>
      </w:r>
      <w:r w:rsidRPr="00175AAF">
        <w:rPr>
          <w:color w:val="000000"/>
          <w:sz w:val="28"/>
        </w:rPr>
        <w:t xml:space="preserve">.; </w:t>
      </w:r>
      <w:r w:rsidRPr="00175AAF">
        <w:rPr>
          <w:color w:val="000000"/>
          <w:sz w:val="28"/>
          <w:lang w:val="en-US"/>
        </w:rPr>
        <w:t>Isid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Orig</w:t>
      </w:r>
      <w:r w:rsidRPr="00175AAF">
        <w:rPr>
          <w:color w:val="000000"/>
          <w:sz w:val="28"/>
        </w:rPr>
        <w:t>., 5,24,26), что согласуется с тем, что положение супруги в семействе уподобляется не рабскому, а позиции дочери мужа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filiae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loco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 xml:space="preserve">., 1,114; 118). Последнее упоминание о </w:t>
      </w:r>
      <w:r w:rsidRPr="00175AAF">
        <w:rPr>
          <w:color w:val="000000"/>
          <w:sz w:val="28"/>
          <w:lang w:val="en-US"/>
        </w:rPr>
        <w:t>coemptio</w:t>
      </w:r>
      <w:r w:rsidRPr="00175AAF">
        <w:rPr>
          <w:color w:val="000000"/>
          <w:sz w:val="28"/>
        </w:rPr>
        <w:t xml:space="preserve"> содержит надпись конца 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Laudatio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Turiae</w:t>
      </w:r>
      <w:r w:rsidRPr="00175AAF">
        <w:rPr>
          <w:color w:val="000000"/>
          <w:sz w:val="28"/>
        </w:rPr>
        <w:t>, 14 (</w:t>
      </w:r>
      <w:r w:rsidRPr="00175AAF">
        <w:rPr>
          <w:color w:val="000000"/>
          <w:sz w:val="28"/>
          <w:lang w:val="en-US"/>
        </w:rPr>
        <w:t>CIL</w:t>
      </w:r>
      <w:r w:rsidRPr="00175AAF">
        <w:rPr>
          <w:color w:val="000000"/>
          <w:sz w:val="28"/>
        </w:rPr>
        <w:t xml:space="preserve">, VI, 1527; </w:t>
      </w:r>
      <w:r w:rsidRPr="00175AAF">
        <w:rPr>
          <w:color w:val="000000"/>
          <w:sz w:val="28"/>
          <w:lang w:val="en-US"/>
        </w:rPr>
        <w:t>Dessau</w:t>
      </w:r>
      <w:r w:rsidRPr="00175AAF">
        <w:rPr>
          <w:color w:val="000000"/>
          <w:sz w:val="28"/>
        </w:rPr>
        <w:t>, 8393).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Отведение супруге, поступившей во власть мужа, места дочери не означает ее функционального уподобления дочери (и тем более матери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сестре своих детей), но выражает наделение определенными правами в соответствии с позицией в структуре семейства (</w:t>
      </w:r>
      <w:r w:rsidRPr="00175AAF">
        <w:rPr>
          <w:color w:val="000000"/>
          <w:sz w:val="28"/>
          <w:lang w:val="en-US"/>
        </w:rPr>
        <w:t>placuit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earn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filiae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iura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nancisci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>установлено, что она получает права дочери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Gai., 1,115).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Заключению брака предшествовала помолвка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sponsalia</w:t>
      </w:r>
      <w:r w:rsidRPr="00175AAF">
        <w:rPr>
          <w:color w:val="000000"/>
          <w:sz w:val="28"/>
        </w:rPr>
        <w:t>. В древности и в начале классического периода стороны заключали договор в форме клятвенного обещания заключить брак (</w:t>
      </w:r>
      <w:r w:rsidRPr="00175AAF">
        <w:rPr>
          <w:color w:val="000000"/>
          <w:sz w:val="28"/>
          <w:lang w:val="en-US"/>
        </w:rPr>
        <w:t>sponsio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>. 23,1,2). Исковое преследование на основании установленного обязательства практиковалось в латинских городах до I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в. до </w:t>
      </w:r>
      <w:r>
        <w:rPr>
          <w:color w:val="000000"/>
          <w:sz w:val="28"/>
        </w:rPr>
        <w:t>н.э.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Varro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de</w:t>
      </w:r>
      <w:r w:rsidRPr="00175AAF">
        <w:rPr>
          <w:color w:val="000000"/>
          <w:sz w:val="28"/>
        </w:rPr>
        <w:t xml:space="preserve"> 1. </w:t>
      </w:r>
      <w:r w:rsidRPr="00175AAF">
        <w:rPr>
          <w:color w:val="000000"/>
          <w:sz w:val="28"/>
          <w:lang w:val="en-US"/>
        </w:rPr>
        <w:t>L</w:t>
      </w:r>
      <w:r w:rsidRPr="00175AAF">
        <w:rPr>
          <w:color w:val="000000"/>
          <w:sz w:val="28"/>
        </w:rPr>
        <w:t xml:space="preserve">, 6,70; </w:t>
      </w:r>
      <w:r w:rsidRPr="00175AAF">
        <w:rPr>
          <w:color w:val="000000"/>
          <w:sz w:val="28"/>
          <w:lang w:val="en-US"/>
        </w:rPr>
        <w:t>Cell</w:t>
      </w:r>
      <w:r w:rsidRPr="00175AAF">
        <w:rPr>
          <w:color w:val="000000"/>
          <w:sz w:val="28"/>
        </w:rPr>
        <w:t>., 4,4,2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3), затем его отменил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lulia</w:t>
      </w:r>
      <w:r w:rsidRPr="00175AAF">
        <w:rPr>
          <w:color w:val="000000"/>
          <w:sz w:val="28"/>
        </w:rPr>
        <w:t xml:space="preserve"> неизвестной даты. В классический период помолвка оказывала лишь моральное давление на жениха (</w:t>
      </w:r>
      <w:r w:rsidRPr="00175AAF">
        <w:rPr>
          <w:color w:val="000000"/>
          <w:sz w:val="28"/>
          <w:lang w:val="en-US"/>
        </w:rPr>
        <w:t>sponsus</w:t>
      </w:r>
      <w:r w:rsidRPr="00175AAF">
        <w:rPr>
          <w:color w:val="000000"/>
          <w:sz w:val="28"/>
        </w:rPr>
        <w:t>) и невесту (</w:t>
      </w:r>
      <w:r w:rsidRPr="00175AAF">
        <w:rPr>
          <w:color w:val="000000"/>
          <w:sz w:val="28"/>
          <w:lang w:val="en-US"/>
        </w:rPr>
        <w:t>sponsa</w:t>
      </w:r>
      <w:r w:rsidRPr="00175AAF">
        <w:rPr>
          <w:color w:val="000000"/>
          <w:sz w:val="28"/>
        </w:rPr>
        <w:t>), принцип свободы брака считался первостепенным. Помолвка уже в конце предклассического периода могла быть заключена в свободной форме, одним согласием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nudo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consensu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 xml:space="preserve">. 23,1,4 </w:t>
      </w:r>
      <w:r w:rsidRPr="00175AAF">
        <w:rPr>
          <w:color w:val="000000"/>
          <w:sz w:val="28"/>
          <w:lang w:val="en-US"/>
        </w:rPr>
        <w:t>pr</w:t>
      </w:r>
      <w:r w:rsidRPr="00175AAF">
        <w:rPr>
          <w:color w:val="000000"/>
          <w:sz w:val="28"/>
        </w:rPr>
        <w:t xml:space="preserve">; 7 </w:t>
      </w:r>
      <w:r w:rsidRPr="00175AAF">
        <w:rPr>
          <w:color w:val="000000"/>
          <w:sz w:val="28"/>
          <w:lang w:val="en-US"/>
        </w:rPr>
        <w:t>pr</w:t>
      </w:r>
      <w:r w:rsidRPr="00175AAF">
        <w:rPr>
          <w:color w:val="000000"/>
          <w:sz w:val="28"/>
        </w:rPr>
        <w:t>). В постклассический период под влиянием христианства и семитской практики покупки невесты помолвка вновь приобретает обязательственный характер и сопровождается внесением задатка (</w:t>
      </w:r>
      <w:r w:rsidRPr="00175AAF">
        <w:rPr>
          <w:color w:val="000000"/>
          <w:sz w:val="28"/>
          <w:lang w:val="en-US"/>
        </w:rPr>
        <w:t>arrhasponsalicia</w:t>
      </w:r>
      <w:r w:rsidRPr="00175AAF">
        <w:rPr>
          <w:color w:val="000000"/>
          <w:sz w:val="28"/>
        </w:rPr>
        <w:t>), который терялся женихом в случае отказа вступить в брак, а невеста ее отец при нарушении обещания отвечали в четырехкратном размере суммы полученного задатка; только в 472 г. император Лев сократил ответственность до двухкратного размера задатка (С.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5,1,5).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Заключение помолвки устанавливало квазиродственные отношения между женихом и невестой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adfinitas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так, что возникали ограничения на брак между членами двух семей даже в случае срыва намечавшегося брака (например, жених уже не смог бы жениться на матери своей невесты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D. 23,2,14,4), исключалось принуждение к даче свидетельских показаний друг против друга (D. 22,5,5), убийство жениха невестой или наоборот приравнивалось к убийству родственника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parricidium</w:t>
      </w:r>
      <w:r w:rsidRPr="00175AAF">
        <w:rPr>
          <w:color w:val="000000"/>
          <w:sz w:val="28"/>
        </w:rPr>
        <w:t>. Заключение двух помолвок (</w:t>
      </w:r>
      <w:r w:rsidRPr="00175AAF">
        <w:rPr>
          <w:color w:val="000000"/>
          <w:sz w:val="28"/>
          <w:lang w:val="en-US"/>
        </w:rPr>
        <w:t>bina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sponsalia</w:t>
      </w:r>
      <w:r w:rsidRPr="00175AAF">
        <w:rPr>
          <w:color w:val="000000"/>
          <w:sz w:val="28"/>
        </w:rPr>
        <w:t>) не допускалось, как и многобрачие (D. 3,2,1).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Со стороны невесты помолвка обычно заключалась домовладыкой, который и принимал решение о браке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conlocare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matrimonium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 xml:space="preserve">., 2,235;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 xml:space="preserve">. 3,2,1; 23,2,38,2; </w:t>
      </w:r>
      <w:r w:rsidRPr="00175AAF">
        <w:rPr>
          <w:color w:val="000000"/>
          <w:sz w:val="28"/>
          <w:lang w:val="en-US"/>
        </w:rPr>
        <w:t>FV</w:t>
      </w:r>
      <w:r w:rsidRPr="00175AAF">
        <w:rPr>
          <w:color w:val="000000"/>
          <w:sz w:val="28"/>
        </w:rPr>
        <w:t xml:space="preserve">., 320). Однако непременным условием считалось и согласие невесты: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sicut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nuptiis</w:t>
      </w:r>
      <w:r w:rsidRPr="00175AAF">
        <w:rPr>
          <w:color w:val="000000"/>
          <w:sz w:val="28"/>
        </w:rPr>
        <w:t xml:space="preserve">, </w:t>
      </w:r>
      <w:r w:rsidRPr="00175AAF">
        <w:rPr>
          <w:color w:val="000000"/>
          <w:sz w:val="28"/>
          <w:lang w:val="en-US"/>
        </w:rPr>
        <w:t>ita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sponsalibus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filiam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familias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consentire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oportet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</w:rPr>
        <w:t>как для брака, так и для помолвки нужно, чтобы дочь дала согласие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(D. 23,1,11).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Для заключения брака также требовалось согласие самих супругов и их домовладык (если были).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Заключение брака безумным не допускалось. Безумный не мог и расторгнуть брак существующий поскольку перемена в </w:t>
      </w:r>
      <w:r w:rsidRPr="00175AAF">
        <w:rPr>
          <w:color w:val="000000"/>
          <w:sz w:val="28"/>
          <w:lang w:val="en-US"/>
        </w:rPr>
        <w:t>affectio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maritalis</w:t>
      </w:r>
      <w:r w:rsidRPr="00175AAF">
        <w:rPr>
          <w:color w:val="000000"/>
          <w:sz w:val="28"/>
        </w:rPr>
        <w:t xml:space="preserve"> и изъявление воли, противоположной той, что была выказана при заключении брака, становились для него невозможными. Продолжение брака зависело и от воли домовладыки. Известно, что еще Марк Аврелий возражал против вмешательства отца супруги, которое могло бы повредить счастливому браку (С.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 xml:space="preserve">5,17,5 рг). Понятно, что в этом случае речь идет о супруге </w:t>
      </w:r>
      <w:r w:rsidRPr="00175AAF">
        <w:rPr>
          <w:color w:val="000000"/>
          <w:sz w:val="28"/>
          <w:lang w:val="en-US"/>
        </w:rPr>
        <w:t>sine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manu</w:t>
      </w:r>
      <w:r w:rsidRPr="00175AAF">
        <w:rPr>
          <w:color w:val="000000"/>
          <w:sz w:val="28"/>
        </w:rPr>
        <w:t>, которая осталась во власти своего домовладыки.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Важнейшим элементом заключения брака являлось введение невесты в дом мужа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deductio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domum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mariti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>. 23,2,5; 6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24,1,66,1). Введение жены в дом мужа не означало ее поступления </w:t>
      </w:r>
      <w:r w:rsidRPr="00175AAF">
        <w:rPr>
          <w:color w:val="000000"/>
          <w:sz w:val="28"/>
          <w:lang w:val="en-US"/>
        </w:rPr>
        <w:t>in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mariti</w:t>
      </w:r>
      <w:r w:rsidRPr="00175AAF">
        <w:rPr>
          <w:color w:val="000000"/>
          <w:sz w:val="28"/>
        </w:rPr>
        <w:t xml:space="preserve">, а в некоторых случаях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и заключения правильного брака. Например, несовершеннолетняя невеста (до 12 лет) могла пребывать в доме будущего супруга, но брак считался заключенным только с того момента, когда она достигала брачного возраста (D. 23,2,4).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  <w:lang w:val="en-US"/>
        </w:rPr>
        <w:t>lustum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matrimonium</w:t>
      </w:r>
      <w:r w:rsidRPr="00175AAF">
        <w:rPr>
          <w:color w:val="000000"/>
          <w:sz w:val="28"/>
        </w:rPr>
        <w:t xml:space="preserve"> (правильный брак) мог быть заключен только между лицами, достигшими половой зрелости, находящимися в здравом рассудке и управомоченными на вступление в брак (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conubii</w:t>
      </w:r>
      <w:r w:rsidRPr="00175AAF">
        <w:rPr>
          <w:color w:val="000000"/>
          <w:sz w:val="28"/>
        </w:rPr>
        <w:t>). Сожительство рабов (</w:t>
      </w:r>
      <w:r w:rsidRPr="00175AAF">
        <w:rPr>
          <w:color w:val="000000"/>
          <w:sz w:val="28"/>
          <w:lang w:val="en-US"/>
        </w:rPr>
        <w:t>contubemium</w:t>
      </w:r>
      <w:r w:rsidRPr="00175AAF">
        <w:rPr>
          <w:color w:val="000000"/>
          <w:sz w:val="28"/>
        </w:rPr>
        <w:t>) не составляет брака (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>., 1,58). Сходным образом, брак между перегринами не будет иметь значения для римского права. Брак считался правильным (</w:t>
      </w:r>
      <w:r w:rsidRPr="00175AAF">
        <w:rPr>
          <w:color w:val="000000"/>
          <w:sz w:val="28"/>
          <w:lang w:val="en-US"/>
        </w:rPr>
        <w:t>iustum</w:t>
      </w:r>
      <w:r w:rsidRPr="00175AAF">
        <w:rPr>
          <w:color w:val="000000"/>
          <w:sz w:val="28"/>
        </w:rPr>
        <w:t xml:space="preserve">), только если он был заключен между римскими гражданами или перегринами, имевшими </w:t>
      </w:r>
      <w:r w:rsidRPr="00175AAF">
        <w:rPr>
          <w:color w:val="000000"/>
          <w:sz w:val="28"/>
          <w:lang w:val="en-US"/>
        </w:rPr>
        <w:t>conubium</w:t>
      </w:r>
      <w:r w:rsidRPr="00175AAF">
        <w:rPr>
          <w:color w:val="000000"/>
          <w:sz w:val="28"/>
        </w:rPr>
        <w:t>: древними латинами (</w:t>
      </w:r>
      <w:r w:rsidRPr="00175AAF">
        <w:rPr>
          <w:color w:val="000000"/>
          <w:sz w:val="28"/>
          <w:lang w:val="en-US"/>
        </w:rPr>
        <w:t>Prisci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Latini</w:t>
      </w:r>
      <w:r w:rsidRPr="00175AAF">
        <w:rPr>
          <w:color w:val="000000"/>
          <w:sz w:val="28"/>
        </w:rPr>
        <w:t xml:space="preserve">), латинами, получившими это право по 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Aelia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Sentia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Latini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Aeliani</w:t>
      </w:r>
      <w:r w:rsidRPr="00175AAF">
        <w:rPr>
          <w:color w:val="000000"/>
          <w:sz w:val="28"/>
        </w:rPr>
        <w:t>), или перегринами, чьи общины имели это право по договору с Римом (Gai., 1,56; 76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>77).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Дети, прижитые в браке между римлянином и перегринкой, наследовали положение матери в соответствии с правилом </w:t>
      </w:r>
      <w:r w:rsidRPr="00175AAF">
        <w:rPr>
          <w:color w:val="000000"/>
          <w:sz w:val="28"/>
          <w:lang w:val="en-US"/>
        </w:rPr>
        <w:t>ius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gentium</w:t>
      </w:r>
      <w:r w:rsidRPr="00175AAF">
        <w:rPr>
          <w:color w:val="000000"/>
          <w:sz w:val="28"/>
        </w:rPr>
        <w:t xml:space="preserve"> (Gai., 1, 78) и становились перегринами. Но по постановлению сената, принятому при Веспасиане, разрешалось доказать свою ошибку (</w:t>
      </w:r>
      <w:r w:rsidRPr="00175AAF">
        <w:rPr>
          <w:color w:val="000000"/>
          <w:sz w:val="28"/>
          <w:lang w:val="en-US"/>
        </w:rPr>
        <w:t>erroris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causae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probatio</w:t>
      </w:r>
      <w:r w:rsidRPr="00175AAF">
        <w:rPr>
          <w:color w:val="000000"/>
          <w:sz w:val="28"/>
        </w:rPr>
        <w:t>), в результате чего мать и дети от такого брака становились римскими гражданами. Та же возможность предусматривалась в случае брака между перегрином и римской гражданкой (Gai., 1,67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>68), поскольку дети от такого брака тоже считались перегринами (Gai., 1,77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>78).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Заключение правильного брака не допускалось между агнатами, а также между кровными родственниками по прямой линии, независимо от степени родства (D. 23,2,53; 68), и между родственниками по боковой линии в пределах четвертой степени родства. В классический период в связи с браком императора Клавдия на своей племяннице Агриппине сенатское постановление делает исключение для дяди и дочери брата (Gai., 1,62), тогда как браки между другими родственниками третьей степени остаются под запретом (D. 23,2,56). Императорскому произволу придается вид общей нормы, которая оставалась в силе до 342 г.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Запрет брака между родственниками по прямой линии был настолько прочен, что распространялся на усыновленных и сохранялся даже после их эманципации из семьи (Gai., 1,59). Не допускался брак и между свойственниками (</w:t>
      </w:r>
      <w:r w:rsidRPr="00175AAF">
        <w:rPr>
          <w:color w:val="000000"/>
          <w:sz w:val="28"/>
          <w:lang w:val="en-US"/>
        </w:rPr>
        <w:t>adfines</w:t>
      </w:r>
      <w:r w:rsidRPr="00175AAF">
        <w:rPr>
          <w:color w:val="000000"/>
          <w:sz w:val="28"/>
        </w:rPr>
        <w:t>) по прямой линии: между свекром (</w:t>
      </w:r>
      <w:r w:rsidRPr="00175AAF">
        <w:rPr>
          <w:color w:val="000000"/>
          <w:sz w:val="28"/>
          <w:lang w:val="en-US"/>
        </w:rPr>
        <w:t>socrus</w:t>
      </w:r>
      <w:r w:rsidRPr="00175AAF">
        <w:rPr>
          <w:color w:val="000000"/>
          <w:sz w:val="28"/>
        </w:rPr>
        <w:t>) и бывшей невесткой (</w:t>
      </w:r>
      <w:r w:rsidRPr="00175AAF">
        <w:rPr>
          <w:color w:val="000000"/>
          <w:sz w:val="28"/>
          <w:lang w:val="en-US"/>
        </w:rPr>
        <w:t>nurus</w:t>
      </w:r>
      <w:r w:rsidRPr="00175AAF">
        <w:rPr>
          <w:color w:val="000000"/>
          <w:sz w:val="28"/>
        </w:rPr>
        <w:t>), между отчимом (</w:t>
      </w:r>
      <w:r w:rsidRPr="00175AAF">
        <w:rPr>
          <w:color w:val="000000"/>
          <w:sz w:val="28"/>
          <w:lang w:val="en-US"/>
        </w:rPr>
        <w:t>vitricus</w:t>
      </w:r>
      <w:r w:rsidRPr="00175AAF">
        <w:rPr>
          <w:color w:val="000000"/>
          <w:sz w:val="28"/>
        </w:rPr>
        <w:t>) и падчерицей (</w:t>
      </w:r>
      <w:r w:rsidRPr="00175AAF">
        <w:rPr>
          <w:color w:val="000000"/>
          <w:sz w:val="28"/>
          <w:lang w:val="en-US"/>
        </w:rPr>
        <w:t>privigna</w:t>
      </w:r>
      <w:r w:rsidRPr="00175AAF">
        <w:rPr>
          <w:color w:val="000000"/>
          <w:sz w:val="28"/>
        </w:rPr>
        <w:t xml:space="preserve">) и так далее (Gai., 1,63; </w:t>
      </w:r>
      <w:r w:rsidRPr="00175AAF">
        <w:rPr>
          <w:color w:val="000000"/>
          <w:sz w:val="28"/>
          <w:lang w:val="en-US"/>
        </w:rPr>
        <w:t>Paul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Sent</w:t>
      </w:r>
      <w:r w:rsidRPr="00175AAF">
        <w:rPr>
          <w:color w:val="000000"/>
          <w:sz w:val="28"/>
        </w:rPr>
        <w:t>., 2,19,5;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  <w:lang w:val="en-US"/>
        </w:rPr>
        <w:t>Ulp</w:t>
      </w:r>
      <w:r w:rsidRPr="00175AAF">
        <w:rPr>
          <w:color w:val="000000"/>
          <w:sz w:val="28"/>
        </w:rPr>
        <w:t xml:space="preserve">., </w:t>
      </w:r>
      <w:r w:rsidRPr="00175AAF">
        <w:rPr>
          <w:color w:val="000000"/>
          <w:sz w:val="28"/>
          <w:lang w:val="en-US"/>
        </w:rPr>
        <w:t>Reg</w:t>
      </w:r>
      <w:r w:rsidRPr="00175AAF">
        <w:rPr>
          <w:color w:val="000000"/>
          <w:sz w:val="28"/>
        </w:rPr>
        <w:t>., 5,6). Не допускался и брак между опекуном или его сыном и подопечной (D. 23,2,59). Брак между родственниками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incestae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et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nefariae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nuptiae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>., 1,59) преследовался как уголовное правонарушение, причем само это преступление</w:t>
      </w:r>
      <w:r w:rsidRPr="00175AAF">
        <w:rPr>
          <w:b/>
          <w:bCs/>
          <w:color w:val="000000"/>
          <w:sz w:val="28"/>
        </w:rPr>
        <w:t xml:space="preserve"> (</w:t>
      </w:r>
      <w:r w:rsidRPr="00175AAF">
        <w:rPr>
          <w:b/>
          <w:bCs/>
          <w:color w:val="000000"/>
          <w:sz w:val="28"/>
          <w:lang w:val="en-US"/>
        </w:rPr>
        <w:t>incestum</w:t>
      </w:r>
      <w:r w:rsidRPr="00175AAF">
        <w:rPr>
          <w:b/>
          <w:bCs/>
          <w:color w:val="000000"/>
          <w:sz w:val="28"/>
        </w:rPr>
        <w:t xml:space="preserve">) </w:t>
      </w:r>
      <w:r w:rsidRPr="00175AAF">
        <w:rPr>
          <w:color w:val="000000"/>
          <w:sz w:val="28"/>
        </w:rPr>
        <w:t>считалось обоюдным (D. 48,5,8; 40,7).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Личный эффект брака выражается формулой Модестина.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Если женщина была </w:t>
      </w:r>
      <w:r w:rsidRPr="00175AAF">
        <w:rPr>
          <w:color w:val="000000"/>
          <w:sz w:val="28"/>
          <w:lang w:val="en-US"/>
        </w:rPr>
        <w:t>persona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sui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iuris</w:t>
      </w:r>
      <w:r w:rsidRPr="00175AAF">
        <w:rPr>
          <w:color w:val="000000"/>
          <w:sz w:val="28"/>
        </w:rPr>
        <w:t xml:space="preserve">, то в случае ее воздержания от перехода во власть мужа, она составляла </w:t>
      </w:r>
      <w:r w:rsidRPr="00175AAF">
        <w:rPr>
          <w:color w:val="000000"/>
          <w:sz w:val="28"/>
          <w:lang w:val="en-US"/>
        </w:rPr>
        <w:t>familia</w:t>
      </w:r>
      <w:r w:rsidRPr="00175AAF">
        <w:rPr>
          <w:color w:val="000000"/>
          <w:sz w:val="28"/>
        </w:rPr>
        <w:t xml:space="preserve"> для себя самой. Тем не. менее факт состояния в браке делал ее </w:t>
      </w:r>
      <w:r w:rsidRPr="00175AAF">
        <w:rPr>
          <w:color w:val="000000"/>
          <w:sz w:val="28"/>
          <w:lang w:val="en-US"/>
        </w:rPr>
        <w:t>persona</w:t>
      </w:r>
      <w:r w:rsidRPr="00175AAF">
        <w:rPr>
          <w:color w:val="000000"/>
          <w:sz w:val="28"/>
        </w:rPr>
        <w:t xml:space="preserve"> отражением правосубъектности мужа (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quodammodo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domina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 xml:space="preserve">. 25,2,1). Так, кража, совершенная супругой в отношении мужа, не признавалась за </w:t>
      </w:r>
      <w:r w:rsidRPr="00175AAF">
        <w:rPr>
          <w:color w:val="000000"/>
          <w:sz w:val="28"/>
          <w:lang w:val="en-US"/>
        </w:rPr>
        <w:t>furtum</w:t>
      </w:r>
      <w:r w:rsidRPr="00175AAF">
        <w:rPr>
          <w:color w:val="000000"/>
          <w:sz w:val="28"/>
        </w:rPr>
        <w:t xml:space="preserve"> и преследовалась не с помощью </w:t>
      </w:r>
      <w:r w:rsidRPr="00175AAF">
        <w:rPr>
          <w:color w:val="000000"/>
          <w:sz w:val="28"/>
          <w:lang w:val="en-US"/>
        </w:rPr>
        <w:t>actio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furti</w:t>
      </w:r>
      <w:r w:rsidRPr="00175AAF">
        <w:rPr>
          <w:color w:val="000000"/>
          <w:sz w:val="28"/>
        </w:rPr>
        <w:t>, а по специальному чеку об уведенных вещах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actio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rerum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amotarum</w:t>
      </w:r>
      <w:r w:rsidRPr="00175AAF">
        <w:rPr>
          <w:b/>
          <w:bCs/>
          <w:color w:val="000000"/>
          <w:sz w:val="28"/>
        </w:rPr>
        <w:t>,</w:t>
      </w:r>
      <w:r>
        <w:rPr>
          <w:color w:val="000000"/>
          <w:sz w:val="28"/>
        </w:rPr>
        <w:t xml:space="preserve"> который позже ст</w:t>
      </w:r>
      <w:r w:rsidRPr="00175AAF">
        <w:rPr>
          <w:color w:val="000000"/>
          <w:sz w:val="28"/>
        </w:rPr>
        <w:t xml:space="preserve">ал применяться и против мужа (D. 25,1,52; 25,2,21,6). Осуждение одного супруга в пользу другого было возможно только в пределах его платежеспособности – </w:t>
      </w:r>
      <w:r w:rsidRPr="00175AAF">
        <w:rPr>
          <w:b/>
          <w:bCs/>
          <w:color w:val="000000"/>
          <w:sz w:val="28"/>
          <w:lang w:val="en-US"/>
        </w:rPr>
        <w:t>beneficium</w:t>
      </w:r>
      <w:r w:rsidRPr="00175AAF">
        <w:rPr>
          <w:b/>
          <w:bCs/>
          <w:color w:val="000000"/>
          <w:sz w:val="28"/>
        </w:rPr>
        <w:t xml:space="preserve"> </w:t>
      </w:r>
      <w:r w:rsidRPr="00175AAF">
        <w:rPr>
          <w:b/>
          <w:bCs/>
          <w:color w:val="000000"/>
          <w:sz w:val="28"/>
          <w:lang w:val="en-US"/>
        </w:rPr>
        <w:t>competentiae</w:t>
      </w:r>
      <w:r w:rsidRPr="00175AAF">
        <w:rPr>
          <w:b/>
          <w:bCs/>
          <w:color w:val="000000"/>
          <w:sz w:val="28"/>
        </w:rPr>
        <w:t>.</w:t>
      </w:r>
      <w:r w:rsidRPr="00175AAF">
        <w:rPr>
          <w:color w:val="000000"/>
          <w:sz w:val="28"/>
        </w:rPr>
        <w:t xml:space="preserve"> Дарение между супругами ничтожно. Установленное </w:t>
      </w:r>
      <w:r>
        <w:rPr>
          <w:color w:val="000000"/>
          <w:sz w:val="28"/>
        </w:rPr>
        <w:t>«</w:t>
      </w:r>
      <w:r w:rsidRPr="00175AAF">
        <w:rPr>
          <w:color w:val="000000"/>
          <w:sz w:val="28"/>
          <w:lang w:val="en-US"/>
        </w:rPr>
        <w:t>moribus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 xml:space="preserve">. 24,1,1), это правило означает невозможность, немыслимость такого акта в древности хотя позже оно рассматривалось как целенаправленный запрет. Убийство супруги приравнивалось к убийству кровного родственника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parricidium</w:t>
      </w:r>
      <w:r w:rsidRPr="00175AAF">
        <w:rPr>
          <w:color w:val="000000"/>
          <w:sz w:val="28"/>
        </w:rPr>
        <w:t xml:space="preserve"> (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>. 48,9,1). Супругов нельзя было принудить свидетельствовать друг против друга (D. 22,5,4).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Эта специфика, несомненно, восходит к той стадии в развитии римского брака, когда он сопровождался переходом супруги в семейство мужа и, в частности, во власть самого супруга (</w:t>
      </w:r>
      <w:r w:rsidRPr="00175AAF">
        <w:rPr>
          <w:color w:val="000000"/>
          <w:sz w:val="28"/>
          <w:lang w:val="en-US"/>
        </w:rPr>
        <w:t>conventio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mariti</w:t>
      </w:r>
      <w:r w:rsidRPr="00175AAF">
        <w:rPr>
          <w:color w:val="000000"/>
          <w:sz w:val="28"/>
        </w:rPr>
        <w:t xml:space="preserve">), что определяло утрату социально значимой роли, тем более естественную, что женщина первоначально не могла быть </w:t>
      </w:r>
      <w:r w:rsidRPr="00175AAF">
        <w:rPr>
          <w:color w:val="000000"/>
          <w:sz w:val="28"/>
          <w:lang w:val="en-US"/>
        </w:rPr>
        <w:t>persona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sui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iuris</w:t>
      </w:r>
      <w:r w:rsidRPr="00175AAF">
        <w:rPr>
          <w:color w:val="000000"/>
          <w:sz w:val="28"/>
        </w:rPr>
        <w:t>. Необходимое пребывание под опекой в предклассический и классический период, восполняющее дефект дееспособности женщины, также предполагает известную зависимость ее правосубъектности от супруга.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Важнейшим эффектом брака является принадлежность детей к </w:t>
      </w:r>
      <w:r w:rsidRPr="00175AAF">
        <w:rPr>
          <w:color w:val="000000"/>
          <w:sz w:val="28"/>
          <w:lang w:val="en-US"/>
        </w:rPr>
        <w:t>familia</w:t>
      </w:r>
      <w:r w:rsidRPr="00175AAF">
        <w:rPr>
          <w:color w:val="000000"/>
          <w:sz w:val="28"/>
        </w:rPr>
        <w:t xml:space="preserve"> мужа и их подвластность </w:t>
      </w:r>
      <w:r w:rsidRPr="00175AAF">
        <w:rPr>
          <w:color w:val="000000"/>
          <w:sz w:val="28"/>
          <w:lang w:val="en-US"/>
        </w:rPr>
        <w:t>patria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potestas</w:t>
      </w:r>
      <w:r w:rsidRPr="00175AAF">
        <w:rPr>
          <w:color w:val="000000"/>
          <w:sz w:val="28"/>
        </w:rPr>
        <w:t xml:space="preserve">. Необходимым условием при этом было, чтобы </w:t>
      </w:r>
      <w:r w:rsidRPr="00175AAF">
        <w:rPr>
          <w:color w:val="000000"/>
          <w:sz w:val="28"/>
          <w:lang w:val="en-US"/>
        </w:rPr>
        <w:t>matrimonium</w:t>
      </w:r>
      <w:r w:rsidRPr="00175AAF">
        <w:rPr>
          <w:color w:val="000000"/>
          <w:sz w:val="28"/>
        </w:rPr>
        <w:t xml:space="preserve"> являлся </w:t>
      </w:r>
      <w:r w:rsidRPr="00175AAF">
        <w:rPr>
          <w:color w:val="000000"/>
          <w:sz w:val="28"/>
          <w:lang w:val="en-US"/>
        </w:rPr>
        <w:t>iustum</w:t>
      </w:r>
      <w:r w:rsidRPr="00175AAF">
        <w:rPr>
          <w:color w:val="000000"/>
          <w:sz w:val="28"/>
        </w:rPr>
        <w:t>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Брак расторгался в случае смерти, утраты свободы или гражданства одним из супругов (D. 24,2,1). </w:t>
      </w:r>
      <w:r w:rsidRPr="00175AAF">
        <w:rPr>
          <w:color w:val="000000"/>
          <w:sz w:val="28"/>
          <w:lang w:val="en-US"/>
        </w:rPr>
        <w:t>Capitis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deminutio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minima</w:t>
      </w:r>
      <w:r w:rsidRPr="00175AAF">
        <w:rPr>
          <w:color w:val="000000"/>
          <w:sz w:val="28"/>
        </w:rPr>
        <w:t xml:space="preserve"> на браке не сказывалась. Некоторые тексты, аутентичность которых сомнительна, допускают сохранение брака в случае изгнания (</w:t>
      </w:r>
      <w:r w:rsidRPr="00175AAF">
        <w:rPr>
          <w:color w:val="000000"/>
          <w:sz w:val="28"/>
          <w:lang w:val="en-US"/>
        </w:rPr>
        <w:t>interdictio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aqua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et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ignis</w:t>
      </w:r>
      <w:r w:rsidRPr="00175AAF">
        <w:rPr>
          <w:color w:val="000000"/>
          <w:sz w:val="28"/>
        </w:rPr>
        <w:t>) или ссылки (</w:t>
      </w:r>
      <w:r w:rsidRPr="00175AAF">
        <w:rPr>
          <w:color w:val="000000"/>
          <w:sz w:val="28"/>
          <w:lang w:val="en-US"/>
        </w:rPr>
        <w:t>deportatio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insulam</w:t>
      </w:r>
      <w:r w:rsidRPr="00175AAF">
        <w:rPr>
          <w:color w:val="000000"/>
          <w:sz w:val="28"/>
        </w:rPr>
        <w:t xml:space="preserve">), когда терялось гражданство,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лишь бы супруги сохранили </w:t>
      </w:r>
      <w:r w:rsidRPr="00175AAF">
        <w:rPr>
          <w:color w:val="000000"/>
          <w:sz w:val="28"/>
          <w:lang w:val="en-US"/>
        </w:rPr>
        <w:t>arfectio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maritalis</w:t>
      </w:r>
      <w:r w:rsidRPr="00175AAF">
        <w:rPr>
          <w:color w:val="000000"/>
          <w:sz w:val="28"/>
        </w:rPr>
        <w:t>. Как уже отмечалось, брак прекращался в случае военного плена одного или обоих супругов (D. 49,15,11,4; 14,1).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Брак прекращался также по воле супругов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посредством развода </w:t>
      </w:r>
      <w:r w:rsidRPr="00175AAF">
        <w:rPr>
          <w:b/>
          <w:bCs/>
          <w:color w:val="000000"/>
          <w:sz w:val="28"/>
        </w:rPr>
        <w:t>(</w:t>
      </w:r>
      <w:r w:rsidRPr="00175AAF">
        <w:rPr>
          <w:b/>
          <w:bCs/>
          <w:color w:val="000000"/>
          <w:sz w:val="28"/>
          <w:lang w:val="en-US"/>
        </w:rPr>
        <w:t>divortium</w:t>
      </w:r>
      <w:r w:rsidRPr="00175AAF">
        <w:rPr>
          <w:b/>
          <w:bCs/>
          <w:color w:val="000000"/>
          <w:sz w:val="28"/>
        </w:rPr>
        <w:t>).</w:t>
      </w:r>
      <w:r w:rsidRPr="00175AAF">
        <w:rPr>
          <w:color w:val="000000"/>
          <w:sz w:val="28"/>
        </w:rPr>
        <w:t xml:space="preserve"> Формальное заявление о расторжении брака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repudium</w:t>
      </w:r>
      <w:r w:rsidRPr="00175AAF">
        <w:rPr>
          <w:color w:val="000000"/>
          <w:sz w:val="28"/>
        </w:rPr>
        <w:t xml:space="preserve"> _ могло быть направлено посредством вестника (</w:t>
      </w:r>
      <w:r w:rsidRPr="00175AAF">
        <w:rPr>
          <w:color w:val="000000"/>
          <w:sz w:val="28"/>
          <w:lang w:val="en-US"/>
        </w:rPr>
        <w:t>nuntium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nittere</w:t>
      </w:r>
      <w:r w:rsidRPr="00175AAF">
        <w:rPr>
          <w:color w:val="000000"/>
          <w:sz w:val="28"/>
        </w:rPr>
        <w:t xml:space="preserve">, </w:t>
      </w:r>
      <w:r w:rsidRPr="00175AAF">
        <w:rPr>
          <w:color w:val="000000"/>
          <w:sz w:val="28"/>
          <w:lang w:val="en-US"/>
        </w:rPr>
        <w:t>remittere</w:t>
      </w:r>
      <w:r w:rsidRPr="00175AAF">
        <w:rPr>
          <w:color w:val="000000"/>
          <w:sz w:val="28"/>
        </w:rPr>
        <w:t>), письма (</w:t>
      </w:r>
      <w:r w:rsidRPr="00175AAF">
        <w:rPr>
          <w:color w:val="000000"/>
          <w:sz w:val="28"/>
          <w:lang w:val="en-US"/>
        </w:rPr>
        <w:t>libellum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D</w:t>
      </w:r>
      <w:r w:rsidRPr="00175AAF">
        <w:rPr>
          <w:color w:val="000000"/>
          <w:sz w:val="28"/>
        </w:rPr>
        <w:t>. 24,2,7) или объявлено супругу лично в присутствии семи свидетелей (D. 24,2,9). Последнее требование было введено законом Августа о супружеской измене (</w:t>
      </w:r>
      <w:r w:rsidRPr="00175AAF">
        <w:rPr>
          <w:color w:val="000000"/>
          <w:sz w:val="28"/>
          <w:lang w:val="en-US"/>
        </w:rPr>
        <w:t>lex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lulia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j</w:t>
      </w:r>
      <w:r>
        <w:rPr>
          <w:color w:val="000000"/>
          <w:sz w:val="28"/>
        </w:rPr>
        <w:t>»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adulteriis</w:t>
      </w:r>
      <w:r w:rsidRPr="00175AAF">
        <w:rPr>
          <w:color w:val="000000"/>
          <w:sz w:val="28"/>
        </w:rPr>
        <w:t>) и, возможно, предусматривалось только в тех случаях, когда брак прекращался из-за неверности супруги, поскольку продолжение такого брака стало наказуемым для мужа. Нередко брак расторгался только потому, что объективные обстоятельства не позволяли его продолжать должным образом: возведение мужа в жреческий сан, поступление на военную службу, болезнь (D. 24,1,60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>62). Естественной причиной развода считалось бесплодие жены. В то же время принципом римского права была свобода развода.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Возможность неформального развода по первому желанию любого из супругов ставила проблему интерпретации воли в случае семейных ссор или длительной разлуки. В первом случае скорое возвращение в семью или смена намерения позволяла считать, что ссора не была разводом, даже если в пылу гнева последовало заявление о прекращении брака (D. 24,2,3). Даже длительная разлука сама по себе не считалась разводом, если намерение расторгнуть брак не было выказано, хотя бы на уровне поведения.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>Действительность дарения, как видим, обсуждается исключительно с точки зрения наличия или отсутствия препятствия в виде брака. Яволен не удовлетворен решением Требация и Лабеона и принимает мнение Прокула и Цецилия, по которому скорое возвращение признается продолжением прежнего брака: чтобы считать брак расторгнутым, не должно оставаться сомнений, что женщина сменила отношение к настоящему браку на противное.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  <w:r w:rsidRPr="00175AAF">
        <w:rPr>
          <w:color w:val="000000"/>
          <w:sz w:val="28"/>
        </w:rPr>
        <w:t xml:space="preserve">Если брак сопровождался </w:t>
      </w:r>
      <w:r w:rsidRPr="00175AAF">
        <w:rPr>
          <w:color w:val="000000"/>
          <w:sz w:val="28"/>
          <w:lang w:val="en-US"/>
        </w:rPr>
        <w:t>conventio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in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manum</w:t>
      </w:r>
      <w:r w:rsidRPr="00175AAF">
        <w:rPr>
          <w:color w:val="000000"/>
          <w:sz w:val="28"/>
        </w:rPr>
        <w:t xml:space="preserve">, женщина в случае развода могла принудить мужа совершить </w:t>
      </w:r>
      <w:r w:rsidRPr="00175AAF">
        <w:rPr>
          <w:color w:val="000000"/>
          <w:sz w:val="28"/>
          <w:lang w:val="en-US"/>
        </w:rPr>
        <w:t>diffarreatio</w:t>
      </w:r>
      <w:r w:rsidRPr="00175AA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175AAF">
        <w:rPr>
          <w:color w:val="000000"/>
          <w:sz w:val="28"/>
        </w:rPr>
        <w:t xml:space="preserve"> обратный акт (</w:t>
      </w:r>
      <w:r w:rsidRPr="00175AAF">
        <w:rPr>
          <w:color w:val="000000"/>
          <w:sz w:val="28"/>
          <w:lang w:val="en-US"/>
        </w:rPr>
        <w:t>actus</w:t>
      </w:r>
      <w:r w:rsidRPr="00175AAF">
        <w:rPr>
          <w:color w:val="000000"/>
          <w:sz w:val="28"/>
        </w:rPr>
        <w:t xml:space="preserve"> </w:t>
      </w:r>
      <w:r w:rsidRPr="00175AAF">
        <w:rPr>
          <w:color w:val="000000"/>
          <w:sz w:val="28"/>
          <w:lang w:val="en-US"/>
        </w:rPr>
        <w:t>contrarius</w:t>
      </w:r>
      <w:r w:rsidRPr="00175AAF">
        <w:rPr>
          <w:color w:val="000000"/>
          <w:sz w:val="28"/>
        </w:rPr>
        <w:t xml:space="preserve">) к </w:t>
      </w:r>
      <w:r w:rsidRPr="00175AAF">
        <w:rPr>
          <w:color w:val="000000"/>
          <w:sz w:val="28"/>
          <w:lang w:val="en-US"/>
        </w:rPr>
        <w:t>confarreatio</w:t>
      </w:r>
      <w:r w:rsidRPr="00175AAF">
        <w:rPr>
          <w:color w:val="000000"/>
          <w:sz w:val="28"/>
        </w:rPr>
        <w:t xml:space="preserve"> или манципировать ее доверенному лицу, которое бы затем отпустило ее из-под власти (</w:t>
      </w:r>
      <w:r w:rsidRPr="00175AAF">
        <w:rPr>
          <w:color w:val="000000"/>
          <w:sz w:val="28"/>
          <w:lang w:val="en-US"/>
        </w:rPr>
        <w:t>Gai</w:t>
      </w:r>
      <w:r w:rsidRPr="00175AAF">
        <w:rPr>
          <w:color w:val="000000"/>
          <w:sz w:val="28"/>
        </w:rPr>
        <w:t>., 1,137 а).</w:t>
      </w:r>
    </w:p>
    <w:p w:rsid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</w:p>
    <w:p w:rsidR="00175AAF" w:rsidRPr="00175AAF" w:rsidRDefault="00175AAF" w:rsidP="00175AAF">
      <w:pPr>
        <w:widowControl/>
        <w:spacing w:line="360" w:lineRule="auto"/>
        <w:ind w:firstLine="709"/>
        <w:rPr>
          <w:b/>
          <w:color w:val="000000"/>
          <w:sz w:val="28"/>
        </w:rPr>
      </w:pPr>
      <w:r w:rsidRPr="00175AAF">
        <w:rPr>
          <w:b/>
          <w:bCs/>
          <w:color w:val="000000"/>
          <w:sz w:val="28"/>
        </w:rPr>
        <w:t>5.</w:t>
      </w:r>
      <w:r w:rsidRPr="00175AAF">
        <w:rPr>
          <w:color w:val="000000"/>
          <w:sz w:val="28"/>
        </w:rPr>
        <w:t xml:space="preserve"> </w:t>
      </w:r>
      <w:r w:rsidRPr="00175AAF">
        <w:rPr>
          <w:b/>
          <w:color w:val="000000"/>
          <w:sz w:val="28"/>
        </w:rPr>
        <w:t>Понятие права собственности и его содержание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 xml:space="preserve">Объективная зависимость воли от материального мира преодолевается в форме индивидуального присвоения его частей. Эта форма носит всеобщий характер, что делает членов общества свободными по поводу вещей (от вещей) и обеспечивает автономию личности. Непосредственность связи индивида с вещью наделяет собственность свойствами первичного и основополагающего частного права: все другие права в обороте и групповые формы собственности имеют индивидуальную собственность своей предпосылкой. Вещи, не Допускающие индивидуализацию, не являются объектами собственности </w:t>
      </w:r>
      <w:r>
        <w:rPr>
          <w:color w:val="000000"/>
        </w:rPr>
        <w:t>–</w:t>
      </w:r>
      <w:r w:rsidRPr="00175AAF">
        <w:rPr>
          <w:color w:val="000000"/>
        </w:rPr>
        <w:t xml:space="preserve"> отношения, частного по природе.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>Право собственности является наиболее полным правом на вещь. Собственник обладает самыми широкими распорядительными полномочиями: он может отчуждать вещь, менять ее хозяйственное назначение, ухудшать свойства вещи, даже уничтожать ее (</w:t>
      </w:r>
      <w:r w:rsidRPr="00175AAF">
        <w:rPr>
          <w:color w:val="000000"/>
          <w:lang w:val="en-US"/>
        </w:rPr>
        <w:t>ius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abutendi</w:t>
      </w:r>
      <w:r w:rsidRPr="00175AAF">
        <w:rPr>
          <w:color w:val="000000"/>
        </w:rPr>
        <w:t xml:space="preserve"> в средневековой терминологии). Собственник признается владельцем (если владение не перешло к другому лицу), так что он может защитить свою связь с вещью от нарушений со стороны третьих лиц Средством владельческих интердиктов, а не только посредством средств (негаторного иска и искового возражения о собственности), а утратив вещь </w:t>
      </w:r>
      <w:r>
        <w:rPr>
          <w:color w:val="000000"/>
        </w:rPr>
        <w:t>–</w:t>
      </w:r>
      <w:r w:rsidRPr="00175AAF">
        <w:rPr>
          <w:color w:val="000000"/>
        </w:rPr>
        <w:t xml:space="preserve"> прибегнуть как к интердикту для становления владения, так и к иску о праве собственности (виндикации). В норме собственнику принадлежат все плоды и приращения вещи, приобретения, сделанные рабом, и проч.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>Однако право собственности не следует сводить к набору правомочий. Собственник остается собственником и в отсутствие любого этих правомочий. Собственник бревна, использованного в чужой постройке (</w:t>
      </w:r>
      <w:r w:rsidRPr="00175AAF">
        <w:rPr>
          <w:color w:val="000000"/>
          <w:lang w:val="en-US"/>
        </w:rPr>
        <w:t>lignum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iunctum</w:t>
      </w:r>
      <w:r w:rsidRPr="00175AAF">
        <w:rPr>
          <w:color w:val="000000"/>
        </w:rPr>
        <w:t xml:space="preserve">), не может истребовать его обратно, пока оно не отделено от постройки. Если на недвижимость установлен суперфиций или эмфитевсис, собственник будет лишен возможности распоряжаться вещью; собственность, обремененная узуфруктом в пользу другого лица, не приносит собственнику никаких выгод, пока узуфрукт не будет прекращен. Более того, именно способность собственности восстанавливаться в полном объеме сразу же по прекращении конкуренции других вещных прав (или по снятии законодательных ограничений) </w:t>
      </w:r>
      <w:r>
        <w:rPr>
          <w:color w:val="000000"/>
        </w:rPr>
        <w:t>–</w:t>
      </w:r>
      <w:r w:rsidRPr="00175AAF">
        <w:rPr>
          <w:color w:val="000000"/>
        </w:rPr>
        <w:t xml:space="preserve"> так называемая эластичность собственности </w:t>
      </w:r>
      <w:r>
        <w:rPr>
          <w:color w:val="000000"/>
        </w:rPr>
        <w:t>–</w:t>
      </w:r>
      <w:r w:rsidRPr="00175AAF">
        <w:rPr>
          <w:color w:val="000000"/>
        </w:rPr>
        <w:t xml:space="preserve"> выступает одним из бесспорных признаков этого права. Однако определить собственность через указание на такую вариативность полномочий хозяина вещи означает признать невозможность такого определения.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 xml:space="preserve">Попытки определить собственность как наиболее полную (абсолютную, неограниченную, высшую) </w:t>
      </w:r>
      <w:r w:rsidRPr="00175AAF">
        <w:rPr>
          <w:i/>
          <w:iCs/>
          <w:color w:val="000000"/>
        </w:rPr>
        <w:t>власть</w:t>
      </w:r>
      <w:r w:rsidRPr="00175AAF">
        <w:rPr>
          <w:color w:val="000000"/>
        </w:rPr>
        <w:t xml:space="preserve"> над вещью показывают, что единственным определением собственности, отличным от характеристик любого права в субъективном смысле, оказывается ее объект </w:t>
      </w:r>
      <w:r>
        <w:rPr>
          <w:color w:val="000000"/>
        </w:rPr>
        <w:t>–</w:t>
      </w:r>
      <w:r w:rsidRPr="00175AAF">
        <w:rPr>
          <w:color w:val="000000"/>
        </w:rPr>
        <w:t xml:space="preserve"> вещь, которая при таком подходе предстает предметом (а не только объектом) этого права.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 xml:space="preserve">Наивное стремление средневековых юристов найти в </w:t>
      </w:r>
      <w:r w:rsidRPr="00175AAF">
        <w:rPr>
          <w:color w:val="000000"/>
          <w:lang w:val="en-US"/>
        </w:rPr>
        <w:t>Corpus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luris</w:t>
      </w:r>
      <w:r w:rsidRPr="00175AAF">
        <w:rPr>
          <w:color w:val="000000"/>
        </w:rPr>
        <w:t xml:space="preserve"> текстуальное подтверждение интуитивно предпосланного научному анализу определения собственности в категориях власти было обречено на неудачу. Получившая незаслуженное распространение формула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ius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utendi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et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abutendi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de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re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sua</w:t>
      </w:r>
      <w:r>
        <w:rPr>
          <w:color w:val="000000"/>
        </w:rPr>
        <w:t>»</w:t>
      </w:r>
      <w:r w:rsidRPr="00175AAF">
        <w:rPr>
          <w:color w:val="000000"/>
        </w:rPr>
        <w:t xml:space="preserve"> (</w:t>
      </w:r>
      <w:r>
        <w:rPr>
          <w:color w:val="000000"/>
        </w:rPr>
        <w:t>«</w:t>
      </w:r>
      <w:r w:rsidRPr="00175AAF">
        <w:rPr>
          <w:color w:val="000000"/>
        </w:rPr>
        <w:t>право пользоваться и злоупотреблять своей вещью</w:t>
      </w:r>
      <w:r>
        <w:rPr>
          <w:color w:val="000000"/>
        </w:rPr>
        <w:t>»</w:t>
      </w:r>
      <w:r w:rsidRPr="00175AAF">
        <w:rPr>
          <w:color w:val="000000"/>
        </w:rPr>
        <w:t>) в качестве определения права собственности выведена путем искажения слов Ульпиана (</w:t>
      </w:r>
      <w:r w:rsidRPr="00175AAF">
        <w:rPr>
          <w:color w:val="000000"/>
          <w:lang w:val="en-US"/>
        </w:rPr>
        <w:t>D</w:t>
      </w:r>
      <w:r w:rsidRPr="00175AAF">
        <w:rPr>
          <w:color w:val="000000"/>
        </w:rPr>
        <w:t>. 5,3,25,11) о добросовестных владельцах, отвечающих по иску об истребовании наследства (</w:t>
      </w:r>
      <w:r w:rsidRPr="00175AAF">
        <w:rPr>
          <w:color w:val="000000"/>
          <w:lang w:val="en-US"/>
        </w:rPr>
        <w:t>hereditatis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petitio</w:t>
      </w:r>
      <w:r w:rsidRPr="00175AAF">
        <w:rPr>
          <w:color w:val="000000"/>
        </w:rPr>
        <w:t>). Владельцы, восстанавливая наследство победителю процесса, не обязаны возмещать траты, сделанные из наследства, если они полагали, что расходуют свои вещи (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dum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re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sua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se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abuti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putant</w:t>
      </w:r>
      <w:r>
        <w:rPr>
          <w:color w:val="000000"/>
        </w:rPr>
        <w:t>»</w:t>
      </w:r>
      <w:r w:rsidRPr="00175AAF">
        <w:rPr>
          <w:color w:val="000000"/>
        </w:rPr>
        <w:t xml:space="preserve">). Значение слова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abuti</w:t>
      </w:r>
      <w:r>
        <w:rPr>
          <w:color w:val="000000"/>
        </w:rPr>
        <w:t>»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</w:t>
      </w:r>
      <w:r>
        <w:rPr>
          <w:color w:val="000000"/>
        </w:rPr>
        <w:t>«</w:t>
      </w:r>
      <w:r w:rsidRPr="00175AAF">
        <w:rPr>
          <w:color w:val="000000"/>
        </w:rPr>
        <w:t>потреблять</w:t>
      </w:r>
      <w:r>
        <w:rPr>
          <w:color w:val="000000"/>
        </w:rPr>
        <w:t>»</w:t>
      </w:r>
      <w:r w:rsidRPr="00175AAF">
        <w:rPr>
          <w:color w:val="000000"/>
        </w:rPr>
        <w:t xml:space="preserve">, </w:t>
      </w:r>
      <w:r>
        <w:rPr>
          <w:color w:val="000000"/>
        </w:rPr>
        <w:t>«</w:t>
      </w:r>
      <w:r w:rsidRPr="00175AAF">
        <w:rPr>
          <w:color w:val="000000"/>
        </w:rPr>
        <w:t>расточать</w:t>
      </w:r>
      <w:r>
        <w:rPr>
          <w:color w:val="000000"/>
        </w:rPr>
        <w:t>»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было преобразовано средневековыми романистами в </w:t>
      </w:r>
      <w:r>
        <w:rPr>
          <w:color w:val="000000"/>
        </w:rPr>
        <w:t>«</w:t>
      </w:r>
      <w:r w:rsidRPr="00175AAF">
        <w:rPr>
          <w:color w:val="000000"/>
        </w:rPr>
        <w:t>злоупотреблять</w:t>
      </w:r>
      <w:r>
        <w:rPr>
          <w:color w:val="000000"/>
        </w:rPr>
        <w:t>»</w:t>
      </w:r>
      <w:r w:rsidRPr="00175AAF">
        <w:rPr>
          <w:color w:val="000000"/>
        </w:rPr>
        <w:t xml:space="preserve">, чтобы придать ему обобщающий смысл. Столь же неоправданно видеть определение </w:t>
      </w:r>
      <w:r>
        <w:rPr>
          <w:color w:val="000000"/>
        </w:rPr>
        <w:t>со</w:t>
      </w:r>
      <w:r w:rsidRPr="00175AAF">
        <w:rPr>
          <w:color w:val="000000"/>
        </w:rPr>
        <w:t>бственности в рескрипте Константина (С.</w:t>
      </w:r>
      <w:r>
        <w:rPr>
          <w:color w:val="000000"/>
        </w:rPr>
        <w:t> </w:t>
      </w:r>
      <w:r w:rsidRPr="00175AAF">
        <w:rPr>
          <w:color w:val="000000"/>
        </w:rPr>
        <w:t>4,35,21 а. 313</w:t>
      </w:r>
      <w:r>
        <w:rPr>
          <w:color w:val="000000"/>
        </w:rPr>
        <w:t>–</w:t>
      </w:r>
      <w:r w:rsidRPr="00175AAF">
        <w:rPr>
          <w:color w:val="000000"/>
        </w:rPr>
        <w:t>315?), в котором принципал при договоре поручения (</w:t>
      </w:r>
      <w:r w:rsidRPr="00175AAF">
        <w:rPr>
          <w:color w:val="000000"/>
          <w:lang w:val="en-US"/>
        </w:rPr>
        <w:t>dominus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negotii</w:t>
      </w:r>
      <w:r w:rsidRPr="00175AAF">
        <w:rPr>
          <w:color w:val="000000"/>
        </w:rPr>
        <w:t xml:space="preserve">) назван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suae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quisque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rei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moderator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et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arbiter</w:t>
      </w:r>
      <w:r>
        <w:rPr>
          <w:color w:val="000000"/>
        </w:rPr>
        <w:t>»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</w:t>
      </w:r>
      <w:r>
        <w:rPr>
          <w:color w:val="000000"/>
        </w:rPr>
        <w:t>«</w:t>
      </w:r>
      <w:r w:rsidRPr="00175AAF">
        <w:rPr>
          <w:color w:val="000000"/>
        </w:rPr>
        <w:t>управляющим и судьей всякой своей вещи</w:t>
      </w:r>
      <w:r>
        <w:rPr>
          <w:color w:val="000000"/>
        </w:rPr>
        <w:t>»</w:t>
      </w:r>
      <w:r w:rsidRPr="00175AAF">
        <w:rPr>
          <w:color w:val="000000"/>
        </w:rPr>
        <w:t>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 xml:space="preserve">Итак, помимо правомочий, значимых в обороте, собственность имеет другое измерение, так что сами эти правомочия являются лишь проявлениями более основательного качества, которое не поддается выражению в положительных правовых понятиях, поскольку логически предшествует самому гражданскому обороту. Позитивное право определяет это качество негативно: собственник не имеет иных ограничений своей власти над вещью, кроме установленных законом в интересах общества собственников. Однако это уточнение не продвигает в понимании собственности, поскольку остается в рамках оборотной трактовки института. Знаменитое определение права собственности у комментатора Бартола </w:t>
      </w:r>
      <w:r>
        <w:rPr>
          <w:i/>
          <w:iCs/>
          <w:color w:val="000000"/>
        </w:rPr>
        <w:t>«</w:t>
      </w:r>
      <w:r w:rsidRPr="00175AAF">
        <w:rPr>
          <w:i/>
          <w:iCs/>
          <w:color w:val="000000"/>
          <w:lang w:val="en-US"/>
        </w:rPr>
        <w:t>ius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de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re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corporali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perfecte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disponendi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nisi</w:t>
      </w:r>
      <w:r w:rsidRPr="00175AAF">
        <w:rPr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lege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prohibeatur</w:t>
      </w:r>
      <w:r>
        <w:rPr>
          <w:i/>
          <w:iCs/>
          <w:color w:val="000000"/>
        </w:rPr>
        <w:t>»</w:t>
      </w:r>
      <w:r w:rsidRPr="00175AAF">
        <w:rPr>
          <w:i/>
          <w:iCs/>
          <w:color w:val="000000"/>
        </w:rPr>
        <w:t xml:space="preserve"> (</w:t>
      </w:r>
      <w:r>
        <w:rPr>
          <w:i/>
          <w:iCs/>
          <w:color w:val="000000"/>
        </w:rPr>
        <w:t>«</w:t>
      </w:r>
      <w:r w:rsidRPr="00175AAF">
        <w:rPr>
          <w:i/>
          <w:iCs/>
          <w:color w:val="000000"/>
        </w:rPr>
        <w:t>право полностью располагать своей вещью, если это не запрещено законом</w:t>
      </w:r>
      <w:r>
        <w:rPr>
          <w:i/>
          <w:iCs/>
          <w:color w:val="000000"/>
        </w:rPr>
        <w:t>»</w:t>
      </w:r>
      <w:r w:rsidRPr="00175AAF">
        <w:rPr>
          <w:i/>
          <w:iCs/>
          <w:color w:val="000000"/>
        </w:rPr>
        <w:t>)</w:t>
      </w:r>
      <w:r w:rsidRPr="00175AAF">
        <w:rPr>
          <w:color w:val="000000"/>
        </w:rPr>
        <w:t xml:space="preserve"> ставит собственность в план позитивно-правовых явлений (таких, как закон), тогда как она является предпосылкой самой правовой регуляции. Это определение страдает и общим недостатком аморфности, когда единственным уточнением общих свойств любого права, взятого в субъективном смысле, оказывается вещь. Определение собственности как полной (абсолютной, неограниченной </w:t>
      </w:r>
      <w:r>
        <w:rPr>
          <w:color w:val="000000"/>
        </w:rPr>
        <w:t>и т.п.</w:t>
      </w:r>
      <w:r w:rsidRPr="00175AAF">
        <w:rPr>
          <w:color w:val="000000"/>
        </w:rPr>
        <w:t xml:space="preserve">) </w:t>
      </w:r>
      <w:r w:rsidRPr="00175AAF">
        <w:rPr>
          <w:i/>
          <w:iCs/>
          <w:color w:val="000000"/>
        </w:rPr>
        <w:t>принадлежности</w:t>
      </w:r>
      <w:r w:rsidRPr="00175AAF">
        <w:rPr>
          <w:color w:val="000000"/>
        </w:rPr>
        <w:t xml:space="preserve"> ничем не отличается от трактовки в понятиях власти и также не является определением, поскольку не затрагивает сущность явления. Даже сказать (как немецкий юрист первой половины XIX</w:t>
      </w:r>
      <w:r>
        <w:rPr>
          <w:color w:val="000000"/>
        </w:rPr>
        <w:t> </w:t>
      </w:r>
      <w:r w:rsidRPr="00175AAF">
        <w:rPr>
          <w:color w:val="000000"/>
        </w:rPr>
        <w:t xml:space="preserve">в. Гиртаннер), </w:t>
      </w:r>
      <w:r w:rsidRPr="00175AAF">
        <w:rPr>
          <w:i/>
          <w:iCs/>
          <w:color w:val="000000"/>
        </w:rPr>
        <w:t>что</w:t>
      </w:r>
      <w:r w:rsidRPr="00175AAF">
        <w:rPr>
          <w:color w:val="000000"/>
        </w:rPr>
        <w:t xml:space="preserve"> собственность </w:t>
      </w:r>
      <w:r>
        <w:rPr>
          <w:color w:val="000000"/>
        </w:rPr>
        <w:t>–</w:t>
      </w:r>
      <w:r w:rsidRPr="00175AAF">
        <w:rPr>
          <w:color w:val="000000"/>
        </w:rPr>
        <w:t xml:space="preserve"> это право на судьбу вещи, не означает выйти за рамки оборотной трактовки института.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 xml:space="preserve">Социально-экономические определения собственности как способа потребления внешнего мира (Маркс) или как отношения между людьми по поводу присвоения вещей (Кант) также игнорируют статусный аспект явления. Собственность конституирует субъекта правового общения </w:t>
      </w:r>
      <w:r>
        <w:rPr>
          <w:color w:val="000000"/>
        </w:rPr>
        <w:t>–</w:t>
      </w:r>
      <w:r w:rsidRPr="00175AAF">
        <w:rPr>
          <w:color w:val="000000"/>
        </w:rPr>
        <w:t xml:space="preserve"> свободного индивида, предоставляя его воле сферу непосредственного воплощения и обеспечивая лицу материальную независимость. Собственность ставит общество и его институты на службу индивиду, принимаемому за автономную единицу. Собственность структурирует внешний индивиду мир, прилагая гуманитарный масштаб: </w:t>
      </w:r>
      <w:r>
        <w:rPr>
          <w:color w:val="000000"/>
        </w:rPr>
        <w:t>«</w:t>
      </w:r>
      <w:r w:rsidRPr="00175AAF">
        <w:rPr>
          <w:color w:val="000000"/>
        </w:rPr>
        <w:t>Человек есть мера всех вещей</w:t>
      </w:r>
      <w:r>
        <w:rPr>
          <w:color w:val="000000"/>
        </w:rPr>
        <w:t>»</w:t>
      </w:r>
      <w:r w:rsidRPr="00175AAF">
        <w:rPr>
          <w:color w:val="000000"/>
        </w:rPr>
        <w:t>. Поэтому обобществление (социализация) собственности, отрицая частную собственность, ведет к тотальной дегуманизации общества.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>Собственности как институту частного права параллелен суверенитет в праве публичном. Как суверенитет выражает высшую власть народа в пределах определенной территории, утверждая его в качестве субъекта публичного права, так собственность устанавливает господство свободной воли в сфере предметных интересов, превращая индивида в основного субъекта права гражданского.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>Существенные черты права собственности демонстрируют поземельные отношения классического периода, когда индивидуальная автономия собственника представлена как привилегия римского гражданина. В рамках римского национального права собственность</w:t>
      </w:r>
      <w:r w:rsidRPr="00175AA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175AAF">
        <w:rPr>
          <w:b/>
          <w:bCs/>
          <w:color w:val="000000"/>
        </w:rPr>
        <w:t xml:space="preserve"> </w:t>
      </w:r>
      <w:r w:rsidRPr="00175AAF">
        <w:rPr>
          <w:b/>
          <w:bCs/>
          <w:color w:val="000000"/>
          <w:lang w:val="en-US"/>
        </w:rPr>
        <w:t>dominium</w:t>
      </w:r>
      <w:r w:rsidRPr="00175AAF">
        <w:rPr>
          <w:b/>
          <w:bCs/>
          <w:color w:val="000000"/>
        </w:rPr>
        <w:t xml:space="preserve"> </w:t>
      </w:r>
      <w:r w:rsidRPr="00175AAF">
        <w:rPr>
          <w:b/>
          <w:bCs/>
          <w:color w:val="000000"/>
          <w:lang w:val="en-US"/>
        </w:rPr>
        <w:t>ex</w:t>
      </w:r>
      <w:r w:rsidRPr="00175AAF">
        <w:rPr>
          <w:b/>
          <w:bCs/>
          <w:color w:val="000000"/>
        </w:rPr>
        <w:t xml:space="preserve"> </w:t>
      </w:r>
      <w:r w:rsidRPr="00175AAF">
        <w:rPr>
          <w:b/>
          <w:bCs/>
          <w:color w:val="000000"/>
          <w:lang w:val="en-US"/>
        </w:rPr>
        <w:t>iure</w:t>
      </w:r>
      <w:r w:rsidRPr="00175AAF">
        <w:rPr>
          <w:b/>
          <w:bCs/>
          <w:color w:val="000000"/>
        </w:rPr>
        <w:t xml:space="preserve"> </w:t>
      </w:r>
      <w:r w:rsidRPr="00175AAF">
        <w:rPr>
          <w:b/>
          <w:bCs/>
          <w:color w:val="000000"/>
          <w:lang w:val="en-US"/>
        </w:rPr>
        <w:t>Quiritium</w:t>
      </w:r>
      <w:r w:rsidRPr="00175AAF">
        <w:rPr>
          <w:color w:val="000000"/>
        </w:rPr>
        <w:t xml:space="preserve"> (господство по праву квиритов) </w:t>
      </w:r>
      <w:r>
        <w:rPr>
          <w:color w:val="000000"/>
        </w:rPr>
        <w:t>–</w:t>
      </w:r>
      <w:r w:rsidRPr="00175AAF">
        <w:rPr>
          <w:color w:val="000000"/>
        </w:rPr>
        <w:t xml:space="preserve"> выступает как всеобщее полномочие.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>Границы частного земельного участка сакрализованы, их нарушение считается святотатством. Дороги, проходящие между участками, являются общественными (</w:t>
      </w:r>
      <w:r w:rsidRPr="00175AAF">
        <w:rPr>
          <w:color w:val="000000"/>
          <w:lang w:val="en-US"/>
        </w:rPr>
        <w:t>via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publica</w:t>
      </w:r>
      <w:r w:rsidRPr="00175AAF">
        <w:rPr>
          <w:color w:val="000000"/>
        </w:rPr>
        <w:t xml:space="preserve">) и изъяты из оборота. Участок поглощает все расположенное на его поверхности или в его недрах (как говорили средневековые юристы, </w:t>
      </w:r>
      <w:r>
        <w:rPr>
          <w:i/>
          <w:iCs/>
          <w:color w:val="000000"/>
        </w:rPr>
        <w:t>«</w:t>
      </w:r>
      <w:r w:rsidRPr="00175AAF">
        <w:rPr>
          <w:i/>
          <w:iCs/>
          <w:color w:val="000000"/>
          <w:lang w:val="en-US"/>
        </w:rPr>
        <w:t>ab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inferis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usque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ad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sidera</w:t>
      </w:r>
      <w:r>
        <w:rPr>
          <w:i/>
          <w:iCs/>
          <w:color w:val="000000"/>
        </w:rPr>
        <w:t>»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</w:t>
      </w:r>
      <w:r>
        <w:rPr>
          <w:color w:val="000000"/>
        </w:rPr>
        <w:t>«</w:t>
      </w:r>
      <w:r w:rsidRPr="00175AAF">
        <w:rPr>
          <w:color w:val="000000"/>
        </w:rPr>
        <w:t>от преисподней до звезд</w:t>
      </w:r>
      <w:r>
        <w:rPr>
          <w:color w:val="000000"/>
        </w:rPr>
        <w:t>»</w:t>
      </w:r>
      <w:r w:rsidRPr="00175AAF">
        <w:rPr>
          <w:color w:val="000000"/>
        </w:rPr>
        <w:t>): собственнику участка принадлежат минералы и сокровища, а также все строения на земле, насаждения, ничейные и чужие вещи, внедренные в него, что выражается правилом: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«</w:t>
      </w:r>
      <w:r w:rsidRPr="00175AAF">
        <w:rPr>
          <w:i/>
          <w:iCs/>
          <w:color w:val="000000"/>
          <w:lang w:val="en-US"/>
        </w:rPr>
        <w:t>Superficies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solo</w:t>
      </w:r>
      <w:r w:rsidRPr="00175AAF">
        <w:rPr>
          <w:i/>
          <w:iCs/>
          <w:color w:val="000000"/>
        </w:rPr>
        <w:t xml:space="preserve"> </w:t>
      </w:r>
      <w:r w:rsidRPr="00175AAF">
        <w:rPr>
          <w:i/>
          <w:iCs/>
          <w:color w:val="000000"/>
          <w:lang w:val="en-US"/>
        </w:rPr>
        <w:t>cedit</w:t>
      </w:r>
      <w:r>
        <w:rPr>
          <w:i/>
          <w:iCs/>
          <w:color w:val="000000"/>
        </w:rPr>
        <w:t>»</w:t>
      </w:r>
      <w:r w:rsidRPr="00175AAF">
        <w:rPr>
          <w:color w:val="000000"/>
        </w:rPr>
        <w:t xml:space="preserve"> (</w:t>
      </w:r>
      <w:r>
        <w:rPr>
          <w:color w:val="000000"/>
        </w:rPr>
        <w:t>«</w:t>
      </w:r>
      <w:r w:rsidRPr="00175AAF">
        <w:rPr>
          <w:color w:val="000000"/>
        </w:rPr>
        <w:t>Находящееся на поверхности следует за почвой</w:t>
      </w:r>
      <w:r>
        <w:rPr>
          <w:color w:val="000000"/>
        </w:rPr>
        <w:t>»</w:t>
      </w:r>
      <w:r w:rsidRPr="00175AAF">
        <w:rPr>
          <w:color w:val="000000"/>
        </w:rPr>
        <w:t xml:space="preserve">). В дальнейшем сокровища получают особый режим принадлежности; постройки, находящиеся на поверхности участка, становятся объектом специального вещного права </w:t>
      </w:r>
      <w:r>
        <w:rPr>
          <w:color w:val="000000"/>
        </w:rPr>
        <w:t>–</w:t>
      </w:r>
      <w:r w:rsidRPr="00175AAF">
        <w:rPr>
          <w:color w:val="000000"/>
        </w:rPr>
        <w:t xml:space="preserve"> суперфиция, но по-прежнему считаются собственностью господина участка.</w:t>
      </w:r>
    </w:p>
    <w:p w:rsidR="00175AAF" w:rsidRPr="00175AAF" w:rsidRDefault="00175AAF" w:rsidP="00175AAF">
      <w:pPr>
        <w:pStyle w:val="21"/>
        <w:widowControl/>
        <w:rPr>
          <w:color w:val="000000"/>
          <w:szCs w:val="24"/>
        </w:rPr>
      </w:pPr>
      <w:r w:rsidRPr="00175AAF">
        <w:rPr>
          <w:color w:val="000000"/>
        </w:rPr>
        <w:t>Объект частной собственности (</w:t>
      </w:r>
      <w:r w:rsidRPr="00175AAF">
        <w:rPr>
          <w:color w:val="000000"/>
          <w:lang w:val="en-US"/>
        </w:rPr>
        <w:t>dominium</w:t>
      </w:r>
      <w:r w:rsidRPr="00175AAF">
        <w:rPr>
          <w:color w:val="000000"/>
        </w:rPr>
        <w:t xml:space="preserve">) отличается налоговым иммунитетом. Военный налог </w:t>
      </w:r>
      <w:r>
        <w:rPr>
          <w:color w:val="000000"/>
        </w:rPr>
        <w:t>–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tributum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имеет личный характер и взимается в соответствии с размером имущества, но не с самой собственности. Провинциальные земли (</w:t>
      </w:r>
      <w:r w:rsidRPr="00175AAF">
        <w:rPr>
          <w:color w:val="000000"/>
          <w:lang w:val="en-US"/>
        </w:rPr>
        <w:t>fundi</w:t>
      </w:r>
      <w:r w:rsidRPr="00175AAF">
        <w:rPr>
          <w:color w:val="000000"/>
        </w:rPr>
        <w:t>), облагавшиеся налогом (</w:t>
      </w:r>
      <w:r w:rsidRPr="00175AAF">
        <w:rPr>
          <w:color w:val="000000"/>
          <w:lang w:val="en-US"/>
        </w:rPr>
        <w:t>stipendium</w:t>
      </w:r>
      <w:r w:rsidRPr="00175AAF">
        <w:rPr>
          <w:color w:val="000000"/>
        </w:rPr>
        <w:t xml:space="preserve">, </w:t>
      </w:r>
      <w:r w:rsidRPr="00175AAF">
        <w:rPr>
          <w:color w:val="000000"/>
          <w:lang w:val="en-US"/>
        </w:rPr>
        <w:t>tributum</w:t>
      </w:r>
      <w:r w:rsidRPr="00175AAF">
        <w:rPr>
          <w:color w:val="000000"/>
        </w:rPr>
        <w:t xml:space="preserve">), не являлись объектом </w:t>
      </w:r>
      <w:r w:rsidRPr="00175AAF">
        <w:rPr>
          <w:color w:val="000000"/>
          <w:lang w:val="en-US"/>
        </w:rPr>
        <w:t>dominium</w:t>
      </w:r>
      <w:r w:rsidRPr="00175AAF">
        <w:rPr>
          <w:color w:val="000000"/>
        </w:rPr>
        <w:t>. Когда в 292 г.</w:t>
      </w:r>
      <w:r>
        <w:rPr>
          <w:color w:val="000000"/>
        </w:rPr>
        <w:t> </w:t>
      </w:r>
      <w:r w:rsidRPr="00175AAF">
        <w:rPr>
          <w:color w:val="000000"/>
        </w:rPr>
        <w:t>Диоклетиан распространяет налогообложение и на италийские земли (</w:t>
      </w:r>
      <w:r w:rsidRPr="00175AAF">
        <w:rPr>
          <w:color w:val="000000"/>
          <w:lang w:val="en-US"/>
        </w:rPr>
        <w:t>Aur</w:t>
      </w:r>
      <w:r w:rsidRPr="00175AAF">
        <w:rPr>
          <w:color w:val="000000"/>
        </w:rPr>
        <w:t xml:space="preserve">. </w:t>
      </w:r>
      <w:r w:rsidRPr="00175AAF">
        <w:rPr>
          <w:color w:val="000000"/>
          <w:lang w:val="en-US"/>
        </w:rPr>
        <w:t>Vict</w:t>
      </w:r>
      <w:r w:rsidRPr="00175AAF">
        <w:rPr>
          <w:color w:val="000000"/>
        </w:rPr>
        <w:t>., 39,31), провинциальные земли уже считаются объектом собственности (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dominium</w:t>
      </w:r>
      <w:r>
        <w:rPr>
          <w:color w:val="000000"/>
        </w:rPr>
        <w:t>»</w:t>
      </w:r>
      <w:r w:rsidRPr="00175AAF">
        <w:rPr>
          <w:color w:val="000000"/>
        </w:rPr>
        <w:t xml:space="preserve">: </w:t>
      </w:r>
      <w:r w:rsidRPr="00175AAF">
        <w:rPr>
          <w:color w:val="000000"/>
          <w:lang w:val="en-US"/>
        </w:rPr>
        <w:t>FV</w:t>
      </w:r>
      <w:r w:rsidRPr="00175AAF">
        <w:rPr>
          <w:color w:val="000000"/>
        </w:rPr>
        <w:t xml:space="preserve">., 315; 316;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proprietas</w:t>
      </w:r>
      <w:r>
        <w:rPr>
          <w:color w:val="000000"/>
        </w:rPr>
        <w:t>»</w:t>
      </w:r>
      <w:r w:rsidRPr="00175AAF">
        <w:rPr>
          <w:color w:val="000000"/>
        </w:rPr>
        <w:t xml:space="preserve">: </w:t>
      </w:r>
      <w:r w:rsidRPr="00175AAF">
        <w:rPr>
          <w:color w:val="000000"/>
          <w:lang w:val="en-US"/>
        </w:rPr>
        <w:t>FV</w:t>
      </w:r>
      <w:r w:rsidRPr="00175AAF">
        <w:rPr>
          <w:color w:val="000000"/>
        </w:rPr>
        <w:t xml:space="preserve">., 283). Эта перемена, однако, еще не означает пересмотра концепции </w:t>
      </w:r>
      <w:r w:rsidRPr="00175AAF">
        <w:rPr>
          <w:color w:val="000000"/>
          <w:lang w:val="en-US"/>
        </w:rPr>
        <w:t>dominium</w:t>
      </w:r>
      <w:r w:rsidRPr="00175AAF">
        <w:rPr>
          <w:color w:val="000000"/>
        </w:rPr>
        <w:t xml:space="preserve">: унификация режима принадлежности происходит лишь при Юстиниане </w:t>
      </w:r>
      <w:r w:rsidRPr="00175AAF">
        <w:rPr>
          <w:color w:val="000000"/>
          <w:szCs w:val="24"/>
        </w:rPr>
        <w:t>(I. 2,1,40; С.</w:t>
      </w:r>
      <w:r>
        <w:rPr>
          <w:color w:val="000000"/>
          <w:szCs w:val="24"/>
        </w:rPr>
        <w:t> </w:t>
      </w:r>
      <w:r w:rsidRPr="00175AAF">
        <w:rPr>
          <w:color w:val="000000"/>
          <w:szCs w:val="24"/>
        </w:rPr>
        <w:t>7,31,1 а. 531).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>Собственность не принимает идею конечного срока: временная собственность невозможна. Только при Юстиниане (С.</w:t>
      </w:r>
      <w:r>
        <w:rPr>
          <w:color w:val="000000"/>
        </w:rPr>
        <w:t> </w:t>
      </w:r>
      <w:r w:rsidRPr="00175AAF">
        <w:rPr>
          <w:color w:val="000000"/>
        </w:rPr>
        <w:t>8,54,2) в некоторых случаях допускается перенос собственности на время (а</w:t>
      </w:r>
      <w:r>
        <w:rPr>
          <w:color w:val="000000"/>
        </w:rPr>
        <w:t>»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tempus</w:t>
      </w:r>
      <w:r w:rsidRPr="00175AAF">
        <w:rPr>
          <w:color w:val="000000"/>
        </w:rPr>
        <w:t>). Так, женщина получает вещный иск (</w:t>
      </w:r>
      <w:r w:rsidRPr="00175AAF">
        <w:rPr>
          <w:color w:val="000000"/>
          <w:lang w:val="en-US"/>
        </w:rPr>
        <w:t>actio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in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rem</w:t>
      </w:r>
      <w:r w:rsidRPr="00175AAF">
        <w:rPr>
          <w:color w:val="000000"/>
        </w:rPr>
        <w:t>) Д</w:t>
      </w:r>
      <w:r>
        <w:rPr>
          <w:color w:val="000000"/>
        </w:rPr>
        <w:t>о</w:t>
      </w:r>
      <w:r w:rsidRPr="00175AAF">
        <w:rPr>
          <w:color w:val="000000"/>
        </w:rPr>
        <w:t xml:space="preserve"> истребования приданого после развода.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>Римскому праву неизвестен институт принудительной конфискации собственности в интересах общественной пользы. Римские власти не имели возможности принудить земельного собственника продать свой участок, если он создавал препятствие для публичных целей. Принудительный выкуп земли даже с целью ее последующей раздачи ветеранам считался неправовым актом (</w:t>
      </w:r>
      <w:r w:rsidRPr="00175AAF">
        <w:rPr>
          <w:color w:val="000000"/>
          <w:lang w:val="en-US"/>
        </w:rPr>
        <w:t>Cic</w:t>
      </w:r>
      <w:r w:rsidRPr="00175AAF">
        <w:rPr>
          <w:color w:val="000000"/>
        </w:rPr>
        <w:t xml:space="preserve">., </w:t>
      </w:r>
      <w:r w:rsidRPr="00175AAF">
        <w:rPr>
          <w:color w:val="000000"/>
          <w:lang w:val="en-US"/>
        </w:rPr>
        <w:t>de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leg</w:t>
      </w:r>
      <w:r w:rsidRPr="00175AAF">
        <w:rPr>
          <w:color w:val="000000"/>
        </w:rPr>
        <w:t xml:space="preserve">. </w:t>
      </w:r>
      <w:r w:rsidRPr="00175AAF">
        <w:rPr>
          <w:color w:val="000000"/>
          <w:lang w:val="en-US"/>
        </w:rPr>
        <w:t>agr</w:t>
      </w:r>
      <w:r w:rsidRPr="00175AAF">
        <w:rPr>
          <w:color w:val="000000"/>
        </w:rPr>
        <w:t xml:space="preserve">., 1,5,15: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ab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invito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emere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iniuriosum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esse</w:t>
      </w:r>
      <w:r>
        <w:rPr>
          <w:color w:val="000000"/>
        </w:rPr>
        <w:t>»</w:t>
      </w:r>
      <w:r w:rsidRPr="00175AAF">
        <w:rPr>
          <w:color w:val="000000"/>
        </w:rPr>
        <w:t xml:space="preserve"> </w:t>
      </w:r>
      <w:r>
        <w:rPr>
          <w:color w:val="000000"/>
        </w:rPr>
        <w:t>–</w:t>
      </w:r>
      <w:r w:rsidRPr="00175AAF">
        <w:rPr>
          <w:color w:val="000000"/>
        </w:rPr>
        <w:t xml:space="preserve"> </w:t>
      </w:r>
      <w:r>
        <w:rPr>
          <w:color w:val="000000"/>
        </w:rPr>
        <w:t>«</w:t>
      </w:r>
      <w:r w:rsidRPr="00175AAF">
        <w:rPr>
          <w:color w:val="000000"/>
        </w:rPr>
        <w:t>покупать вопреки воле собственника неправомерно</w:t>
      </w:r>
      <w:r>
        <w:rPr>
          <w:color w:val="000000"/>
        </w:rPr>
        <w:t>»</w:t>
      </w:r>
      <w:r w:rsidRPr="00175AAF">
        <w:rPr>
          <w:color w:val="000000"/>
        </w:rPr>
        <w:t xml:space="preserve">). В 181 г. до </w:t>
      </w:r>
      <w:r>
        <w:rPr>
          <w:color w:val="000000"/>
        </w:rPr>
        <w:t>н.э.</w:t>
      </w:r>
      <w:r w:rsidRPr="00175AAF">
        <w:rPr>
          <w:color w:val="000000"/>
        </w:rPr>
        <w:t xml:space="preserve"> задуманное цензорами строительство акведука на государственные средства было сорвано по воле лишь одного собственника, не разрешившего вести работы на своем участке (</w:t>
      </w:r>
      <w:r w:rsidRPr="00175AAF">
        <w:rPr>
          <w:color w:val="000000"/>
          <w:lang w:val="en-US"/>
        </w:rPr>
        <w:t>Liv</w:t>
      </w:r>
      <w:r w:rsidRPr="00175AAF">
        <w:rPr>
          <w:color w:val="000000"/>
        </w:rPr>
        <w:t>., 40,51,7). Одна из надписей донесла эдикт Августа о строительстве акведука в колонии, который специально оговаривал недопустимость проведения водопровода через частные земли вопреки воле собственника (</w:t>
      </w:r>
      <w:r w:rsidRPr="00175AAF">
        <w:rPr>
          <w:color w:val="000000"/>
          <w:lang w:val="en-US"/>
        </w:rPr>
        <w:t>CIL</w:t>
      </w:r>
      <w:r w:rsidRPr="00175AAF">
        <w:rPr>
          <w:color w:val="000000"/>
        </w:rPr>
        <w:t xml:space="preserve">., X, 4842, 11. </w:t>
      </w:r>
      <w:r w:rsidRPr="00175AAF">
        <w:rPr>
          <w:color w:val="000000"/>
          <w:lang w:val="en-US"/>
        </w:rPr>
        <w:t>46</w:t>
      </w:r>
      <w:r>
        <w:rPr>
          <w:color w:val="000000"/>
          <w:lang w:val="en-US"/>
        </w:rPr>
        <w:t>–</w:t>
      </w:r>
      <w:r w:rsidRPr="00175AAF">
        <w:rPr>
          <w:color w:val="000000"/>
          <w:lang w:val="en-US"/>
        </w:rPr>
        <w:t xml:space="preserve">47: </w:t>
      </w:r>
      <w:r>
        <w:rPr>
          <w:color w:val="000000"/>
          <w:lang w:val="en-US"/>
        </w:rPr>
        <w:t>«</w:t>
      </w:r>
      <w:r w:rsidRPr="00175AAF">
        <w:rPr>
          <w:color w:val="000000"/>
          <w:lang w:val="en-US"/>
        </w:rPr>
        <w:t>neve ea aqua per locum privatum invito eo cuius is locus erit ducatur</w:t>
      </w:r>
      <w:r>
        <w:rPr>
          <w:color w:val="000000"/>
          <w:lang w:val="en-US"/>
        </w:rPr>
        <w:t>»</w:t>
      </w:r>
      <w:r w:rsidRPr="00175AAF">
        <w:rPr>
          <w:color w:val="000000"/>
          <w:lang w:val="en-US"/>
        </w:rPr>
        <w:t xml:space="preserve">). </w:t>
      </w:r>
      <w:r w:rsidRPr="00175AAF">
        <w:rPr>
          <w:color w:val="000000"/>
        </w:rPr>
        <w:t>Принцип независимости частного лица от публичных определений был настолько прочным, что применялся даже в отношении частных владельцев на общественной земле (</w:t>
      </w:r>
      <w:r w:rsidRPr="00175AAF">
        <w:rPr>
          <w:color w:val="000000"/>
          <w:lang w:val="en-US"/>
        </w:rPr>
        <w:t>ager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publicus</w:t>
      </w:r>
      <w:r w:rsidRPr="00175AAF">
        <w:rPr>
          <w:color w:val="000000"/>
        </w:rPr>
        <w:t>): если потеря части владения при строительстве водопровода вызывала неудобства, государство выкупало весь участок целиком (</w:t>
      </w:r>
      <w:r w:rsidRPr="00175AAF">
        <w:rPr>
          <w:color w:val="000000"/>
          <w:lang w:val="en-US"/>
        </w:rPr>
        <w:t>Front</w:t>
      </w:r>
      <w:r w:rsidRPr="00175AAF">
        <w:rPr>
          <w:color w:val="000000"/>
        </w:rPr>
        <w:t xml:space="preserve">., </w:t>
      </w:r>
      <w:r w:rsidRPr="00175AAF">
        <w:rPr>
          <w:color w:val="000000"/>
          <w:lang w:val="en-US"/>
        </w:rPr>
        <w:t>de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aquaed</w:t>
      </w:r>
      <w:r w:rsidRPr="00175AAF">
        <w:rPr>
          <w:color w:val="000000"/>
        </w:rPr>
        <w:t>., 127</w:t>
      </w:r>
      <w:r>
        <w:rPr>
          <w:color w:val="000000"/>
        </w:rPr>
        <w:t>–</w:t>
      </w:r>
      <w:r w:rsidRPr="00175AAF">
        <w:rPr>
          <w:color w:val="000000"/>
        </w:rPr>
        <w:t>128). Только в постклассическую эпоху в отдельных случаях предусматривалась экспроприация частных земельных участков для строительства общественных сооружений (</w:t>
      </w:r>
      <w:r w:rsidRPr="00175AAF">
        <w:rPr>
          <w:color w:val="000000"/>
          <w:lang w:val="en-US"/>
        </w:rPr>
        <w:t>CTh</w:t>
      </w:r>
      <w:r w:rsidRPr="00175AAF">
        <w:rPr>
          <w:color w:val="000000"/>
        </w:rPr>
        <w:t>. 15,1,30 а. 393; 15,1,50 а. 412). Практиковалась также конфискация продовольствия в голодные годы (С.</w:t>
      </w:r>
      <w:r>
        <w:rPr>
          <w:color w:val="000000"/>
        </w:rPr>
        <w:t> </w:t>
      </w:r>
      <w:r w:rsidRPr="00175AAF">
        <w:rPr>
          <w:color w:val="000000"/>
        </w:rPr>
        <w:t>10,27,1 а. 491). Однако идея экспроприации для общественных нужд не получила нормативной разработки вплоть до Юстиниана.</w:t>
      </w:r>
    </w:p>
    <w:p w:rsidR="00175AAF" w:rsidRPr="00175AAF" w:rsidRDefault="00175AAF" w:rsidP="00175AAF">
      <w:pPr>
        <w:pStyle w:val="21"/>
        <w:widowControl/>
        <w:rPr>
          <w:color w:val="000000"/>
        </w:rPr>
      </w:pPr>
      <w:r w:rsidRPr="00175AAF">
        <w:rPr>
          <w:color w:val="000000"/>
        </w:rPr>
        <w:t xml:space="preserve">Утрата правосубъектности закономерно сопровождалась конфискацией имущества. Так, архаическая санкция </w:t>
      </w:r>
      <w:r>
        <w:rPr>
          <w:color w:val="000000"/>
        </w:rPr>
        <w:t>«</w:t>
      </w:r>
      <w:r w:rsidRPr="00175AAF">
        <w:rPr>
          <w:color w:val="000000"/>
          <w:lang w:val="en-US"/>
        </w:rPr>
        <w:t>sacer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esto</w:t>
      </w:r>
      <w:r>
        <w:rPr>
          <w:color w:val="000000"/>
        </w:rPr>
        <w:t>»</w:t>
      </w:r>
      <w:r w:rsidRPr="00175AAF">
        <w:rPr>
          <w:color w:val="000000"/>
        </w:rPr>
        <w:t>, посвящала преступника богам вместе с его потомством и имуществом. Лица, потерпевшие умаление правоспособности в результате уголовного преследования (</w:t>
      </w:r>
      <w:r w:rsidRPr="00175AAF">
        <w:rPr>
          <w:color w:val="000000"/>
          <w:lang w:val="en-US"/>
        </w:rPr>
        <w:t>capitis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deminutio</w:t>
      </w:r>
      <w:r w:rsidRPr="00175AAF">
        <w:rPr>
          <w:color w:val="000000"/>
        </w:rPr>
        <w:t xml:space="preserve"> </w:t>
      </w:r>
      <w:r w:rsidRPr="00175AAF">
        <w:rPr>
          <w:color w:val="000000"/>
          <w:lang w:val="en-US"/>
        </w:rPr>
        <w:t>maxima</w:t>
      </w:r>
      <w:r w:rsidRPr="00175AAF">
        <w:rPr>
          <w:color w:val="000000"/>
        </w:rPr>
        <w:t xml:space="preserve"> или </w:t>
      </w:r>
      <w:r w:rsidRPr="00175AAF">
        <w:rPr>
          <w:color w:val="000000"/>
          <w:lang w:val="en-US"/>
        </w:rPr>
        <w:t>media</w:t>
      </w:r>
      <w:r w:rsidRPr="00175AAF">
        <w:rPr>
          <w:color w:val="000000"/>
        </w:rPr>
        <w:t xml:space="preserve">), автоматически лишались и имущества. Собственность свойственна только домовладыке </w:t>
      </w:r>
      <w:r>
        <w:rPr>
          <w:color w:val="000000"/>
        </w:rPr>
        <w:t>–</w:t>
      </w:r>
      <w:r w:rsidRPr="00175AAF">
        <w:rPr>
          <w:color w:val="000000"/>
        </w:rPr>
        <w:t xml:space="preserve"> единственному полноправному лицу римского права.</w:t>
      </w:r>
    </w:p>
    <w:p w:rsidR="00175AAF" w:rsidRDefault="00175AAF" w:rsidP="00175AAF">
      <w:pPr>
        <w:pStyle w:val="2"/>
        <w:keepNext w:val="0"/>
        <w:widowControl/>
        <w:ind w:firstLine="709"/>
        <w:jc w:val="both"/>
        <w:rPr>
          <w:color w:val="000000"/>
        </w:rPr>
      </w:pPr>
    </w:p>
    <w:p w:rsidR="00175AAF" w:rsidRPr="00175AAF" w:rsidRDefault="00175AAF" w:rsidP="00175AAF"/>
    <w:p w:rsidR="00175AAF" w:rsidRPr="00175AAF" w:rsidRDefault="00175AAF" w:rsidP="00175AAF">
      <w:pPr>
        <w:pStyle w:val="2"/>
        <w:keepNext w:val="0"/>
        <w:widowControl/>
        <w:ind w:firstLine="709"/>
        <w:jc w:val="both"/>
        <w:rPr>
          <w:color w:val="000000"/>
        </w:rPr>
      </w:pPr>
      <w:r w:rsidRPr="00175AAF">
        <w:rPr>
          <w:b w:val="0"/>
          <w:bCs w:val="0"/>
          <w:i/>
          <w:iCs/>
          <w:color w:val="000000"/>
        </w:rPr>
        <w:br w:type="page"/>
      </w:r>
      <w:r w:rsidRPr="00175AAF">
        <w:rPr>
          <w:color w:val="000000"/>
        </w:rPr>
        <w:t>Список литературы</w:t>
      </w:r>
    </w:p>
    <w:p w:rsidR="00175AAF" w:rsidRPr="00175AAF" w:rsidRDefault="00175AAF" w:rsidP="00175AAF">
      <w:pPr>
        <w:widowControl/>
        <w:spacing w:line="360" w:lineRule="auto"/>
        <w:ind w:firstLine="709"/>
        <w:rPr>
          <w:color w:val="000000"/>
          <w:sz w:val="28"/>
        </w:rPr>
      </w:pPr>
    </w:p>
    <w:p w:rsidR="00175AAF" w:rsidRPr="00175AAF" w:rsidRDefault="00175AAF" w:rsidP="00175AAF">
      <w:pPr>
        <w:widowControl/>
        <w:numPr>
          <w:ilvl w:val="0"/>
          <w:numId w:val="1"/>
        </w:numPr>
        <w:tabs>
          <w:tab w:val="clear" w:pos="720"/>
          <w:tab w:val="num" w:pos="387"/>
        </w:tabs>
        <w:spacing w:line="360" w:lineRule="auto"/>
        <w:ind w:left="0" w:firstLine="0"/>
        <w:rPr>
          <w:color w:val="000000"/>
          <w:sz w:val="28"/>
        </w:rPr>
      </w:pPr>
      <w:r w:rsidRPr="00175AAF">
        <w:rPr>
          <w:color w:val="000000"/>
          <w:sz w:val="28"/>
        </w:rPr>
        <w:t>Дождев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Д.В.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Римское частное право: Учебник для вузов / Под ред. В.С.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Нерсесянца.</w:t>
      </w:r>
      <w:r>
        <w:rPr>
          <w:color w:val="000000"/>
          <w:sz w:val="28"/>
        </w:rPr>
        <w:t xml:space="preserve"> </w:t>
      </w:r>
      <w:r w:rsidRPr="00175AAF">
        <w:rPr>
          <w:color w:val="000000"/>
          <w:sz w:val="28"/>
        </w:rPr>
        <w:t>– М.: Издательская группа ИНФРА. М – НОРМА, 1996.</w:t>
      </w:r>
    </w:p>
    <w:p w:rsidR="00175AAF" w:rsidRPr="00175AAF" w:rsidRDefault="00175AAF" w:rsidP="00175AAF">
      <w:pPr>
        <w:widowControl/>
        <w:numPr>
          <w:ilvl w:val="0"/>
          <w:numId w:val="1"/>
        </w:numPr>
        <w:tabs>
          <w:tab w:val="clear" w:pos="720"/>
          <w:tab w:val="num" w:pos="387"/>
        </w:tabs>
        <w:spacing w:line="360" w:lineRule="auto"/>
        <w:ind w:left="0" w:firstLine="0"/>
        <w:rPr>
          <w:color w:val="000000"/>
          <w:sz w:val="28"/>
        </w:rPr>
      </w:pPr>
      <w:r w:rsidRPr="00175AAF">
        <w:rPr>
          <w:color w:val="000000"/>
          <w:sz w:val="28"/>
        </w:rPr>
        <w:t>Косарев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А.И.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Римское право. – М.: Юридическая литература, 1986.</w:t>
      </w:r>
    </w:p>
    <w:p w:rsidR="00175AAF" w:rsidRPr="00175AAF" w:rsidRDefault="00175AAF" w:rsidP="00175AAF">
      <w:pPr>
        <w:widowControl/>
        <w:numPr>
          <w:ilvl w:val="0"/>
          <w:numId w:val="1"/>
        </w:numPr>
        <w:tabs>
          <w:tab w:val="clear" w:pos="720"/>
          <w:tab w:val="num" w:pos="387"/>
        </w:tabs>
        <w:spacing w:line="360" w:lineRule="auto"/>
        <w:ind w:left="0" w:firstLine="0"/>
        <w:rPr>
          <w:color w:val="000000"/>
          <w:sz w:val="28"/>
        </w:rPr>
      </w:pPr>
      <w:r w:rsidRPr="00175AAF">
        <w:rPr>
          <w:color w:val="000000"/>
          <w:sz w:val="28"/>
        </w:rPr>
        <w:t>Новицкий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И.Б.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Римское право. Изд. 6</w:t>
      </w:r>
      <w:r>
        <w:rPr>
          <w:color w:val="000000"/>
          <w:sz w:val="28"/>
        </w:rPr>
        <w:t>-</w:t>
      </w:r>
      <w:r w:rsidRPr="00175AAF">
        <w:rPr>
          <w:color w:val="000000"/>
          <w:sz w:val="28"/>
        </w:rPr>
        <w:t>е, стереотипное. – М., 1986.</w:t>
      </w:r>
    </w:p>
    <w:p w:rsidR="00175AAF" w:rsidRPr="00175AAF" w:rsidRDefault="00175AAF" w:rsidP="00175AAF">
      <w:pPr>
        <w:widowControl/>
        <w:numPr>
          <w:ilvl w:val="0"/>
          <w:numId w:val="1"/>
        </w:numPr>
        <w:tabs>
          <w:tab w:val="clear" w:pos="720"/>
          <w:tab w:val="num" w:pos="387"/>
        </w:tabs>
        <w:spacing w:line="360" w:lineRule="auto"/>
        <w:ind w:left="0" w:firstLine="0"/>
        <w:rPr>
          <w:color w:val="000000"/>
          <w:sz w:val="28"/>
        </w:rPr>
      </w:pPr>
      <w:r w:rsidRPr="00175AAF">
        <w:rPr>
          <w:color w:val="000000"/>
          <w:sz w:val="28"/>
        </w:rPr>
        <w:t>Римское частное право: Учебник / Под ред. И.Б.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Новицкого и И.С.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Перетерского. – М.: Новый Юрист, 1997.</w:t>
      </w:r>
    </w:p>
    <w:p w:rsidR="00175AAF" w:rsidRPr="00175AAF" w:rsidRDefault="00175AAF" w:rsidP="00175AAF">
      <w:pPr>
        <w:widowControl/>
        <w:numPr>
          <w:ilvl w:val="0"/>
          <w:numId w:val="1"/>
        </w:numPr>
        <w:tabs>
          <w:tab w:val="clear" w:pos="720"/>
          <w:tab w:val="num" w:pos="387"/>
        </w:tabs>
        <w:spacing w:line="360" w:lineRule="auto"/>
        <w:ind w:left="0" w:firstLine="0"/>
        <w:rPr>
          <w:color w:val="000000"/>
          <w:sz w:val="28"/>
        </w:rPr>
      </w:pPr>
      <w:r w:rsidRPr="00175AAF">
        <w:rPr>
          <w:color w:val="000000"/>
          <w:sz w:val="28"/>
        </w:rPr>
        <w:t>История Древнего Рима. 2</w:t>
      </w:r>
      <w:r>
        <w:rPr>
          <w:color w:val="000000"/>
          <w:sz w:val="28"/>
        </w:rPr>
        <w:t>-</w:t>
      </w:r>
      <w:r w:rsidRPr="00175AAF">
        <w:rPr>
          <w:color w:val="000000"/>
          <w:sz w:val="28"/>
        </w:rPr>
        <w:t>е изд., перераб. и доп. / под ред. В.И.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Кузищина. – М.: Высшая школа, 1981.</w:t>
      </w:r>
    </w:p>
    <w:p w:rsidR="00175AAF" w:rsidRPr="00175AAF" w:rsidRDefault="00175AAF" w:rsidP="00175AAF">
      <w:pPr>
        <w:widowControl/>
        <w:numPr>
          <w:ilvl w:val="0"/>
          <w:numId w:val="1"/>
        </w:numPr>
        <w:tabs>
          <w:tab w:val="clear" w:pos="720"/>
          <w:tab w:val="num" w:pos="387"/>
        </w:tabs>
        <w:spacing w:line="360" w:lineRule="auto"/>
        <w:ind w:left="0" w:firstLine="0"/>
        <w:rPr>
          <w:color w:val="000000"/>
          <w:sz w:val="28"/>
        </w:rPr>
      </w:pPr>
      <w:r w:rsidRPr="00175AAF">
        <w:rPr>
          <w:color w:val="000000"/>
          <w:sz w:val="28"/>
        </w:rPr>
        <w:t>Хрестоматия по истории Древнего Рима. / Под ред. В.И.</w:t>
      </w:r>
      <w:r>
        <w:rPr>
          <w:color w:val="000000"/>
          <w:sz w:val="28"/>
        </w:rPr>
        <w:t> </w:t>
      </w:r>
      <w:r w:rsidRPr="00175AAF">
        <w:rPr>
          <w:color w:val="000000"/>
          <w:sz w:val="28"/>
        </w:rPr>
        <w:t>Кузищина. – М.: Высшая школа, 1987.</w:t>
      </w:r>
      <w:bookmarkStart w:id="0" w:name="_GoBack"/>
      <w:bookmarkEnd w:id="0"/>
    </w:p>
    <w:sectPr w:rsidR="00175AAF" w:rsidRPr="00175AAF" w:rsidSect="00175AAF">
      <w:pgSz w:w="11900" w:h="16838"/>
      <w:pgMar w:top="1134" w:right="850" w:bottom="1134" w:left="1701" w:header="720" w:footer="720" w:gutter="0"/>
      <w:cols w:space="60"/>
      <w:titlePg/>
      <w:docGrid w:linePitch="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2610B"/>
    <w:multiLevelType w:val="hybridMultilevel"/>
    <w:tmpl w:val="588C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43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AAF"/>
    <w:rsid w:val="000006C3"/>
    <w:rsid w:val="00175AAF"/>
    <w:rsid w:val="002750C5"/>
    <w:rsid w:val="008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B9FDF8-2C58-4FA1-B569-C7C05D45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40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right="-39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60" w:lineRule="auto"/>
      <w:ind w:left="80"/>
      <w:jc w:val="both"/>
    </w:pPr>
    <w:rPr>
      <w:rFonts w:ascii="Arial" w:hAnsi="Arial" w:cs="Arial"/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  <w:lang w:val="en-US"/>
    </w:rPr>
  </w:style>
  <w:style w:type="paragraph" w:styleId="a3">
    <w:name w:val="Body Text Indent"/>
    <w:basedOn w:val="a"/>
    <w:link w:val="a4"/>
    <w:uiPriority w:val="99"/>
    <w:pPr>
      <w:spacing w:line="360" w:lineRule="auto"/>
      <w:ind w:right="-39" w:firstLine="70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18"/>
      <w:szCs w:val="18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7977</Words>
  <Characters>45472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Home</Company>
  <LinksUpToDate>false</LinksUpToDate>
  <CharactersWithSpaces>53343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TatiToto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2014-03-06T13:38:00Z</dcterms:created>
  <dcterms:modified xsi:type="dcterms:W3CDTF">2014-03-06T13:38:00Z</dcterms:modified>
</cp:coreProperties>
</file>