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56" w:rsidRPr="00C44C56" w:rsidRDefault="00BF2A3E" w:rsidP="00C44C56">
      <w:pPr>
        <w:pStyle w:val="2"/>
      </w:pPr>
      <w:r w:rsidRPr="00C44C56">
        <w:t>Задача № 1</w:t>
      </w:r>
    </w:p>
    <w:p w:rsidR="00C44C56" w:rsidRDefault="00C44C56" w:rsidP="00C44C56">
      <w:pPr>
        <w:ind w:firstLine="709"/>
      </w:pPr>
    </w:p>
    <w:p w:rsidR="00C44C56" w:rsidRDefault="00BF2A3E" w:rsidP="00C44C56">
      <w:pPr>
        <w:ind w:firstLine="709"/>
      </w:pPr>
      <w:r w:rsidRPr="00C44C56">
        <w:t>Семилетний Вася Кирилов с письменного согласия своего отца заключил договор банковского вклада, который постоянно пополнял за счет</w:t>
      </w:r>
      <w:r w:rsidR="00C44C56" w:rsidRPr="00C44C56">
        <w:t xml:space="preserve"> </w:t>
      </w:r>
      <w:r w:rsidRPr="00C44C56">
        <w:t>средств на карманные расходы, предоставляемых родителями, а также</w:t>
      </w:r>
      <w:r w:rsidR="00C44C56" w:rsidRPr="00C44C56">
        <w:t xml:space="preserve"> </w:t>
      </w:r>
      <w:r w:rsidRPr="00C44C56">
        <w:t>вознаграждения, полученного от рекламы молочной продукции</w:t>
      </w:r>
      <w:r w:rsidR="00C44C56" w:rsidRPr="00C44C56">
        <w:t xml:space="preserve">. </w:t>
      </w:r>
      <w:r w:rsidRPr="00C44C56">
        <w:t>После того как сумма вклада достигла 100</w:t>
      </w:r>
      <w:r w:rsidR="00C44C56">
        <w:t xml:space="preserve"> </w:t>
      </w:r>
      <w:r w:rsidRPr="00C44C56">
        <w:t>000 руб</w:t>
      </w:r>
      <w:r w:rsidR="00C44C56" w:rsidRPr="00C44C56">
        <w:t xml:space="preserve">. </w:t>
      </w:r>
      <w:r w:rsidRPr="00C44C56">
        <w:t>он обратился в банк с целью снять 50</w:t>
      </w:r>
      <w:r w:rsidR="00C44C56">
        <w:t xml:space="preserve"> </w:t>
      </w:r>
      <w:r w:rsidRPr="00C44C56">
        <w:t>000 руб</w:t>
      </w:r>
      <w:r w:rsidR="00C44C56" w:rsidRPr="00C44C56">
        <w:t xml:space="preserve">. </w:t>
      </w:r>
      <w:r w:rsidRPr="00C44C56">
        <w:t>для приобретения путевки родителям по случаю 10-летия их совместной жизни</w:t>
      </w:r>
      <w:r w:rsidR="00C44C56" w:rsidRPr="00C44C56">
        <w:t xml:space="preserve">. </w:t>
      </w:r>
      <w:r w:rsidRPr="00C44C56">
        <w:t>Однако ему в этом было отказано со ссылкой на то, что он сможет снимать деньги только при достижении совершеннолетия</w:t>
      </w:r>
      <w:r w:rsidR="00C44C56" w:rsidRPr="00C44C56">
        <w:t>.</w:t>
      </w:r>
    </w:p>
    <w:p w:rsidR="00C44C56" w:rsidRDefault="00BF2A3E" w:rsidP="00C44C56">
      <w:pPr>
        <w:ind w:firstLine="709"/>
      </w:pPr>
      <w:r w:rsidRPr="00C44C56">
        <w:t>Кто прав в этой ситуации</w:t>
      </w:r>
      <w:r w:rsidR="00C44C56" w:rsidRPr="00C44C56">
        <w:t xml:space="preserve">? </w:t>
      </w:r>
      <w:r w:rsidRPr="00C44C56">
        <w:t>Какими правами на вклады обладают несовершеннолетние вкладчики</w:t>
      </w:r>
      <w:r w:rsidR="00C44C56" w:rsidRPr="00C44C56">
        <w:t xml:space="preserve">? </w:t>
      </w:r>
      <w:r w:rsidRPr="00C44C56">
        <w:t>Изменится ли решение, если предположить, что Васе было 15 лет</w:t>
      </w:r>
      <w:r w:rsidR="00C44C56" w:rsidRPr="00C44C56">
        <w:t>?</w:t>
      </w:r>
    </w:p>
    <w:p w:rsidR="00C44C56" w:rsidRDefault="00D74A07" w:rsidP="00C44C56">
      <w:pPr>
        <w:ind w:firstLine="709"/>
      </w:pPr>
      <w:r w:rsidRPr="00C44C56">
        <w:t>РЕШЕНИЕ</w:t>
      </w:r>
      <w:r w:rsidR="00C44C56" w:rsidRPr="00C44C56">
        <w:t>:</w:t>
      </w:r>
    </w:p>
    <w:p w:rsidR="00C44C56" w:rsidRDefault="00D74A07" w:rsidP="00C44C56">
      <w:pPr>
        <w:ind w:firstLine="709"/>
      </w:pPr>
      <w:r w:rsidRPr="00C44C56">
        <w:t>Ознакомление с условиями задачи, рекомендованной литературой и нормативными актами позволяют сделать вывод, что задача относится к теме</w:t>
      </w:r>
      <w:r w:rsidR="00C44C56">
        <w:t xml:space="preserve"> "</w:t>
      </w:r>
      <w:r w:rsidRPr="00C44C56">
        <w:t xml:space="preserve">Объекты гражданских </w:t>
      </w:r>
      <w:r w:rsidR="002169C7" w:rsidRPr="00C44C56">
        <w:t>прав</w:t>
      </w:r>
      <w:r w:rsidR="00C44C56">
        <w:t xml:space="preserve">" </w:t>
      </w:r>
      <w:r w:rsidRPr="00C44C56">
        <w:t>ГК РФ</w:t>
      </w:r>
      <w:r w:rsidR="00C44C56" w:rsidRPr="00C44C56">
        <w:t xml:space="preserve">. </w:t>
      </w:r>
      <w:r w:rsidRPr="00C44C56">
        <w:t>Поскольку речь идет о</w:t>
      </w:r>
      <w:r w:rsidR="00C44C56" w:rsidRPr="00C44C56">
        <w:t xml:space="preserve"> </w:t>
      </w:r>
      <w:r w:rsidRPr="00C44C56">
        <w:t>сделках, то необходимо обратиться также к главе 9 ГК РФ и главе 44 ГК РФ, а также ст</w:t>
      </w:r>
      <w:r w:rsidR="00C44C56">
        <w:t>.6</w:t>
      </w:r>
      <w:r w:rsidRPr="00C44C56">
        <w:t>1 Семейного кодекса РФ</w:t>
      </w:r>
      <w:r w:rsidR="00C44C56" w:rsidRPr="00C44C56">
        <w:t>.</w:t>
      </w:r>
    </w:p>
    <w:p w:rsidR="00C44C56" w:rsidRDefault="00013198" w:rsidP="00C44C56">
      <w:pPr>
        <w:ind w:firstLine="709"/>
      </w:pPr>
      <w:r w:rsidRPr="00C44C56">
        <w:t>В соответствии со ст</w:t>
      </w:r>
      <w:r w:rsidR="00C44C56">
        <w:t>.2</w:t>
      </w:r>
      <w:r w:rsidRPr="00C44C56">
        <w:t>8</w:t>
      </w:r>
      <w:r w:rsidR="00C44C56" w:rsidRPr="00C44C56">
        <w:t xml:space="preserve">. </w:t>
      </w:r>
      <w:r w:rsidRPr="00C44C56">
        <w:t>Гражданского кодекса РФ за несовершеннолетних, не достигших четырнадцати лет</w:t>
      </w:r>
      <w:r w:rsidR="00C44C56">
        <w:t xml:space="preserve"> (</w:t>
      </w:r>
      <w:r w:rsidRPr="00C44C56">
        <w:t>малолетних</w:t>
      </w:r>
      <w:r w:rsidR="00C44C56" w:rsidRPr="00C44C56">
        <w:t>),</w:t>
      </w:r>
      <w:r w:rsidRPr="00C44C56">
        <w:t xml:space="preserve"> сделки, за исключением</w:t>
      </w:r>
      <w:r w:rsidR="00C44C56" w:rsidRPr="00C44C56">
        <w:t>:</w:t>
      </w:r>
    </w:p>
    <w:p w:rsidR="00C44C56" w:rsidRDefault="00013198" w:rsidP="00C44C56">
      <w:pPr>
        <w:ind w:firstLine="709"/>
      </w:pPr>
      <w:r w:rsidRPr="00C44C56">
        <w:t>мелко бытовых сделок</w:t>
      </w:r>
      <w:r w:rsidR="00C44C56" w:rsidRPr="00C44C56">
        <w:t>;</w:t>
      </w:r>
    </w:p>
    <w:p w:rsidR="00C44C56" w:rsidRDefault="00013198" w:rsidP="00C44C56">
      <w:pPr>
        <w:ind w:firstLine="709"/>
      </w:pPr>
      <w:r w:rsidRPr="00C44C56">
        <w:t>сделок, направленных на безвозмездное получение выгоды, не требующих нотариального удостоверения либо государственной регистрации</w:t>
      </w:r>
      <w:r w:rsidR="00C44C56" w:rsidRPr="00C44C56">
        <w:t>;</w:t>
      </w:r>
    </w:p>
    <w:p w:rsidR="00013198" w:rsidRPr="00C44C56" w:rsidRDefault="00013198" w:rsidP="00C44C56">
      <w:pPr>
        <w:ind w:firstLine="709"/>
      </w:pPr>
      <w:r w:rsidRPr="00C44C56">
        <w:t>сделок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распоряжения,</w:t>
      </w:r>
    </w:p>
    <w:p w:rsidR="00C44C56" w:rsidRDefault="00013198" w:rsidP="00C44C56">
      <w:pPr>
        <w:ind w:firstLine="709"/>
      </w:pPr>
      <w:r w:rsidRPr="00C44C56">
        <w:t>могут совершать от их имени только их родители, усыновители или опекуны</w:t>
      </w:r>
      <w:r w:rsidR="00C44C56" w:rsidRPr="00C44C56">
        <w:t>.</w:t>
      </w:r>
    </w:p>
    <w:p w:rsidR="00013198" w:rsidRPr="00C44C56" w:rsidRDefault="00013198" w:rsidP="00C44C56">
      <w:pPr>
        <w:ind w:firstLine="709"/>
      </w:pPr>
      <w:r w:rsidRPr="00C44C56">
        <w:t>В данной задаче мальчик открыл счет при</w:t>
      </w:r>
      <w:r w:rsidR="00C44C56" w:rsidRPr="00C44C56">
        <w:t xml:space="preserve"> </w:t>
      </w:r>
      <w:r w:rsidRPr="00C44C56">
        <w:t>письменном согласии своего отца</w:t>
      </w:r>
      <w:r w:rsidR="00AA28B8">
        <w:t>.</w:t>
      </w:r>
    </w:p>
    <w:p w:rsidR="00C44C56" w:rsidRDefault="00013198" w:rsidP="00C44C56">
      <w:pPr>
        <w:ind w:firstLine="709"/>
      </w:pPr>
      <w:r w:rsidRPr="00C44C56">
        <w:t>Однако, надо обратить внимание на следующие особенности, которые возникают при открытии вклада лицу, не достигшему четырнадцати лет</w:t>
      </w:r>
      <w:r w:rsidR="00C44C56">
        <w:t xml:space="preserve"> (</w:t>
      </w:r>
      <w:r w:rsidRPr="00C44C56">
        <w:t>малолетнему</w:t>
      </w:r>
      <w:r w:rsidR="00C44C56" w:rsidRPr="00C44C56">
        <w:t>),</w:t>
      </w:r>
      <w:r w:rsidRPr="00C44C56">
        <w:t xml:space="preserve"> действующему в лице его законного представителя</w:t>
      </w:r>
      <w:r w:rsidR="00C44C56" w:rsidRPr="00C44C56">
        <w:t>.</w:t>
      </w:r>
    </w:p>
    <w:p w:rsidR="00C44C56" w:rsidRDefault="00013198" w:rsidP="00C44C56">
      <w:pPr>
        <w:ind w:firstLine="709"/>
      </w:pPr>
      <w:r w:rsidRPr="00C44C56">
        <w:t>I</w:t>
      </w:r>
      <w:r w:rsidR="00C44C56" w:rsidRPr="00C44C56">
        <w:t xml:space="preserve">. </w:t>
      </w:r>
      <w:r w:rsidRPr="00C44C56">
        <w:t>Совершение сделки несовершеннолетним,</w:t>
      </w:r>
      <w:r w:rsidR="00C44C56">
        <w:t xml:space="preserve"> (</w:t>
      </w:r>
      <w:r w:rsidRPr="00C44C56">
        <w:t>малолетним</w:t>
      </w:r>
      <w:r w:rsidR="00C44C56" w:rsidRPr="00C44C56">
        <w:t>),</w:t>
      </w:r>
      <w:r w:rsidRPr="00C44C56">
        <w:t xml:space="preserve"> производится от имени его родителей, усыновителей или опекунов</w:t>
      </w:r>
      <w:r w:rsidR="00C44C56">
        <w:t xml:space="preserve"> (</w:t>
      </w:r>
      <w:r w:rsidRPr="00C44C56">
        <w:t>ст</w:t>
      </w:r>
      <w:r w:rsidR="00C44C56">
        <w:t>.2</w:t>
      </w:r>
      <w:r w:rsidRPr="00C44C56">
        <w:t>8 ГК РФ</w:t>
      </w:r>
      <w:r w:rsidR="00C44C56" w:rsidRPr="00C44C56">
        <w:t>),</w:t>
      </w:r>
      <w:r w:rsidRPr="00C44C56">
        <w:t xml:space="preserve"> учитывая это, Семейное законодательство, исходит из равенства прав и обязанностей родителей в отношении их детей</w:t>
      </w:r>
      <w:r w:rsidR="00C44C56">
        <w:t xml:space="preserve"> (</w:t>
      </w:r>
      <w:r w:rsidRPr="00C44C56">
        <w:t>ст</w:t>
      </w:r>
      <w:r w:rsidR="00C44C56">
        <w:t>.6</w:t>
      </w:r>
      <w:r w:rsidRPr="00C44C56">
        <w:t>1 Семейного кодекса РФ</w:t>
      </w:r>
      <w:r w:rsidR="00C44C56" w:rsidRPr="00C44C56">
        <w:t>),</w:t>
      </w:r>
      <w:r w:rsidRPr="00C44C56">
        <w:t xml:space="preserve"> а также из того, что эти права и обязанности осуществляются родителями по их взаимному согласию</w:t>
      </w:r>
      <w:r w:rsidR="00C44C56">
        <w:t xml:space="preserve"> (</w:t>
      </w:r>
      <w:r w:rsidRPr="00C44C56">
        <w:t>п</w:t>
      </w:r>
      <w:r w:rsidR="00C44C56">
        <w:t>.2</w:t>
      </w:r>
      <w:r w:rsidRPr="00C44C56">
        <w:t xml:space="preserve"> ст</w:t>
      </w:r>
      <w:r w:rsidR="00C44C56">
        <w:t>.6</w:t>
      </w:r>
      <w:r w:rsidRPr="00C44C56">
        <w:t>5 Семейного кодекса РФ</w:t>
      </w:r>
      <w:r w:rsidR="00C44C56" w:rsidRPr="00C44C56">
        <w:t>).</w:t>
      </w:r>
    </w:p>
    <w:p w:rsidR="00C44C56" w:rsidRDefault="00013198" w:rsidP="00C44C56">
      <w:pPr>
        <w:ind w:firstLine="709"/>
      </w:pPr>
      <w:r w:rsidRPr="00C44C56">
        <w:t>В связи с этим, при совершении законным представителем несовершеннолетнего,</w:t>
      </w:r>
      <w:r w:rsidR="00C44C56">
        <w:t xml:space="preserve"> (</w:t>
      </w:r>
      <w:r w:rsidRPr="00C44C56">
        <w:t>малолетнего</w:t>
      </w:r>
      <w:r w:rsidR="00C44C56" w:rsidRPr="00C44C56">
        <w:t xml:space="preserve">) </w:t>
      </w:r>
      <w:r w:rsidRPr="00C44C56">
        <w:t>сделки по открытию банковского вклада, необходимо предоставить согласие второго супруга, оформленное нотариально</w:t>
      </w:r>
      <w:r w:rsidR="00C44C56" w:rsidRPr="00C44C56">
        <w:t>.</w:t>
      </w:r>
    </w:p>
    <w:p w:rsidR="00C44C56" w:rsidRDefault="00013198" w:rsidP="00C44C56">
      <w:pPr>
        <w:ind w:firstLine="709"/>
      </w:pPr>
      <w:r w:rsidRPr="00C44C56">
        <w:t>Учитывая вышеизложенное, получается, что наличие дополнительных требований, установленных законом при открытии банковского вклада несовершеннолетним</w:t>
      </w:r>
      <w:r w:rsidR="00C44C56">
        <w:t xml:space="preserve"> (</w:t>
      </w:r>
      <w:r w:rsidRPr="00C44C56">
        <w:t>малолетним</w:t>
      </w:r>
      <w:r w:rsidR="00C44C56" w:rsidRPr="00C44C56">
        <w:t xml:space="preserve">) </w:t>
      </w:r>
      <w:r w:rsidRPr="00C44C56">
        <w:t>в лице своего законного представителя, касающихся</w:t>
      </w:r>
      <w:r w:rsidR="00C44C56" w:rsidRPr="00C44C56">
        <w:t>:</w:t>
      </w:r>
    </w:p>
    <w:p w:rsidR="00C44C56" w:rsidRDefault="00013198" w:rsidP="00C44C56">
      <w:pPr>
        <w:ind w:firstLine="709"/>
      </w:pPr>
      <w:r w:rsidRPr="00C44C56">
        <w:t>1</w:t>
      </w:r>
      <w:r w:rsidR="00C44C56" w:rsidRPr="00C44C56">
        <w:t xml:space="preserve">) </w:t>
      </w:r>
      <w:r w:rsidRPr="00C44C56">
        <w:t>наличия согласия второго супруга, оформленного нотариально</w:t>
      </w:r>
      <w:r w:rsidR="00C44C56" w:rsidRPr="00C44C56">
        <w:t>;</w:t>
      </w:r>
    </w:p>
    <w:p w:rsidR="00013198" w:rsidRPr="00C44C56" w:rsidRDefault="00013198" w:rsidP="00C44C56">
      <w:pPr>
        <w:ind w:firstLine="709"/>
      </w:pPr>
      <w:r w:rsidRPr="00C44C56">
        <w:t>2</w:t>
      </w:r>
      <w:r w:rsidR="00C44C56" w:rsidRPr="00C44C56">
        <w:t xml:space="preserve">) </w:t>
      </w:r>
      <w:r w:rsidRPr="00C44C56">
        <w:t>наличия согласия органов опеки и попечительства при распоряжении денежными средствами подопечного до достижения им 14 летнего возраста,</w:t>
      </w:r>
    </w:p>
    <w:p w:rsidR="00C44C56" w:rsidRDefault="00013198" w:rsidP="00C44C56">
      <w:pPr>
        <w:ind w:firstLine="709"/>
      </w:pPr>
      <w:r w:rsidRPr="00C44C56">
        <w:t>в обязательном порядке влечет увеличение контроля со стороны Банка и как следствие включение во внутренние документы, дополнительных условий при совершении подобного рода сделок</w:t>
      </w:r>
      <w:r w:rsidR="00C44C56" w:rsidRPr="00C44C56">
        <w:t>.</w:t>
      </w:r>
    </w:p>
    <w:p w:rsidR="00C44C56" w:rsidRDefault="00056AAE" w:rsidP="00C44C56">
      <w:pPr>
        <w:ind w:firstLine="709"/>
      </w:pPr>
      <w:r w:rsidRPr="00C44C56">
        <w:t>В соответствии со ст</w:t>
      </w:r>
      <w:r w:rsidR="00C44C56">
        <w:t>.2</w:t>
      </w:r>
      <w:r w:rsidRPr="00C44C56">
        <w:t>6 ГК РФ несовершеннолетние в возрасте от 14 до 18 лет могут совершать сделки с письменного согласия своих законных представителей</w:t>
      </w:r>
      <w:r w:rsidR="00C44C56" w:rsidRPr="00C44C56">
        <w:t xml:space="preserve"> - </w:t>
      </w:r>
      <w:r w:rsidRPr="00C44C56">
        <w:t>родителей, усыновителей или попечителя</w:t>
      </w:r>
      <w:r w:rsidR="00C44C56" w:rsidRPr="00C44C56">
        <w:t xml:space="preserve">. </w:t>
      </w:r>
      <w:r w:rsidRPr="00C44C56">
        <w:t>Несовершеннолетние в таком возрасте вправе самостоятельно, без согласия родителей, усыновителей и попечителя распоряжаться своими заработком, стипендией и иными доходами</w:t>
      </w:r>
      <w:r w:rsidR="00C44C56" w:rsidRPr="00C44C56">
        <w:t>.</w:t>
      </w:r>
    </w:p>
    <w:p w:rsidR="00C44C56" w:rsidRDefault="00056AAE" w:rsidP="00C44C56">
      <w:pPr>
        <w:ind w:firstLine="709"/>
      </w:pPr>
      <w:r w:rsidRPr="00C44C56">
        <w:t>Допустим, что Василию 15 лет, в таком случае задача решилась бы таким образом</w:t>
      </w:r>
      <w:r w:rsidR="00C44C56" w:rsidRPr="00C44C56">
        <w:t>:</w:t>
      </w:r>
    </w:p>
    <w:p w:rsidR="00C44C56" w:rsidRDefault="00056AAE" w:rsidP="00C44C56">
      <w:pPr>
        <w:ind w:firstLine="709"/>
      </w:pPr>
      <w:r w:rsidRPr="00C44C56">
        <w:t>Вкладами, внесенными самими несовершеннолетними в возрасте от 14 до 18 лет на свое имя либо открытыми в безналичном порядке</w:t>
      </w:r>
      <w:r w:rsidR="00C44C56">
        <w:t xml:space="preserve"> (</w:t>
      </w:r>
      <w:r w:rsidRPr="00C44C56">
        <w:t>на суммы поступившей заработной платы, стипендий от предприятий, учреждений, организаций, где они работают, от учебных заведений, где они учатся</w:t>
      </w:r>
      <w:r w:rsidR="00C44C56" w:rsidRPr="00C44C56">
        <w:t>),</w:t>
      </w:r>
      <w:r w:rsidRPr="00C44C56">
        <w:t xml:space="preserve"> несовершеннолетние в возрасте от 14 до 18 лет распоряжаются самостоятельно</w:t>
      </w:r>
      <w:r w:rsidR="00C44C56" w:rsidRPr="00C44C56">
        <w:t xml:space="preserve">. </w:t>
      </w:r>
      <w:r w:rsidRPr="00C44C56">
        <w:t>На такие счета по вкладам в качестве дополнительных взносов могут быть зачислены причитающиеся несовершеннолетним суммы пенсий, пособий, алиментов, страховые и наследственные суммы, а также суммы от других лиц</w:t>
      </w:r>
      <w:r w:rsidR="00C44C56" w:rsidRPr="00C44C56">
        <w:t xml:space="preserve">. </w:t>
      </w:r>
      <w:r w:rsidRPr="00C44C56">
        <w:t>Совершение операций по вкладам совершеннолетних вкладчиков, имеющих различные проблемы в реализации своих прав по распоряжению вкладами</w:t>
      </w:r>
      <w:r w:rsidR="00C44C56" w:rsidRPr="00C44C56">
        <w:t xml:space="preserve">. </w:t>
      </w:r>
      <w:r w:rsidRPr="00C44C56">
        <w:t>Вкладом совершеннолетнего вкладчика, состоящего под опекой, распоряжается опекун этого вкладчика</w:t>
      </w:r>
      <w:r w:rsidR="00C44C56" w:rsidRPr="00C44C56">
        <w:t xml:space="preserve">. </w:t>
      </w:r>
      <w:r w:rsidRPr="00C44C56">
        <w:t>Опекун должен представить в банк</w:t>
      </w:r>
      <w:r w:rsidR="00C44C56" w:rsidRPr="00C44C56">
        <w:t>:</w:t>
      </w:r>
    </w:p>
    <w:p w:rsidR="00C44C56" w:rsidRDefault="00056AAE" w:rsidP="00C44C56">
      <w:pPr>
        <w:ind w:firstLine="709"/>
      </w:pPr>
      <w:r w:rsidRPr="00C44C56">
        <w:t>свой паспорт</w:t>
      </w:r>
      <w:r w:rsidR="00C44C56" w:rsidRPr="00C44C56">
        <w:t>;</w:t>
      </w:r>
    </w:p>
    <w:p w:rsidR="00C44C56" w:rsidRDefault="00056AAE" w:rsidP="00C44C56">
      <w:pPr>
        <w:ind w:firstLine="709"/>
      </w:pPr>
      <w:r w:rsidRPr="00C44C56">
        <w:t>документ, подтверждающий назначение его опекуном</w:t>
      </w:r>
      <w:r w:rsidR="00C44C56" w:rsidRPr="00C44C56">
        <w:t>;</w:t>
      </w:r>
    </w:p>
    <w:p w:rsidR="00C44C56" w:rsidRDefault="00056AAE" w:rsidP="00C44C56">
      <w:pPr>
        <w:ind w:firstLine="709"/>
      </w:pPr>
      <w:r w:rsidRPr="00C44C56">
        <w:t>разрешение органа опеки и попечительства на распоряжение вкладом подопечного</w:t>
      </w:r>
      <w:r w:rsidR="00C44C56" w:rsidRPr="00C44C56">
        <w:t>;</w:t>
      </w:r>
    </w:p>
    <w:p w:rsidR="00C44C56" w:rsidRDefault="00056AAE" w:rsidP="00C44C56">
      <w:pPr>
        <w:ind w:firstLine="709"/>
      </w:pPr>
      <w:r w:rsidRPr="00C44C56">
        <w:t>сберегательную книжку</w:t>
      </w:r>
      <w:r w:rsidR="00C44C56" w:rsidRPr="00C44C56">
        <w:t>.</w:t>
      </w:r>
    </w:p>
    <w:p w:rsidR="00C44C56" w:rsidRDefault="00C44C56" w:rsidP="00C44C56">
      <w:pPr>
        <w:ind w:firstLine="709"/>
      </w:pPr>
    </w:p>
    <w:p w:rsidR="00C44C56" w:rsidRPr="00C44C56" w:rsidRDefault="00C44C56" w:rsidP="00C44C56">
      <w:pPr>
        <w:pStyle w:val="2"/>
      </w:pPr>
      <w:r>
        <w:t>З</w:t>
      </w:r>
      <w:r w:rsidRPr="00C44C56">
        <w:t>адача № 2</w:t>
      </w:r>
    </w:p>
    <w:p w:rsidR="00C44C56" w:rsidRDefault="00C44C56" w:rsidP="00C44C56">
      <w:pPr>
        <w:ind w:firstLine="709"/>
      </w:pPr>
    </w:p>
    <w:p w:rsidR="00C44C56" w:rsidRDefault="00BF2A3E" w:rsidP="00C44C56">
      <w:pPr>
        <w:ind w:firstLine="709"/>
      </w:pPr>
      <w:r w:rsidRPr="00C44C56">
        <w:t>АО</w:t>
      </w:r>
      <w:r w:rsidR="00C44C56">
        <w:t xml:space="preserve"> "</w:t>
      </w:r>
      <w:r w:rsidRPr="00C44C56">
        <w:t>Натали</w:t>
      </w:r>
      <w:r w:rsidR="00C44C56">
        <w:t xml:space="preserve">" </w:t>
      </w:r>
      <w:r w:rsidRPr="00C44C56">
        <w:t>и ООО</w:t>
      </w:r>
      <w:r w:rsidR="00C44C56">
        <w:t xml:space="preserve"> "</w:t>
      </w:r>
      <w:r w:rsidRPr="00C44C56">
        <w:t>Вектор</w:t>
      </w:r>
      <w:r w:rsidR="00C44C56">
        <w:t xml:space="preserve">" </w:t>
      </w:r>
      <w:r w:rsidRPr="00C44C56">
        <w:t>заключили письменно договор залога</w:t>
      </w:r>
      <w:r w:rsidR="00C44C56" w:rsidRPr="00C44C56">
        <w:t xml:space="preserve">. </w:t>
      </w:r>
      <w:r w:rsidRPr="00C44C56">
        <w:t>В договоре было сказано, что предметом залога является</w:t>
      </w:r>
      <w:r w:rsidR="00C44C56" w:rsidRPr="00C44C56">
        <w:t xml:space="preserve"> </w:t>
      </w:r>
      <w:r w:rsidRPr="00C44C56">
        <w:t>дом № 56 по ул</w:t>
      </w:r>
      <w:r w:rsidR="00C44C56" w:rsidRPr="00C44C56">
        <w:t xml:space="preserve">. </w:t>
      </w:r>
      <w:r w:rsidRPr="00C44C56">
        <w:t>Кирова, 1 в г</w:t>
      </w:r>
      <w:r w:rsidR="00C44C56" w:rsidRPr="00C44C56">
        <w:t xml:space="preserve">. </w:t>
      </w:r>
      <w:r w:rsidRPr="00C44C56">
        <w:t>Барнауле и что залог погашает ранее возникший долг АО</w:t>
      </w:r>
      <w:r w:rsidR="00C44C56">
        <w:t xml:space="preserve"> "</w:t>
      </w:r>
      <w:r w:rsidRPr="00C44C56">
        <w:t>Натали</w:t>
      </w:r>
      <w:r w:rsidR="00C44C56">
        <w:t xml:space="preserve">" </w:t>
      </w:r>
      <w:r w:rsidRPr="00C44C56">
        <w:t>перед ООО</w:t>
      </w:r>
      <w:r w:rsidR="00C44C56">
        <w:t xml:space="preserve"> "</w:t>
      </w:r>
      <w:r w:rsidRPr="00C44C56">
        <w:t>Вектор</w:t>
      </w:r>
      <w:r w:rsidR="00C44C56">
        <w:t xml:space="preserve">". </w:t>
      </w:r>
      <w:r w:rsidRPr="00C44C56">
        <w:t>Спустя 3 месяца преемником АО стало ООО</w:t>
      </w:r>
      <w:r w:rsidR="00C44C56">
        <w:t xml:space="preserve"> "</w:t>
      </w:r>
      <w:r w:rsidRPr="00C44C56">
        <w:t>Сигнал</w:t>
      </w:r>
      <w:r w:rsidR="00C44C56">
        <w:t xml:space="preserve">", </w:t>
      </w:r>
      <w:r w:rsidRPr="00C44C56">
        <w:t>которое предъявило иск об определении последствий недействительности ничтожности договора залога</w:t>
      </w:r>
      <w:r w:rsidR="00C44C56" w:rsidRPr="00C44C56">
        <w:t xml:space="preserve">. </w:t>
      </w:r>
      <w:r w:rsidRPr="00C44C56">
        <w:t>Арбитражный суд Алтайского края удовлетворил исковые требования</w:t>
      </w:r>
      <w:r w:rsidR="00C44C56" w:rsidRPr="00C44C56">
        <w:t>.</w:t>
      </w:r>
    </w:p>
    <w:p w:rsidR="00C44C56" w:rsidRDefault="00BF2A3E" w:rsidP="00C44C56">
      <w:pPr>
        <w:ind w:firstLine="709"/>
      </w:pPr>
      <w:r w:rsidRPr="00C44C56">
        <w:t>Правильно ли решение суда</w:t>
      </w:r>
      <w:r w:rsidR="00C44C56" w:rsidRPr="00C44C56">
        <w:t xml:space="preserve">? </w:t>
      </w:r>
      <w:r w:rsidRPr="00C44C56">
        <w:t>Как бы Вы решили дело</w:t>
      </w:r>
      <w:r w:rsidR="00C44C56" w:rsidRPr="00C44C56">
        <w:t xml:space="preserve">? </w:t>
      </w:r>
      <w:r w:rsidRPr="00C44C56">
        <w:t>Дайте мотивированное решение</w:t>
      </w:r>
      <w:r w:rsidR="00C44C56" w:rsidRPr="00C44C56">
        <w:t>.</w:t>
      </w:r>
    </w:p>
    <w:p w:rsidR="00C44C56" w:rsidRDefault="00013198" w:rsidP="00C44C56">
      <w:pPr>
        <w:ind w:firstLine="709"/>
      </w:pPr>
      <w:r w:rsidRPr="00C44C56">
        <w:t>О</w:t>
      </w:r>
      <w:r w:rsidR="00680204" w:rsidRPr="00C44C56">
        <w:t>ТВЕТ</w:t>
      </w:r>
      <w:r w:rsidR="00C44C56" w:rsidRPr="00C44C56">
        <w:t>:</w:t>
      </w:r>
    </w:p>
    <w:p w:rsidR="00C44C56" w:rsidRDefault="002169C7" w:rsidP="00C44C56">
      <w:pPr>
        <w:ind w:firstLine="709"/>
      </w:pPr>
      <w:r w:rsidRPr="00C44C56">
        <w:t>Ознакомление с условиями задачи, рекомендованной литературой и нормативными актами позволяют сделать вывод, что задача относится к теме</w:t>
      </w:r>
      <w:r w:rsidR="00C44C56">
        <w:t xml:space="preserve"> "</w:t>
      </w:r>
      <w:r w:rsidRPr="00C44C56">
        <w:t>Объекты гражданских прав</w:t>
      </w:r>
      <w:r w:rsidR="00C44C56">
        <w:t xml:space="preserve">" </w:t>
      </w:r>
      <w:r w:rsidRPr="00C44C56">
        <w:t>ГК РФ</w:t>
      </w:r>
      <w:r w:rsidR="00C44C56" w:rsidRPr="00C44C56">
        <w:t xml:space="preserve">. </w:t>
      </w:r>
      <w:r w:rsidRPr="00C44C56">
        <w:t>Поскольку речь идет о</w:t>
      </w:r>
      <w:r w:rsidR="00C44C56" w:rsidRPr="00C44C56">
        <w:t xml:space="preserve"> </w:t>
      </w:r>
      <w:r w:rsidRPr="00C44C56">
        <w:t>договоре, то необходимо обратиться также к главе 4 ГК РФ и главе 23</w:t>
      </w:r>
      <w:r w:rsidR="00C44C56" w:rsidRPr="00C44C56">
        <w:t xml:space="preserve"> </w:t>
      </w:r>
      <w:r w:rsidRPr="00C44C56">
        <w:t>ГК РФ</w:t>
      </w:r>
      <w:r w:rsidR="00C44C56" w:rsidRPr="00C44C56">
        <w:t>.</w:t>
      </w:r>
    </w:p>
    <w:p w:rsidR="00C44C56" w:rsidRDefault="00E43085" w:rsidP="00C44C56">
      <w:pPr>
        <w:ind w:firstLine="709"/>
      </w:pPr>
      <w:r w:rsidRPr="00C44C56">
        <w:t>Залог</w:t>
      </w:r>
      <w:r w:rsidR="00C44C56" w:rsidRPr="00C44C56">
        <w:t xml:space="preserve"> - </w:t>
      </w:r>
      <w:r w:rsidR="00AA28B8">
        <w:t>э</w:t>
      </w:r>
      <w:r w:rsidRPr="00C44C56">
        <w:t>то один из способов обеспечения обязательств, при котором кредитор по обеспеченному залогом обязательству</w:t>
      </w:r>
      <w:r w:rsidR="00C44C56">
        <w:t xml:space="preserve"> (</w:t>
      </w:r>
      <w:r w:rsidRPr="00C44C56">
        <w:t>залогодержатель</w:t>
      </w:r>
      <w:r w:rsidR="00C44C56" w:rsidRPr="00C44C56">
        <w:t xml:space="preserve">) </w:t>
      </w:r>
      <w:r w:rsidRPr="00C44C56">
        <w:t>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лица, которому принадлежит это имущество</w:t>
      </w:r>
      <w:r w:rsidR="00C44C56">
        <w:t xml:space="preserve"> (</w:t>
      </w:r>
      <w:r w:rsidRPr="00C44C56">
        <w:t>залогодателя</w:t>
      </w:r>
      <w:r w:rsidR="00C44C56" w:rsidRPr="00C44C56">
        <w:t>),</w:t>
      </w:r>
      <w:r w:rsidRPr="00C44C56">
        <w:t xml:space="preserve"> за исключением установленных законом изъятий</w:t>
      </w:r>
      <w:r w:rsidR="00C44C56" w:rsidRPr="00C44C56">
        <w:t>.</w:t>
      </w:r>
      <w:r w:rsidR="00C44C56">
        <w:t xml:space="preserve"> (</w:t>
      </w:r>
      <w:r w:rsidRPr="00C44C56">
        <w:t>п</w:t>
      </w:r>
      <w:r w:rsidR="00C44C56">
        <w:t>.1</w:t>
      </w:r>
      <w:r w:rsidRPr="00C44C56">
        <w:t xml:space="preserve"> ст</w:t>
      </w:r>
      <w:r w:rsidR="00C44C56">
        <w:t>.3</w:t>
      </w:r>
      <w:r w:rsidRPr="00C44C56">
        <w:t>34 ГК РФ</w:t>
      </w:r>
      <w:r w:rsidR="00C44C56" w:rsidRPr="00C44C56">
        <w:t>)</w:t>
      </w:r>
    </w:p>
    <w:p w:rsidR="00C44C56" w:rsidRDefault="00784573" w:rsidP="00C44C56">
      <w:pPr>
        <w:ind w:firstLine="709"/>
      </w:pPr>
      <w:r w:rsidRPr="00C44C56">
        <w:t>Необходимым условием действительности сделки является действительность всех ее элементов, соответственно, порочность хотя бы одного из них влечет недействительность такой сделки</w:t>
      </w:r>
      <w:r w:rsidR="00C44C56" w:rsidRPr="00C44C56">
        <w:t>.</w:t>
      </w:r>
    </w:p>
    <w:p w:rsidR="00C44C56" w:rsidRDefault="009079BF" w:rsidP="00C44C56">
      <w:pPr>
        <w:ind w:firstLine="709"/>
      </w:pPr>
      <w:r w:rsidRPr="00C44C56">
        <w:t>Согласно ст</w:t>
      </w:r>
      <w:r w:rsidR="00C44C56" w:rsidRPr="00C44C56">
        <w:t xml:space="preserve">. </w:t>
      </w:r>
      <w:r w:rsidRPr="00C44C56">
        <w:t>ст 334 п3 и 339п 2 ГК РФ договор залога имеет силу, так как заключен в письменной форме и условия его не нарушены</w:t>
      </w:r>
      <w:r w:rsidR="00C44C56" w:rsidRPr="00C44C56">
        <w:t xml:space="preserve">. </w:t>
      </w:r>
      <w:r w:rsidRPr="00C44C56">
        <w:t>По ст 353 п 1 ГК РФ правопреемник АО</w:t>
      </w:r>
      <w:r w:rsidR="00C44C56">
        <w:t xml:space="preserve"> "</w:t>
      </w:r>
      <w:r w:rsidRPr="00C44C56">
        <w:t>Натали</w:t>
      </w:r>
      <w:r w:rsidR="00C44C56">
        <w:t xml:space="preserve">" </w:t>
      </w:r>
      <w:r w:rsidR="00C44C56" w:rsidRPr="00C44C56">
        <w:t xml:space="preserve">- </w:t>
      </w:r>
      <w:r w:rsidRPr="00C44C56">
        <w:t>ООО</w:t>
      </w:r>
      <w:r w:rsidR="00C44C56">
        <w:t xml:space="preserve"> "</w:t>
      </w:r>
      <w:r w:rsidRPr="00C44C56">
        <w:t>Сигнал</w:t>
      </w:r>
      <w:r w:rsidR="00C44C56">
        <w:t xml:space="preserve">", </w:t>
      </w:r>
      <w:r w:rsidRPr="00C44C56">
        <w:t xml:space="preserve">несет все обязанности залогодателя, так как соглашением с залогодержателем иного не установлено, но </w:t>
      </w:r>
      <w:r w:rsidR="00C44C56">
        <w:t>-</w:t>
      </w:r>
      <w:r w:rsidRPr="00C44C56">
        <w:t xml:space="preserve"> ООО</w:t>
      </w:r>
      <w:r w:rsidR="00C44C56">
        <w:t xml:space="preserve"> "</w:t>
      </w:r>
      <w:r w:rsidRPr="00C44C56">
        <w:t>Сигнал</w:t>
      </w:r>
      <w:r w:rsidR="00C44C56">
        <w:t xml:space="preserve">" </w:t>
      </w:r>
      <w:r w:rsidRPr="00C44C56">
        <w:t>в таком случае должен был дать письменное согласие отвечать за должника, чего не было сделано</w:t>
      </w:r>
      <w:r w:rsidR="00C44C56" w:rsidRPr="00C44C56">
        <w:t xml:space="preserve">. </w:t>
      </w:r>
      <w:r w:rsidRPr="00C44C56">
        <w:t>Таким образом договор залога между ООО</w:t>
      </w:r>
      <w:r w:rsidR="00C44C56">
        <w:t xml:space="preserve"> "</w:t>
      </w:r>
      <w:r w:rsidRPr="00C44C56">
        <w:t>Сигнал</w:t>
      </w:r>
      <w:r w:rsidR="00C44C56">
        <w:t xml:space="preserve">" </w:t>
      </w:r>
      <w:r w:rsidRPr="00C44C56">
        <w:t>и</w:t>
      </w:r>
      <w:r w:rsidR="00C44C56" w:rsidRPr="00C44C56">
        <w:t xml:space="preserve"> </w:t>
      </w:r>
      <w:r w:rsidRPr="00C44C56">
        <w:t>ООО</w:t>
      </w:r>
      <w:r w:rsidR="00C44C56">
        <w:t xml:space="preserve"> "</w:t>
      </w:r>
      <w:r w:rsidRPr="00C44C56">
        <w:t>Вектор</w:t>
      </w:r>
      <w:r w:rsidR="00C44C56">
        <w:t xml:space="preserve">" </w:t>
      </w:r>
      <w:r w:rsidRPr="00C44C56">
        <w:t>прекращается</w:t>
      </w:r>
      <w:r w:rsidR="00C44C56">
        <w:t xml:space="preserve"> (</w:t>
      </w:r>
      <w:r w:rsidRPr="00C44C56">
        <w:t>ст 356 ГК РФ</w:t>
      </w:r>
      <w:r w:rsidR="00C44C56" w:rsidRPr="00C44C56">
        <w:t>),</w:t>
      </w:r>
      <w:r w:rsidRPr="00C44C56">
        <w:t xml:space="preserve"> и это может послужить причиной</w:t>
      </w:r>
      <w:r w:rsidR="00C44C56" w:rsidRPr="00C44C56">
        <w:t xml:space="preserve"> </w:t>
      </w:r>
      <w:r w:rsidRPr="00C44C56">
        <w:t xml:space="preserve">признания судом </w:t>
      </w:r>
      <w:r w:rsidR="00BB3E6B" w:rsidRPr="00C44C56">
        <w:t>недействительности ничтожности договора залога</w:t>
      </w:r>
      <w:r w:rsidR="00C44C56" w:rsidRPr="00C44C56">
        <w:t xml:space="preserve">. </w:t>
      </w:r>
      <w:r w:rsidR="00BB3E6B" w:rsidRPr="00C44C56">
        <w:t>Я считаю решение суда правильным</w:t>
      </w:r>
      <w:r w:rsidR="00C44C56" w:rsidRPr="00C44C56">
        <w:t>.</w:t>
      </w:r>
    </w:p>
    <w:p w:rsidR="00C44C56" w:rsidRDefault="00C44C56" w:rsidP="00C44C56">
      <w:pPr>
        <w:ind w:firstLine="709"/>
      </w:pPr>
    </w:p>
    <w:p w:rsidR="00C44C56" w:rsidRPr="00C44C56" w:rsidRDefault="00BF2A3E" w:rsidP="00C44C56">
      <w:pPr>
        <w:pStyle w:val="2"/>
      </w:pPr>
      <w:r w:rsidRPr="00C44C56">
        <w:t xml:space="preserve">Задача </w:t>
      </w:r>
      <w:r w:rsidR="00C44C56">
        <w:t xml:space="preserve">№ </w:t>
      </w:r>
      <w:r w:rsidRPr="00C44C56">
        <w:t>3</w:t>
      </w:r>
    </w:p>
    <w:p w:rsidR="00C44C56" w:rsidRDefault="00C44C56" w:rsidP="00C44C56">
      <w:pPr>
        <w:ind w:firstLine="709"/>
      </w:pPr>
    </w:p>
    <w:p w:rsidR="00C44C56" w:rsidRDefault="00BF2A3E" w:rsidP="00C44C56">
      <w:pPr>
        <w:ind w:firstLine="709"/>
      </w:pPr>
      <w:r w:rsidRPr="00C44C56">
        <w:t>Придя по вызову к Кириловой, врач Мишин увидел у нее свой музыкальный центр, который у него был похищен неизвестными лицами во время его заграничной командировки</w:t>
      </w:r>
      <w:r w:rsidR="00C44C56" w:rsidRPr="00C44C56">
        <w:t xml:space="preserve">. </w:t>
      </w:r>
      <w:r w:rsidRPr="00C44C56">
        <w:t>Мишин предъявил иск к Кириловой об истребовании музыкального центра</w:t>
      </w:r>
      <w:r w:rsidR="00C44C56" w:rsidRPr="00C44C56">
        <w:t xml:space="preserve">. </w:t>
      </w:r>
      <w:r w:rsidRPr="00C44C56">
        <w:t>Кирилова иск не признала, указав, что она приобрела его в комиссионном магазине</w:t>
      </w:r>
      <w:r w:rsidR="00C44C56" w:rsidRPr="00C44C56">
        <w:t>.</w:t>
      </w:r>
    </w:p>
    <w:p w:rsidR="00C44C56" w:rsidRDefault="00BF2A3E" w:rsidP="00C44C56">
      <w:pPr>
        <w:ind w:firstLine="709"/>
      </w:pPr>
      <w:r w:rsidRPr="00C44C56">
        <w:t>Решите дело</w:t>
      </w:r>
      <w:r w:rsidR="00C44C56" w:rsidRPr="00C44C56">
        <w:t>.</w:t>
      </w:r>
    </w:p>
    <w:p w:rsidR="00C44C56" w:rsidRDefault="00BF2A3E" w:rsidP="00C44C56">
      <w:pPr>
        <w:ind w:firstLine="709"/>
      </w:pPr>
      <w:r w:rsidRPr="00C44C56">
        <w:t>Изменится ли решение, если будет установлено, что музыкальный центр был передан Мишиным</w:t>
      </w:r>
      <w:r w:rsidR="00C44C56" w:rsidRPr="00C44C56">
        <w:t xml:space="preserve"> </w:t>
      </w:r>
      <w:r w:rsidRPr="00C44C56">
        <w:t>Игнатову во временное пользование, а последний сдал его в комиссионный магазин, нуждаясь в деньгах</w:t>
      </w:r>
      <w:r w:rsidR="00C44C56" w:rsidRPr="00C44C56">
        <w:t>?</w:t>
      </w:r>
    </w:p>
    <w:p w:rsidR="00C44C56" w:rsidRDefault="006F3D04" w:rsidP="00C44C56">
      <w:pPr>
        <w:ind w:firstLine="709"/>
      </w:pPr>
      <w:r w:rsidRPr="00C44C56">
        <w:t>РЕШЕНИЕ</w:t>
      </w:r>
      <w:r w:rsidR="00C44C56" w:rsidRPr="00C44C56">
        <w:t>:</w:t>
      </w:r>
    </w:p>
    <w:p w:rsidR="00C44C56" w:rsidRPr="00C44C56" w:rsidRDefault="006F3D04" w:rsidP="00C44C56">
      <w:pPr>
        <w:ind w:firstLine="709"/>
      </w:pPr>
      <w:r w:rsidRPr="00C44C56">
        <w:t>Ознакомление с условиями задачи, рекомендованной литературой и нормативными актами позволяют сделать вывод, что задача относится к теме</w:t>
      </w:r>
      <w:r w:rsidR="00C44C56">
        <w:t xml:space="preserve"> "</w:t>
      </w:r>
      <w:r w:rsidRPr="00C44C56">
        <w:t>Объекты гражданских прав</w:t>
      </w:r>
      <w:r w:rsidR="00C44C56">
        <w:t xml:space="preserve">", </w:t>
      </w:r>
      <w:r w:rsidRPr="00C44C56">
        <w:t>которой посвящена глава 6 ГК РФ</w:t>
      </w:r>
      <w:r w:rsidR="00C44C56" w:rsidRPr="00C44C56">
        <w:t xml:space="preserve">. </w:t>
      </w:r>
      <w:r w:rsidRPr="00C44C56">
        <w:t>Поскольку речь идет о</w:t>
      </w:r>
      <w:r w:rsidR="00C44C56" w:rsidRPr="00C44C56">
        <w:t xml:space="preserve"> </w:t>
      </w:r>
      <w:r w:rsidRPr="00C44C56">
        <w:t>сделках, то необходимо обратиться также к главе 9 ГК РФ</w:t>
      </w:r>
    </w:p>
    <w:p w:rsidR="00C44C56" w:rsidRDefault="00DF3019" w:rsidP="00C44C56">
      <w:pPr>
        <w:ind w:firstLine="709"/>
      </w:pPr>
      <w:r w:rsidRPr="00C44C56">
        <w:t>При подаче виндикационного иска, прежде всего следует учитывать, что право на истребование имущества из чужого незаконного владения имеет только собственник</w:t>
      </w:r>
      <w:r w:rsidR="00C44C56">
        <w:t xml:space="preserve"> (</w:t>
      </w:r>
      <w:r w:rsidRPr="00C44C56">
        <w:t>в соответствии со ст</w:t>
      </w:r>
      <w:r w:rsidR="00C44C56">
        <w:t>.3</w:t>
      </w:r>
      <w:r w:rsidRPr="00C44C56">
        <w:t>01 ГК РФ</w:t>
      </w:r>
      <w:r w:rsidR="00C44C56" w:rsidRPr="00C44C56">
        <w:t xml:space="preserve">) </w:t>
      </w:r>
      <w:r w:rsidRPr="00C44C56">
        <w:t>Следует особо отметить, что бремя доказывания факта нахождения имущества в собственности или ином законном владении у лица лежит на истце</w:t>
      </w:r>
      <w:r w:rsidR="00C44C56" w:rsidRPr="00C44C56">
        <w:t xml:space="preserve">. </w:t>
      </w:r>
      <w:r w:rsidR="00487CFD" w:rsidRPr="00C44C56">
        <w:t>Таким образом, врачу Мишину надо предоставить доказательства того, что именно он является</w:t>
      </w:r>
      <w:r w:rsidR="00C44C56" w:rsidRPr="00C44C56">
        <w:t xml:space="preserve"> </w:t>
      </w:r>
      <w:r w:rsidR="00487CFD" w:rsidRPr="00C44C56">
        <w:t>владельцем данного музыкального центра</w:t>
      </w:r>
      <w:r w:rsidR="00C44C56" w:rsidRPr="00C44C56">
        <w:t>.</w:t>
      </w:r>
    </w:p>
    <w:p w:rsidR="00C44C56" w:rsidRDefault="00DF3019" w:rsidP="00C44C56">
      <w:pPr>
        <w:ind w:firstLine="709"/>
      </w:pPr>
      <w:r w:rsidRPr="00C44C56">
        <w:t>Однако если право собственности на спорное имущество уже приобретено другим лицом по каким-либо основаниям, виндикационный иск удовлетворению не подлежит</w:t>
      </w:r>
      <w:r w:rsidR="00C44C56" w:rsidRPr="00C44C56">
        <w:t xml:space="preserve">. </w:t>
      </w:r>
      <w:r w:rsidRPr="00C44C56">
        <w:t>В этом случае целесообразно первоначально оспорить сделку по переходу права собственности ответчика на имущество, а лишь затем обращать</w:t>
      </w:r>
      <w:r w:rsidR="00487CFD" w:rsidRPr="00C44C56">
        <w:t>ся в суд с виндикационным иском</w:t>
      </w:r>
      <w:r w:rsidR="00C44C56" w:rsidRPr="00C44C56">
        <w:t>.</w:t>
      </w:r>
    </w:p>
    <w:p w:rsidR="00C44C56" w:rsidRDefault="00DF3019" w:rsidP="00C44C56">
      <w:pPr>
        <w:ind w:firstLine="709"/>
      </w:pPr>
      <w:r w:rsidRPr="00C44C56">
        <w:t>Виндицировать можно лишь индивидуально-определенное имущество, что вытекает из сущности данного иска, направленного на возврат собственнику именно того самого имущества, которое выбыло из его владения</w:t>
      </w:r>
      <w:r w:rsidR="00C44C56" w:rsidRPr="00C44C56">
        <w:t xml:space="preserve">. </w:t>
      </w:r>
      <w:r w:rsidRPr="00C44C56">
        <w:t>Возможность удовлетворения виндикационного иска ставится в зависимость от добросовестности или недобросовестности приобретателя вещи, а также от оснований выбытия вещи из владения собственника</w:t>
      </w:r>
      <w:r w:rsidR="00C44C56">
        <w:t xml:space="preserve"> (</w:t>
      </w:r>
      <w:r w:rsidRPr="00C44C56">
        <w:t>титульного владельца</w:t>
      </w:r>
      <w:r w:rsidR="00C44C56" w:rsidRPr="00C44C56">
        <w:t xml:space="preserve">) </w:t>
      </w:r>
      <w:r w:rsidR="00C44C56">
        <w:t>-</w:t>
      </w:r>
      <w:r w:rsidRPr="00C44C56">
        <w:t xml:space="preserve"> по воле или помимо его воли</w:t>
      </w:r>
      <w:r w:rsidR="00C44C56" w:rsidRPr="00C44C56">
        <w:t>.</w:t>
      </w:r>
    </w:p>
    <w:p w:rsidR="00C44C56" w:rsidRDefault="00DF3019" w:rsidP="00C44C56">
      <w:pPr>
        <w:ind w:firstLine="709"/>
      </w:pPr>
      <w:r w:rsidRPr="00C44C56">
        <w:t xml:space="preserve">Если имущество приобретено владельцем добросовестно и возмездно, </w:t>
      </w:r>
      <w:r w:rsidR="00487CFD" w:rsidRPr="00C44C56">
        <w:t xml:space="preserve">как в нашем случае, </w:t>
      </w:r>
      <w:r w:rsidRPr="00C44C56">
        <w:t>возможность его истребования поставлена в зависимость от характера выбытия имущества из владения собственника</w:t>
      </w:r>
      <w:r w:rsidR="00C44C56">
        <w:t xml:space="preserve"> (</w:t>
      </w:r>
      <w:r w:rsidRPr="00C44C56">
        <w:t>титульного владельца</w:t>
      </w:r>
      <w:r w:rsidR="00C44C56" w:rsidRPr="00C44C56">
        <w:t xml:space="preserve">). </w:t>
      </w:r>
      <w:r w:rsidRPr="00C44C56">
        <w:t>Собственник вправе истребовать имущество от такого приобретателя только тогда, когда имущество выбыло из владения собственника или лица, которому имущество было доверено собственником, помимо их воли</w:t>
      </w:r>
      <w:r w:rsidR="00C44C56" w:rsidRPr="00C44C56">
        <w:t xml:space="preserve">. </w:t>
      </w:r>
      <w:r w:rsidRPr="00C44C56">
        <w:t>При этом закон</w:t>
      </w:r>
      <w:r w:rsidR="00C44C56">
        <w:t xml:space="preserve"> (</w:t>
      </w:r>
      <w:r w:rsidRPr="00C44C56">
        <w:t>ч</w:t>
      </w:r>
      <w:r w:rsidR="00C44C56">
        <w:t>.1</w:t>
      </w:r>
      <w:r w:rsidRPr="00C44C56">
        <w:t xml:space="preserve"> ст</w:t>
      </w:r>
      <w:r w:rsidR="00C44C56">
        <w:t>.3</w:t>
      </w:r>
      <w:r w:rsidRPr="00C44C56">
        <w:t>02 ГК</w:t>
      </w:r>
      <w:r w:rsidR="00C44C56" w:rsidRPr="00C44C56">
        <w:t xml:space="preserve">) </w:t>
      </w:r>
      <w:r w:rsidRPr="00C44C56">
        <w:t>указывает на два возможных случая подобного выбытия имущества из владения</w:t>
      </w:r>
      <w:r w:rsidR="00C44C56" w:rsidRPr="00C44C56">
        <w:t xml:space="preserve"> - </w:t>
      </w:r>
      <w:r w:rsidRPr="00C44C56">
        <w:t>утерю его собственником и его по</w:t>
      </w:r>
      <w:r w:rsidR="006F3D04" w:rsidRPr="00C44C56">
        <w:t>хищение, что</w:t>
      </w:r>
      <w:r w:rsidR="00C44C56" w:rsidRPr="00C44C56">
        <w:t xml:space="preserve"> </w:t>
      </w:r>
      <w:r w:rsidR="006F3D04" w:rsidRPr="00C44C56">
        <w:t>в указанной задаче не произошло</w:t>
      </w:r>
      <w:r w:rsidR="00C44C56" w:rsidRPr="00C44C56">
        <w:t>.</w:t>
      </w:r>
    </w:p>
    <w:p w:rsidR="00C44C56" w:rsidRDefault="006F3D04" w:rsidP="00C44C56">
      <w:pPr>
        <w:ind w:firstLine="709"/>
      </w:pPr>
      <w:r w:rsidRPr="00C44C56">
        <w:t>Решение задачи не измениться даже с учетом того, что музыкальный центр был сдан в магазин Игнатовым</w:t>
      </w:r>
      <w:r w:rsidR="00C44C56" w:rsidRPr="00C44C56">
        <w:t xml:space="preserve">. </w:t>
      </w:r>
      <w:r w:rsidRPr="00C44C56">
        <w:t>Согласно ст 303 ГК РФ иск</w:t>
      </w:r>
      <w:r w:rsidR="00C44C56" w:rsidRPr="00C44C56">
        <w:t xml:space="preserve"> </w:t>
      </w:r>
      <w:r w:rsidRPr="00C44C56">
        <w:t>в суд Мишину придется направить против Игнатова о возмещении ущерба в денежной форме, а музыкальный центр останется у добросовестного приобретателя</w:t>
      </w:r>
      <w:r w:rsidR="00C44C56" w:rsidRPr="00C44C56">
        <w:t>.</w:t>
      </w:r>
      <w:bookmarkStart w:id="0" w:name="_GoBack"/>
      <w:bookmarkEnd w:id="0"/>
    </w:p>
    <w:sectPr w:rsidR="00C44C56" w:rsidSect="00C44C5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2E" w:rsidRDefault="008D132E" w:rsidP="00680204">
      <w:pPr>
        <w:ind w:firstLine="709"/>
      </w:pPr>
      <w:r>
        <w:separator/>
      </w:r>
    </w:p>
  </w:endnote>
  <w:endnote w:type="continuationSeparator" w:id="0">
    <w:p w:rsidR="008D132E" w:rsidRDefault="008D132E" w:rsidP="0068020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56" w:rsidRDefault="00746A26">
    <w:pPr>
      <w:pStyle w:val="ac"/>
      <w:jc w:val="right"/>
    </w:pPr>
    <w:r>
      <w:rPr>
        <w:noProof/>
      </w:rPr>
      <w:t>2</w:t>
    </w:r>
  </w:p>
  <w:p w:rsidR="00C44C56" w:rsidRDefault="00C44C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56" w:rsidRDefault="00C44C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2E" w:rsidRDefault="008D132E" w:rsidP="00680204">
      <w:pPr>
        <w:ind w:firstLine="709"/>
      </w:pPr>
      <w:r>
        <w:separator/>
      </w:r>
    </w:p>
  </w:footnote>
  <w:footnote w:type="continuationSeparator" w:id="0">
    <w:p w:rsidR="008D132E" w:rsidRDefault="008D132E" w:rsidP="0068020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56" w:rsidRDefault="00746A26" w:rsidP="00C44C56">
    <w:pPr>
      <w:pStyle w:val="ab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44C56" w:rsidRDefault="00C44C56" w:rsidP="00C44C5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56" w:rsidRDefault="00C44C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22F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FF2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A3E"/>
    <w:rsid w:val="00013198"/>
    <w:rsid w:val="000242FF"/>
    <w:rsid w:val="00056AAE"/>
    <w:rsid w:val="00126CED"/>
    <w:rsid w:val="00194A2F"/>
    <w:rsid w:val="00207568"/>
    <w:rsid w:val="002169C7"/>
    <w:rsid w:val="00343B2D"/>
    <w:rsid w:val="003E0C7D"/>
    <w:rsid w:val="00487CFD"/>
    <w:rsid w:val="00680204"/>
    <w:rsid w:val="00686380"/>
    <w:rsid w:val="00695A0C"/>
    <w:rsid w:val="006A0FA4"/>
    <w:rsid w:val="006F3D04"/>
    <w:rsid w:val="00733A8D"/>
    <w:rsid w:val="00746A26"/>
    <w:rsid w:val="00772A5A"/>
    <w:rsid w:val="00784573"/>
    <w:rsid w:val="00871400"/>
    <w:rsid w:val="008D132E"/>
    <w:rsid w:val="008D3BB9"/>
    <w:rsid w:val="008E7CFB"/>
    <w:rsid w:val="00903922"/>
    <w:rsid w:val="009079BF"/>
    <w:rsid w:val="00975C8F"/>
    <w:rsid w:val="00A65614"/>
    <w:rsid w:val="00AA28B8"/>
    <w:rsid w:val="00B72FEC"/>
    <w:rsid w:val="00BB3E6B"/>
    <w:rsid w:val="00BF2A3E"/>
    <w:rsid w:val="00BF6353"/>
    <w:rsid w:val="00C44C56"/>
    <w:rsid w:val="00CF0B1E"/>
    <w:rsid w:val="00D056CB"/>
    <w:rsid w:val="00D74A07"/>
    <w:rsid w:val="00DF3019"/>
    <w:rsid w:val="00E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F9B453-80FE-4731-BAF6-EE193DA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44C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44C5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44C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44C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44C5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44C5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44C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44C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44C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C44C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21">
    <w:name w:val="Знак Знак2"/>
    <w:uiPriority w:val="99"/>
    <w:semiHidden/>
    <w:locked/>
    <w:rsid w:val="00C44C56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9"/>
    <w:uiPriority w:val="99"/>
    <w:rsid w:val="00C44C56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C44C5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aa">
    <w:name w:val="Normal (Web)"/>
    <w:basedOn w:val="a2"/>
    <w:uiPriority w:val="99"/>
    <w:rsid w:val="00C44C5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header"/>
    <w:basedOn w:val="a2"/>
    <w:next w:val="a8"/>
    <w:uiPriority w:val="99"/>
    <w:rsid w:val="00C44C5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C44C56"/>
    <w:pPr>
      <w:tabs>
        <w:tab w:val="center" w:pos="4819"/>
        <w:tab w:val="right" w:pos="9639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locked/>
    <w:rsid w:val="00C44C56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44C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Текст Знак"/>
    <w:link w:val="a6"/>
    <w:uiPriority w:val="99"/>
    <w:locked/>
    <w:rsid w:val="00C44C56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e">
    <w:name w:val="Верхний колонтитул Знак"/>
    <w:uiPriority w:val="99"/>
    <w:rsid w:val="00C44C56"/>
    <w:rPr>
      <w:kern w:val="16"/>
      <w:sz w:val="24"/>
      <w:szCs w:val="24"/>
    </w:rPr>
  </w:style>
  <w:style w:type="paragraph" w:customStyle="1" w:styleId="af">
    <w:name w:val="выделение"/>
    <w:uiPriority w:val="99"/>
    <w:rsid w:val="00C44C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44C56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f1"/>
    <w:uiPriority w:val="99"/>
    <w:rsid w:val="00C44C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44C5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styleId="af3">
    <w:name w:val="endnote reference"/>
    <w:uiPriority w:val="99"/>
    <w:semiHidden/>
    <w:rsid w:val="00C44C56"/>
    <w:rPr>
      <w:vertAlign w:val="superscript"/>
    </w:rPr>
  </w:style>
  <w:style w:type="character" w:styleId="af4">
    <w:name w:val="footnote reference"/>
    <w:uiPriority w:val="99"/>
    <w:semiHidden/>
    <w:rsid w:val="00C44C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44C5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C44C56"/>
  </w:style>
  <w:style w:type="character" w:customStyle="1" w:styleId="af6">
    <w:name w:val="номер страницы"/>
    <w:uiPriority w:val="99"/>
    <w:rsid w:val="00C44C56"/>
    <w:rPr>
      <w:sz w:val="28"/>
      <w:szCs w:val="28"/>
    </w:rPr>
  </w:style>
  <w:style w:type="paragraph" w:customStyle="1" w:styleId="af7">
    <w:name w:val="Обычный +"/>
    <w:basedOn w:val="a2"/>
    <w:autoRedefine/>
    <w:uiPriority w:val="99"/>
    <w:rsid w:val="00C44C56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C44C56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C44C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44C5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44C5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44C5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C44C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C44C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44C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44C5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44C5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44C5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44C56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C44C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44C56"/>
    <w:rPr>
      <w:i/>
      <w:iCs/>
    </w:rPr>
  </w:style>
  <w:style w:type="paragraph" w:customStyle="1" w:styleId="afa">
    <w:name w:val="ТАБЛИЦА"/>
    <w:next w:val="a2"/>
    <w:autoRedefine/>
    <w:uiPriority w:val="99"/>
    <w:rsid w:val="00C44C5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44C56"/>
  </w:style>
  <w:style w:type="paragraph" w:customStyle="1" w:styleId="12">
    <w:name w:val="Стиль ТАБЛИЦА + Междустр.интервал:  полуторный1"/>
    <w:basedOn w:val="afa"/>
    <w:autoRedefine/>
    <w:uiPriority w:val="99"/>
    <w:rsid w:val="00C44C56"/>
  </w:style>
  <w:style w:type="table" w:customStyle="1" w:styleId="13">
    <w:name w:val="Стиль таблицы1"/>
    <w:basedOn w:val="a4"/>
    <w:uiPriority w:val="99"/>
    <w:rsid w:val="00C44C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C44C5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44C5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44C5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44C5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C44C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</vt:lpstr>
    </vt:vector>
  </TitlesOfParts>
  <Company>Microsoft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</dc:title>
  <dc:subject/>
  <dc:creator>Portable</dc:creator>
  <cp:keywords/>
  <dc:description/>
  <cp:lastModifiedBy>admin</cp:lastModifiedBy>
  <cp:revision>2</cp:revision>
  <cp:lastPrinted>2009-09-28T19:37:00Z</cp:lastPrinted>
  <dcterms:created xsi:type="dcterms:W3CDTF">2014-03-06T13:35:00Z</dcterms:created>
  <dcterms:modified xsi:type="dcterms:W3CDTF">2014-03-06T13:35:00Z</dcterms:modified>
</cp:coreProperties>
</file>