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B1A" w:rsidRPr="00C650B0" w:rsidRDefault="00416B1A" w:rsidP="0060361C">
      <w:pPr>
        <w:spacing w:line="360" w:lineRule="auto"/>
        <w:ind w:firstLine="709"/>
        <w:jc w:val="center"/>
        <w:rPr>
          <w:sz w:val="28"/>
          <w:szCs w:val="28"/>
        </w:rPr>
      </w:pPr>
      <w:r w:rsidRPr="00C650B0">
        <w:rPr>
          <w:sz w:val="28"/>
          <w:szCs w:val="28"/>
        </w:rPr>
        <w:t>НАЦИОНАЛЬНЫЙ ИССЛЕДОВАТЕЛЬСКИЙ УНИВЕРСИТЕТ</w:t>
      </w:r>
    </w:p>
    <w:p w:rsidR="00416B1A" w:rsidRPr="00C650B0" w:rsidRDefault="00416B1A" w:rsidP="0060361C">
      <w:pPr>
        <w:spacing w:line="360" w:lineRule="auto"/>
        <w:ind w:firstLine="709"/>
        <w:jc w:val="center"/>
        <w:rPr>
          <w:sz w:val="28"/>
          <w:szCs w:val="28"/>
        </w:rPr>
      </w:pPr>
      <w:r w:rsidRPr="00C650B0">
        <w:rPr>
          <w:sz w:val="28"/>
          <w:szCs w:val="28"/>
        </w:rPr>
        <w:t>ВЫСШАЯ ШКОЛА ЭКОНОМИКИ</w:t>
      </w:r>
    </w:p>
    <w:p w:rsidR="00416B1A" w:rsidRPr="00C650B0" w:rsidRDefault="00416B1A" w:rsidP="0060361C">
      <w:pPr>
        <w:spacing w:line="360" w:lineRule="auto"/>
        <w:ind w:firstLine="709"/>
        <w:jc w:val="center"/>
        <w:rPr>
          <w:sz w:val="28"/>
          <w:szCs w:val="28"/>
        </w:rPr>
      </w:pPr>
      <w:r w:rsidRPr="00C650B0">
        <w:rPr>
          <w:sz w:val="28"/>
          <w:szCs w:val="28"/>
        </w:rPr>
        <w:t>НИЖЕГОРОДСКИЙ ФИЛИАЛ</w:t>
      </w: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32"/>
        </w:rPr>
      </w:pPr>
    </w:p>
    <w:p w:rsidR="00416B1A" w:rsidRPr="00C650B0" w:rsidRDefault="00416B1A" w:rsidP="000F065D">
      <w:pPr>
        <w:spacing w:line="360" w:lineRule="auto"/>
        <w:ind w:firstLine="709"/>
        <w:jc w:val="center"/>
        <w:rPr>
          <w:sz w:val="28"/>
          <w:szCs w:val="32"/>
        </w:rPr>
      </w:pPr>
    </w:p>
    <w:p w:rsidR="00416B1A" w:rsidRPr="00C650B0" w:rsidRDefault="00416B1A" w:rsidP="0060361C">
      <w:pPr>
        <w:spacing w:line="360" w:lineRule="auto"/>
        <w:ind w:firstLine="709"/>
        <w:jc w:val="center"/>
        <w:rPr>
          <w:sz w:val="28"/>
          <w:szCs w:val="32"/>
        </w:rPr>
      </w:pPr>
      <w:r w:rsidRPr="00C650B0">
        <w:rPr>
          <w:sz w:val="28"/>
          <w:szCs w:val="32"/>
        </w:rPr>
        <w:t>Контрольная домашняя работа</w:t>
      </w:r>
    </w:p>
    <w:p w:rsidR="00416B1A" w:rsidRPr="00C650B0" w:rsidRDefault="00416B1A" w:rsidP="0060361C">
      <w:pPr>
        <w:spacing w:line="360" w:lineRule="auto"/>
        <w:ind w:firstLine="709"/>
        <w:jc w:val="center"/>
        <w:rPr>
          <w:sz w:val="28"/>
          <w:szCs w:val="32"/>
        </w:rPr>
      </w:pPr>
      <w:r w:rsidRPr="00C650B0">
        <w:rPr>
          <w:sz w:val="28"/>
          <w:szCs w:val="32"/>
        </w:rPr>
        <w:t>по дисциплине Банковский менеджмент</w:t>
      </w:r>
      <w:r w:rsidR="005C5D88" w:rsidRPr="00C650B0">
        <w:rPr>
          <w:sz w:val="28"/>
          <w:szCs w:val="32"/>
        </w:rPr>
        <w:t>:</w:t>
      </w:r>
    </w:p>
    <w:p w:rsidR="005C5D88" w:rsidRPr="00C650B0" w:rsidRDefault="000F065D" w:rsidP="0060361C">
      <w:pPr>
        <w:spacing w:line="360" w:lineRule="auto"/>
        <w:ind w:firstLine="709"/>
        <w:jc w:val="center"/>
        <w:rPr>
          <w:sz w:val="28"/>
          <w:szCs w:val="52"/>
        </w:rPr>
      </w:pPr>
      <w:r w:rsidRPr="00C650B0">
        <w:rPr>
          <w:sz w:val="28"/>
          <w:szCs w:val="32"/>
        </w:rPr>
        <w:t xml:space="preserve">Оценка финансовой деятельности </w:t>
      </w:r>
      <w:r w:rsidRPr="00C650B0">
        <w:rPr>
          <w:sz w:val="28"/>
          <w:szCs w:val="28"/>
        </w:rPr>
        <w:t>"</w:t>
      </w:r>
      <w:r w:rsidRPr="00C650B0">
        <w:rPr>
          <w:sz w:val="28"/>
          <w:szCs w:val="32"/>
        </w:rPr>
        <w:t>Форус Банка</w:t>
      </w:r>
      <w:r w:rsidRPr="00C650B0">
        <w:rPr>
          <w:sz w:val="28"/>
          <w:szCs w:val="28"/>
        </w:rPr>
        <w:t>"</w:t>
      </w:r>
    </w:p>
    <w:p w:rsidR="005C5D88" w:rsidRPr="00C650B0" w:rsidRDefault="005C5D88" w:rsidP="00C650B0">
      <w:pPr>
        <w:spacing w:line="360" w:lineRule="auto"/>
        <w:ind w:firstLine="709"/>
        <w:jc w:val="both"/>
        <w:rPr>
          <w:sz w:val="28"/>
          <w:szCs w:val="52"/>
        </w:rPr>
      </w:pPr>
    </w:p>
    <w:p w:rsidR="00416B1A" w:rsidRPr="00C650B0" w:rsidRDefault="00416B1A" w:rsidP="00C650B0">
      <w:pPr>
        <w:spacing w:line="360" w:lineRule="auto"/>
        <w:ind w:firstLine="709"/>
        <w:jc w:val="both"/>
        <w:rPr>
          <w:sz w:val="28"/>
          <w:szCs w:val="52"/>
        </w:rPr>
      </w:pPr>
    </w:p>
    <w:p w:rsidR="005C5D88" w:rsidRPr="00C650B0" w:rsidRDefault="005C5D88" w:rsidP="00C650B0">
      <w:pPr>
        <w:spacing w:line="360" w:lineRule="auto"/>
        <w:ind w:firstLine="709"/>
        <w:jc w:val="both"/>
        <w:rPr>
          <w:sz w:val="28"/>
          <w:szCs w:val="28"/>
        </w:rPr>
      </w:pPr>
    </w:p>
    <w:p w:rsidR="00416B1A" w:rsidRPr="00C650B0" w:rsidRDefault="00416B1A" w:rsidP="00C650B0">
      <w:pPr>
        <w:spacing w:line="360" w:lineRule="auto"/>
        <w:ind w:firstLine="709"/>
        <w:jc w:val="both"/>
        <w:rPr>
          <w:sz w:val="28"/>
          <w:szCs w:val="28"/>
        </w:rPr>
      </w:pPr>
    </w:p>
    <w:p w:rsidR="00416B1A" w:rsidRPr="00C650B0" w:rsidRDefault="00416B1A" w:rsidP="00C650B0">
      <w:pPr>
        <w:spacing w:line="360" w:lineRule="auto"/>
        <w:ind w:firstLine="709"/>
        <w:jc w:val="both"/>
        <w:rPr>
          <w:sz w:val="28"/>
          <w:szCs w:val="28"/>
        </w:rPr>
      </w:pPr>
      <w:r w:rsidRPr="00C650B0">
        <w:rPr>
          <w:sz w:val="28"/>
          <w:szCs w:val="28"/>
        </w:rPr>
        <w:t xml:space="preserve">Выполнил: студентка </w:t>
      </w:r>
    </w:p>
    <w:p w:rsidR="00416B1A" w:rsidRPr="00C650B0" w:rsidRDefault="00416B1A" w:rsidP="00C650B0">
      <w:pPr>
        <w:spacing w:line="360" w:lineRule="auto"/>
        <w:ind w:firstLine="709"/>
        <w:jc w:val="both"/>
        <w:rPr>
          <w:sz w:val="28"/>
          <w:szCs w:val="28"/>
        </w:rPr>
      </w:pPr>
      <w:r w:rsidRPr="00C650B0">
        <w:rPr>
          <w:sz w:val="28"/>
          <w:szCs w:val="28"/>
        </w:rPr>
        <w:t xml:space="preserve">группы 06-БД </w:t>
      </w:r>
      <w:r w:rsidR="005C5D88" w:rsidRPr="00C650B0">
        <w:rPr>
          <w:sz w:val="28"/>
          <w:szCs w:val="28"/>
        </w:rPr>
        <w:t>Козицына Н.В.</w:t>
      </w:r>
    </w:p>
    <w:p w:rsidR="00416B1A" w:rsidRPr="00C650B0" w:rsidRDefault="00416B1A" w:rsidP="000F065D">
      <w:pPr>
        <w:spacing w:line="360" w:lineRule="auto"/>
        <w:ind w:firstLine="709"/>
        <w:jc w:val="center"/>
        <w:rPr>
          <w:sz w:val="28"/>
          <w:szCs w:val="28"/>
        </w:rPr>
      </w:pPr>
    </w:p>
    <w:p w:rsidR="00416B1A"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416B1A" w:rsidRPr="00C650B0" w:rsidRDefault="00416B1A" w:rsidP="000F065D">
      <w:pPr>
        <w:spacing w:line="360" w:lineRule="auto"/>
        <w:ind w:firstLine="709"/>
        <w:jc w:val="center"/>
        <w:rPr>
          <w:sz w:val="28"/>
          <w:szCs w:val="28"/>
        </w:rPr>
      </w:pPr>
    </w:p>
    <w:p w:rsidR="0060361C" w:rsidRDefault="00416B1A" w:rsidP="000F065D">
      <w:pPr>
        <w:spacing w:line="360" w:lineRule="auto"/>
        <w:ind w:firstLine="709"/>
        <w:jc w:val="center"/>
        <w:rPr>
          <w:sz w:val="28"/>
          <w:szCs w:val="28"/>
        </w:rPr>
      </w:pPr>
      <w:r w:rsidRPr="00C650B0">
        <w:rPr>
          <w:sz w:val="28"/>
          <w:szCs w:val="28"/>
        </w:rPr>
        <w:t>Нижний Новгород 2011г</w:t>
      </w:r>
    </w:p>
    <w:p w:rsidR="00416B1A" w:rsidRPr="00C650B0" w:rsidRDefault="00416B1A" w:rsidP="00C650B0">
      <w:pPr>
        <w:spacing w:line="360" w:lineRule="auto"/>
        <w:ind w:firstLine="709"/>
        <w:jc w:val="both"/>
        <w:rPr>
          <w:sz w:val="28"/>
          <w:szCs w:val="28"/>
        </w:rPr>
      </w:pPr>
      <w:r w:rsidRPr="00C650B0">
        <w:rPr>
          <w:sz w:val="28"/>
          <w:szCs w:val="28"/>
        </w:rPr>
        <w:br w:type="page"/>
        <w:t>Содержание</w:t>
      </w:r>
    </w:p>
    <w:p w:rsidR="00416B1A" w:rsidRPr="00C650B0" w:rsidRDefault="00416B1A" w:rsidP="00C650B0">
      <w:pPr>
        <w:spacing w:line="360" w:lineRule="auto"/>
        <w:ind w:firstLine="709"/>
        <w:jc w:val="both"/>
        <w:rPr>
          <w:sz w:val="28"/>
          <w:szCs w:val="28"/>
        </w:rPr>
      </w:pPr>
    </w:p>
    <w:p w:rsidR="00933829" w:rsidRPr="00C650B0" w:rsidRDefault="00933829" w:rsidP="0060361C">
      <w:pPr>
        <w:pStyle w:val="11"/>
        <w:tabs>
          <w:tab w:val="right" w:leader="dot" w:pos="9426"/>
        </w:tabs>
        <w:spacing w:after="0" w:line="360" w:lineRule="auto"/>
        <w:jc w:val="both"/>
        <w:rPr>
          <w:noProof/>
          <w:sz w:val="28"/>
        </w:rPr>
      </w:pPr>
      <w:r w:rsidRPr="00727E04">
        <w:rPr>
          <w:rStyle w:val="a7"/>
          <w:noProof/>
          <w:color w:val="auto"/>
          <w:sz w:val="28"/>
        </w:rPr>
        <w:t>Часть 1. Оценка экономического положения банка согласно методике ЦБ РФ</w:t>
      </w:r>
    </w:p>
    <w:p w:rsidR="00933829" w:rsidRPr="00C650B0" w:rsidRDefault="00933829" w:rsidP="0060361C">
      <w:pPr>
        <w:pStyle w:val="21"/>
        <w:tabs>
          <w:tab w:val="right" w:leader="dot" w:pos="9426"/>
        </w:tabs>
        <w:spacing w:after="0" w:line="360" w:lineRule="auto"/>
        <w:ind w:left="0"/>
        <w:jc w:val="both"/>
        <w:rPr>
          <w:noProof/>
          <w:sz w:val="28"/>
        </w:rPr>
      </w:pPr>
      <w:r w:rsidRPr="00727E04">
        <w:rPr>
          <w:rStyle w:val="a7"/>
          <w:noProof/>
          <w:color w:val="auto"/>
          <w:sz w:val="28"/>
        </w:rPr>
        <w:t>Оценка капитала</w:t>
      </w:r>
    </w:p>
    <w:p w:rsidR="00933829" w:rsidRPr="00C650B0" w:rsidRDefault="00933829" w:rsidP="0060361C">
      <w:pPr>
        <w:pStyle w:val="21"/>
        <w:tabs>
          <w:tab w:val="right" w:leader="dot" w:pos="9426"/>
        </w:tabs>
        <w:spacing w:after="0" w:line="360" w:lineRule="auto"/>
        <w:ind w:left="0"/>
        <w:jc w:val="both"/>
        <w:rPr>
          <w:noProof/>
          <w:sz w:val="28"/>
        </w:rPr>
      </w:pPr>
      <w:r w:rsidRPr="00727E04">
        <w:rPr>
          <w:rStyle w:val="a7"/>
          <w:noProof/>
          <w:color w:val="auto"/>
          <w:sz w:val="28"/>
        </w:rPr>
        <w:t>Оценка активов</w:t>
      </w:r>
    </w:p>
    <w:p w:rsidR="00933829" w:rsidRPr="00C650B0" w:rsidRDefault="00933829" w:rsidP="0060361C">
      <w:pPr>
        <w:pStyle w:val="21"/>
        <w:tabs>
          <w:tab w:val="right" w:leader="dot" w:pos="9426"/>
        </w:tabs>
        <w:spacing w:after="0" w:line="360" w:lineRule="auto"/>
        <w:ind w:left="0"/>
        <w:jc w:val="both"/>
        <w:rPr>
          <w:noProof/>
          <w:sz w:val="28"/>
        </w:rPr>
      </w:pPr>
      <w:r w:rsidRPr="00727E04">
        <w:rPr>
          <w:rStyle w:val="a7"/>
          <w:noProof/>
          <w:color w:val="auto"/>
          <w:sz w:val="28"/>
        </w:rPr>
        <w:t>Оценка доходности</w:t>
      </w:r>
    </w:p>
    <w:p w:rsidR="00933829" w:rsidRPr="00C650B0" w:rsidRDefault="00933829" w:rsidP="0060361C">
      <w:pPr>
        <w:pStyle w:val="21"/>
        <w:tabs>
          <w:tab w:val="right" w:leader="dot" w:pos="9426"/>
        </w:tabs>
        <w:spacing w:after="0" w:line="360" w:lineRule="auto"/>
        <w:ind w:left="0"/>
        <w:jc w:val="both"/>
        <w:rPr>
          <w:noProof/>
          <w:sz w:val="28"/>
        </w:rPr>
      </w:pPr>
      <w:r w:rsidRPr="00727E04">
        <w:rPr>
          <w:rStyle w:val="a7"/>
          <w:noProof/>
          <w:color w:val="auto"/>
          <w:sz w:val="28"/>
        </w:rPr>
        <w:t>Оценка ликвидности</w:t>
      </w:r>
    </w:p>
    <w:p w:rsidR="00933829" w:rsidRPr="00C650B0" w:rsidRDefault="00933829" w:rsidP="0060361C">
      <w:pPr>
        <w:pStyle w:val="21"/>
        <w:tabs>
          <w:tab w:val="right" w:leader="dot" w:pos="9426"/>
        </w:tabs>
        <w:spacing w:after="0" w:line="360" w:lineRule="auto"/>
        <w:ind w:left="0"/>
        <w:jc w:val="both"/>
        <w:rPr>
          <w:noProof/>
          <w:sz w:val="28"/>
        </w:rPr>
      </w:pPr>
      <w:r w:rsidRPr="00727E04">
        <w:rPr>
          <w:rStyle w:val="a7"/>
          <w:noProof/>
          <w:color w:val="auto"/>
          <w:sz w:val="28"/>
        </w:rPr>
        <w:t>Оценка качества управления банка</w:t>
      </w:r>
    </w:p>
    <w:p w:rsidR="00933829" w:rsidRPr="00C650B0" w:rsidRDefault="00933829" w:rsidP="0060361C">
      <w:pPr>
        <w:pStyle w:val="21"/>
        <w:tabs>
          <w:tab w:val="right" w:leader="dot" w:pos="9426"/>
        </w:tabs>
        <w:spacing w:after="0" w:line="360" w:lineRule="auto"/>
        <w:ind w:left="0"/>
        <w:jc w:val="both"/>
        <w:rPr>
          <w:noProof/>
          <w:sz w:val="28"/>
        </w:rPr>
      </w:pPr>
      <w:r w:rsidRPr="00727E04">
        <w:rPr>
          <w:rStyle w:val="a7"/>
          <w:noProof/>
          <w:color w:val="auto"/>
          <w:sz w:val="28"/>
        </w:rPr>
        <w:t>Оценка прозрачности структуры собственности банка</w:t>
      </w:r>
    </w:p>
    <w:p w:rsidR="00933829" w:rsidRPr="00C650B0" w:rsidRDefault="00933829" w:rsidP="0060361C">
      <w:pPr>
        <w:pStyle w:val="11"/>
        <w:tabs>
          <w:tab w:val="right" w:leader="dot" w:pos="9426"/>
        </w:tabs>
        <w:spacing w:after="0" w:line="360" w:lineRule="auto"/>
        <w:jc w:val="both"/>
        <w:rPr>
          <w:noProof/>
          <w:sz w:val="28"/>
        </w:rPr>
      </w:pPr>
      <w:r w:rsidRPr="00727E04">
        <w:rPr>
          <w:rStyle w:val="a7"/>
          <w:noProof/>
          <w:color w:val="auto"/>
          <w:sz w:val="28"/>
        </w:rPr>
        <w:t>Часть 2. Экономический анализ банка</w:t>
      </w:r>
    </w:p>
    <w:p w:rsidR="00933829" w:rsidRPr="00C650B0" w:rsidRDefault="00933829" w:rsidP="0060361C">
      <w:pPr>
        <w:pStyle w:val="21"/>
        <w:tabs>
          <w:tab w:val="right" w:leader="dot" w:pos="9426"/>
        </w:tabs>
        <w:spacing w:after="0" w:line="360" w:lineRule="auto"/>
        <w:ind w:left="0"/>
        <w:jc w:val="both"/>
        <w:rPr>
          <w:noProof/>
          <w:sz w:val="28"/>
        </w:rPr>
      </w:pPr>
      <w:r w:rsidRPr="00727E04">
        <w:rPr>
          <w:rStyle w:val="a7"/>
          <w:noProof/>
          <w:color w:val="auto"/>
          <w:sz w:val="28"/>
        </w:rPr>
        <w:t>Собственный капитал</w:t>
      </w:r>
    </w:p>
    <w:p w:rsidR="00933829" w:rsidRPr="00C650B0" w:rsidRDefault="00933829" w:rsidP="0060361C">
      <w:pPr>
        <w:pStyle w:val="21"/>
        <w:tabs>
          <w:tab w:val="right" w:leader="dot" w:pos="9426"/>
        </w:tabs>
        <w:spacing w:after="0" w:line="360" w:lineRule="auto"/>
        <w:ind w:left="0"/>
        <w:jc w:val="both"/>
        <w:rPr>
          <w:noProof/>
          <w:sz w:val="28"/>
        </w:rPr>
      </w:pPr>
      <w:r w:rsidRPr="00727E04">
        <w:rPr>
          <w:rStyle w:val="a7"/>
          <w:noProof/>
          <w:color w:val="auto"/>
          <w:sz w:val="28"/>
        </w:rPr>
        <w:t>Обязательства банка</w:t>
      </w:r>
    </w:p>
    <w:p w:rsidR="00933829" w:rsidRPr="00C650B0" w:rsidRDefault="00933829" w:rsidP="0060361C">
      <w:pPr>
        <w:pStyle w:val="21"/>
        <w:tabs>
          <w:tab w:val="right" w:leader="dot" w:pos="9426"/>
        </w:tabs>
        <w:spacing w:after="0" w:line="360" w:lineRule="auto"/>
        <w:ind w:left="0"/>
        <w:jc w:val="both"/>
        <w:rPr>
          <w:noProof/>
          <w:sz w:val="28"/>
        </w:rPr>
      </w:pPr>
      <w:r w:rsidRPr="00727E04">
        <w:rPr>
          <w:rStyle w:val="a7"/>
          <w:noProof/>
          <w:color w:val="auto"/>
          <w:sz w:val="28"/>
        </w:rPr>
        <w:t>Активы банка</w:t>
      </w:r>
    </w:p>
    <w:p w:rsidR="00933829" w:rsidRPr="00C650B0" w:rsidRDefault="00933829" w:rsidP="0060361C">
      <w:pPr>
        <w:pStyle w:val="21"/>
        <w:tabs>
          <w:tab w:val="right" w:leader="dot" w:pos="9426"/>
        </w:tabs>
        <w:spacing w:after="0" w:line="360" w:lineRule="auto"/>
        <w:ind w:left="0"/>
        <w:jc w:val="both"/>
        <w:rPr>
          <w:noProof/>
          <w:sz w:val="28"/>
        </w:rPr>
      </w:pPr>
      <w:r w:rsidRPr="00727E04">
        <w:rPr>
          <w:rStyle w:val="a7"/>
          <w:noProof/>
          <w:color w:val="auto"/>
          <w:sz w:val="28"/>
        </w:rPr>
        <w:t>Ключевые финансовые показатели</w:t>
      </w:r>
    </w:p>
    <w:p w:rsidR="00416B1A" w:rsidRPr="00C650B0" w:rsidRDefault="00416B1A" w:rsidP="0060361C">
      <w:pPr>
        <w:spacing w:line="360" w:lineRule="auto"/>
        <w:jc w:val="both"/>
        <w:rPr>
          <w:sz w:val="28"/>
        </w:rPr>
      </w:pPr>
    </w:p>
    <w:p w:rsidR="00933829" w:rsidRPr="00C650B0" w:rsidRDefault="00416B1A" w:rsidP="00C650B0">
      <w:pPr>
        <w:spacing w:line="360" w:lineRule="auto"/>
        <w:ind w:firstLine="709"/>
        <w:jc w:val="both"/>
        <w:rPr>
          <w:sz w:val="28"/>
          <w:szCs w:val="28"/>
        </w:rPr>
      </w:pPr>
      <w:r w:rsidRPr="00C650B0">
        <w:rPr>
          <w:sz w:val="28"/>
          <w:szCs w:val="28"/>
          <w:u w:val="single"/>
        </w:rPr>
        <w:br w:type="page"/>
      </w:r>
      <w:r w:rsidR="00933829" w:rsidRPr="00C650B0">
        <w:rPr>
          <w:sz w:val="28"/>
          <w:szCs w:val="28"/>
        </w:rPr>
        <w:t>О ФОРУС Банке</w:t>
      </w:r>
    </w:p>
    <w:p w:rsidR="00933829" w:rsidRPr="00C650B0" w:rsidRDefault="00933829" w:rsidP="00C650B0">
      <w:pPr>
        <w:spacing w:line="360" w:lineRule="auto"/>
        <w:ind w:firstLine="709"/>
        <w:jc w:val="both"/>
        <w:rPr>
          <w:sz w:val="28"/>
          <w:szCs w:val="28"/>
        </w:rPr>
      </w:pPr>
    </w:p>
    <w:p w:rsidR="00933829" w:rsidRPr="00C650B0" w:rsidRDefault="00933829" w:rsidP="00C650B0">
      <w:pPr>
        <w:spacing w:line="360" w:lineRule="auto"/>
        <w:ind w:firstLine="709"/>
        <w:jc w:val="both"/>
        <w:rPr>
          <w:sz w:val="28"/>
          <w:szCs w:val="28"/>
        </w:rPr>
      </w:pPr>
      <w:r w:rsidRPr="00C650B0">
        <w:rPr>
          <w:sz w:val="28"/>
          <w:szCs w:val="28"/>
        </w:rPr>
        <w:t>ЗАО "ФОРУС Банк" (Закрытое акционерное общество "Фора – Оппортюнити Русский Банк") – банк кредитования микро и малого бизнеса. Учредитель банка - Фонд поддержки малого предпринимательства "ФОРА", крупнейшая небанковская микрофинансовая организация России. Центральный офис Форус Банка находится в Нижнем Новгороде.</w:t>
      </w:r>
    </w:p>
    <w:p w:rsidR="00933829" w:rsidRPr="00C650B0" w:rsidRDefault="00933829" w:rsidP="00C650B0">
      <w:pPr>
        <w:spacing w:line="360" w:lineRule="auto"/>
        <w:ind w:firstLine="709"/>
        <w:jc w:val="both"/>
        <w:rPr>
          <w:sz w:val="28"/>
          <w:szCs w:val="28"/>
        </w:rPr>
      </w:pPr>
      <w:r w:rsidRPr="00C650B0">
        <w:rPr>
          <w:sz w:val="28"/>
          <w:szCs w:val="28"/>
        </w:rPr>
        <w:t>Кредитование малого бизнеса - главное направление его деятельности. ФОРУС БАНК ставит перед собой задачу дать предпринимателям</w:t>
      </w:r>
      <w:r w:rsidR="00C650B0" w:rsidRPr="00C650B0">
        <w:rPr>
          <w:sz w:val="28"/>
          <w:szCs w:val="28"/>
        </w:rPr>
        <w:t xml:space="preserve"> </w:t>
      </w:r>
      <w:r w:rsidRPr="00C650B0">
        <w:rPr>
          <w:sz w:val="28"/>
          <w:szCs w:val="28"/>
        </w:rPr>
        <w:t>больше финансовых возможностей для достижения их целей.</w:t>
      </w:r>
    </w:p>
    <w:p w:rsidR="00933829" w:rsidRPr="00C650B0" w:rsidRDefault="00933829" w:rsidP="00C650B0">
      <w:pPr>
        <w:spacing w:line="360" w:lineRule="auto"/>
        <w:ind w:firstLine="709"/>
        <w:jc w:val="both"/>
        <w:rPr>
          <w:sz w:val="28"/>
          <w:szCs w:val="28"/>
        </w:rPr>
      </w:pPr>
      <w:r w:rsidRPr="00C650B0">
        <w:rPr>
          <w:sz w:val="28"/>
          <w:szCs w:val="28"/>
        </w:rPr>
        <w:t xml:space="preserve">В своей работе сотрудники банка опираются на 15-летний опыт их предшественников - Фонда "ФОРА" и международной общественной организации Opportunity International. В этих организациях многие сотрудники ФОРУС Банка еще в начале 90-х годов занимались поддержкой предпринимателей, адаптируя к российской действительности зарубежные методики микрокредитования. </w:t>
      </w:r>
    </w:p>
    <w:p w:rsidR="00933829" w:rsidRPr="00C650B0" w:rsidRDefault="00933829" w:rsidP="00C650B0">
      <w:pPr>
        <w:spacing w:line="360" w:lineRule="auto"/>
        <w:ind w:firstLine="709"/>
        <w:jc w:val="both"/>
        <w:rPr>
          <w:sz w:val="28"/>
          <w:szCs w:val="28"/>
        </w:rPr>
      </w:pPr>
      <w:r w:rsidRPr="00C650B0">
        <w:rPr>
          <w:sz w:val="28"/>
          <w:szCs w:val="28"/>
        </w:rPr>
        <w:t>Сегодня полученные знания используются для развития малого бизнеса в 26 регионах России. В основу многих кредитных программ банка легли продукты Фонда "ФОРА" - пионера беззалогового кредитования в России. Так, Форус Банк вслед за ФОРОЙ предлагает сегодня своим клиентам беззалоговый групповой кредит, еще 10 лет назад сделавший заемные средства по-настоящему доступными для небольших предпринимателей.</w:t>
      </w:r>
    </w:p>
    <w:p w:rsidR="00933829" w:rsidRPr="00C650B0" w:rsidRDefault="00933829" w:rsidP="00C650B0">
      <w:pPr>
        <w:spacing w:line="360" w:lineRule="auto"/>
        <w:ind w:firstLine="709"/>
        <w:jc w:val="both"/>
        <w:rPr>
          <w:sz w:val="28"/>
          <w:szCs w:val="28"/>
        </w:rPr>
      </w:pPr>
      <w:r w:rsidRPr="00C650B0">
        <w:rPr>
          <w:sz w:val="28"/>
          <w:szCs w:val="28"/>
        </w:rPr>
        <w:t>Кредитование малого бизнеса – основной, но не единственный вид услуг, предлагаемый Форус Банком. Уже сегодня в офисах можно воспользоваться расчетно-кассовым обслуживанием, программой депозитов для юридических и физических лиц в рублях и иностранной валюте. В соответствии с действующим законодательством Форус Банк - полноценный участник системы страхования вкладов.</w:t>
      </w:r>
    </w:p>
    <w:p w:rsidR="00933829" w:rsidRPr="00C650B0" w:rsidRDefault="00933829" w:rsidP="00C650B0">
      <w:pPr>
        <w:spacing w:line="360" w:lineRule="auto"/>
        <w:ind w:firstLine="709"/>
        <w:jc w:val="both"/>
        <w:rPr>
          <w:sz w:val="28"/>
          <w:szCs w:val="28"/>
        </w:rPr>
      </w:pPr>
      <w:r w:rsidRPr="00C650B0">
        <w:rPr>
          <w:sz w:val="28"/>
          <w:szCs w:val="28"/>
        </w:rPr>
        <w:t>С 2008 года Форус Банк включен в состав прямых участников расчетов системы БЭСП (система банковских электронных срочных платежей). Включение в систему позволяет банку переводить денежные средства практически мгновенно, повышая тем самым оперативность обслуживания клиентов.</w:t>
      </w:r>
    </w:p>
    <w:p w:rsidR="00933829" w:rsidRPr="00C650B0" w:rsidRDefault="00933829" w:rsidP="00C650B0">
      <w:pPr>
        <w:spacing w:line="360" w:lineRule="auto"/>
        <w:ind w:firstLine="709"/>
        <w:jc w:val="both"/>
        <w:rPr>
          <w:sz w:val="28"/>
          <w:szCs w:val="28"/>
        </w:rPr>
      </w:pPr>
      <w:r w:rsidRPr="00C650B0">
        <w:rPr>
          <w:sz w:val="28"/>
          <w:szCs w:val="28"/>
        </w:rPr>
        <w:t xml:space="preserve">К ценнейшим активам Форус Банка, несомненно, относятся его клиенты. Сегодня им доверяют уже более 12 000 предпринимателей. </w:t>
      </w:r>
    </w:p>
    <w:p w:rsidR="00933829" w:rsidRPr="00C650B0" w:rsidRDefault="00933829" w:rsidP="00C650B0">
      <w:pPr>
        <w:spacing w:line="360" w:lineRule="auto"/>
        <w:ind w:firstLine="709"/>
        <w:jc w:val="both"/>
        <w:rPr>
          <w:sz w:val="28"/>
          <w:szCs w:val="28"/>
        </w:rPr>
      </w:pPr>
      <w:r w:rsidRPr="00C650B0">
        <w:rPr>
          <w:sz w:val="28"/>
          <w:szCs w:val="28"/>
        </w:rPr>
        <w:t>Для эффективного сотрудничества с клиентами были открыты 40 офисов (ККО и ДО). Региональная сеть с отделениями в Нижнем Новгороде, Ростове-на-Дону, Саратове, Воронеже, Волгограде, Липецке и других городах европейской части России делает Форус Банк одним из крупнейших микрофинансовых банков в Восточной Европе.</w:t>
      </w:r>
    </w:p>
    <w:p w:rsidR="00933829" w:rsidRPr="00C650B0" w:rsidRDefault="00933829" w:rsidP="00C650B0">
      <w:pPr>
        <w:spacing w:line="360" w:lineRule="auto"/>
        <w:ind w:firstLine="709"/>
        <w:jc w:val="both"/>
        <w:rPr>
          <w:sz w:val="28"/>
          <w:szCs w:val="28"/>
        </w:rPr>
      </w:pPr>
      <w:r w:rsidRPr="00C650B0">
        <w:rPr>
          <w:sz w:val="28"/>
          <w:szCs w:val="28"/>
        </w:rPr>
        <w:t>С момента создания Форус Банка к его деятельности в России проявили интерес крупнейшие международные финансовые организации: Международная Финансовая Корпорация (IFC), Европейский Банк Реконструкции и Развития (ЕБРР), Blue Orchard, OPIC, BSGV, HSBC, ING и многие другие. Понимая, что новые партнеры – это новые возможности для клиентов, сотрудники ФОРУС Банка приветствуют развитие деловых отношений с первоклассными зарубежными и отечественными организациями и планируют активно развивать их в будущем.</w:t>
      </w:r>
    </w:p>
    <w:p w:rsidR="00933829" w:rsidRPr="00C650B0" w:rsidRDefault="00933829" w:rsidP="00C650B0">
      <w:pPr>
        <w:spacing w:line="360" w:lineRule="auto"/>
        <w:ind w:firstLine="709"/>
        <w:jc w:val="both"/>
        <w:rPr>
          <w:sz w:val="28"/>
          <w:szCs w:val="28"/>
        </w:rPr>
      </w:pPr>
      <w:r w:rsidRPr="00C650B0">
        <w:rPr>
          <w:sz w:val="28"/>
          <w:szCs w:val="28"/>
        </w:rPr>
        <w:t xml:space="preserve">Форус Банк является партнером международной сети Opportunity International, Центра Микрофинансирования для Центральной и Восточной Европы (MFC), Российского Микрофинансового Центра (РМЦ), а также входит в состав Ассоциации Российских Банков (АРБ). </w:t>
      </w:r>
    </w:p>
    <w:p w:rsidR="000F065D" w:rsidRDefault="000F065D" w:rsidP="00C650B0">
      <w:pPr>
        <w:pStyle w:val="12"/>
        <w:ind w:firstLine="709"/>
        <w:jc w:val="both"/>
        <w:rPr>
          <w:b w:val="0"/>
        </w:rPr>
      </w:pPr>
    </w:p>
    <w:p w:rsidR="00416B1A" w:rsidRDefault="00416B1A" w:rsidP="00C650B0">
      <w:pPr>
        <w:pStyle w:val="12"/>
        <w:ind w:firstLine="709"/>
        <w:jc w:val="both"/>
        <w:rPr>
          <w:b w:val="0"/>
        </w:rPr>
      </w:pPr>
      <w:r w:rsidRPr="00C650B0">
        <w:rPr>
          <w:b w:val="0"/>
        </w:rPr>
        <w:br w:type="page"/>
      </w:r>
      <w:bookmarkStart w:id="0" w:name="_Toc285482436"/>
      <w:r w:rsidRPr="00C650B0">
        <w:rPr>
          <w:b w:val="0"/>
        </w:rPr>
        <w:t>Часть 1. Оценка экономического положения банка согласно методике ЦБ РФ</w:t>
      </w:r>
      <w:bookmarkEnd w:id="0"/>
    </w:p>
    <w:p w:rsidR="0060361C" w:rsidRPr="00C650B0" w:rsidRDefault="0060361C" w:rsidP="00C650B0">
      <w:pPr>
        <w:pStyle w:val="12"/>
        <w:ind w:firstLine="709"/>
        <w:jc w:val="both"/>
        <w:rPr>
          <w:b w:val="0"/>
        </w:rPr>
      </w:pPr>
    </w:p>
    <w:p w:rsidR="00416B1A" w:rsidRPr="00C650B0" w:rsidRDefault="00416B1A" w:rsidP="00C650B0">
      <w:pPr>
        <w:pStyle w:val="a3"/>
        <w:jc w:val="both"/>
        <w:rPr>
          <w:b w:val="0"/>
        </w:rPr>
      </w:pPr>
      <w:bookmarkStart w:id="1" w:name="_Toc285482437"/>
      <w:r w:rsidRPr="00C650B0">
        <w:rPr>
          <w:b w:val="0"/>
        </w:rPr>
        <w:t>Оценка капитала</w:t>
      </w:r>
      <w:bookmarkEnd w:id="1"/>
    </w:p>
    <w:p w:rsidR="0060361C" w:rsidRDefault="0060361C" w:rsidP="00C650B0">
      <w:pPr>
        <w:spacing w:line="360" w:lineRule="auto"/>
        <w:ind w:firstLine="709"/>
        <w:jc w:val="both"/>
        <w:rPr>
          <w:sz w:val="28"/>
          <w:szCs w:val="28"/>
        </w:rPr>
      </w:pPr>
    </w:p>
    <w:p w:rsidR="00416B1A" w:rsidRDefault="00416B1A" w:rsidP="00C650B0">
      <w:pPr>
        <w:spacing w:line="360" w:lineRule="auto"/>
        <w:ind w:firstLine="709"/>
        <w:jc w:val="both"/>
        <w:rPr>
          <w:sz w:val="28"/>
          <w:szCs w:val="28"/>
        </w:rPr>
      </w:pPr>
      <w:r w:rsidRPr="00C650B0">
        <w:rPr>
          <w:sz w:val="28"/>
          <w:szCs w:val="28"/>
        </w:rPr>
        <w:t xml:space="preserve">Оценка капитала осуществляется по результатам оценок показателей достаточности собственных средств или норматив достаточности капитала, общей достаточности капитала и оценки качества капитала банка. В таблице 1 представлены показатели оценки капитала </w:t>
      </w:r>
      <w:r w:rsidR="00933829" w:rsidRPr="00C650B0">
        <w:rPr>
          <w:sz w:val="28"/>
          <w:szCs w:val="28"/>
        </w:rPr>
        <w:t>Форус Банка</w:t>
      </w:r>
      <w:r w:rsidRPr="00C650B0">
        <w:rPr>
          <w:sz w:val="28"/>
          <w:szCs w:val="28"/>
        </w:rPr>
        <w:t xml:space="preserve"> на 01.01.2011.</w:t>
      </w:r>
    </w:p>
    <w:p w:rsidR="0060361C" w:rsidRPr="00C650B0" w:rsidRDefault="0060361C" w:rsidP="00C650B0">
      <w:pPr>
        <w:spacing w:line="360" w:lineRule="auto"/>
        <w:ind w:firstLine="709"/>
        <w:jc w:val="both"/>
        <w:rPr>
          <w:sz w:val="28"/>
          <w:szCs w:val="28"/>
        </w:rPr>
      </w:pPr>
    </w:p>
    <w:p w:rsidR="00416B1A" w:rsidRPr="00C650B0" w:rsidRDefault="00416B1A" w:rsidP="00C650B0">
      <w:pPr>
        <w:spacing w:line="360" w:lineRule="auto"/>
        <w:ind w:firstLine="709"/>
        <w:jc w:val="both"/>
        <w:rPr>
          <w:sz w:val="28"/>
          <w:szCs w:val="28"/>
        </w:rPr>
      </w:pPr>
      <w:r w:rsidRPr="00C650B0">
        <w:rPr>
          <w:sz w:val="28"/>
          <w:szCs w:val="28"/>
        </w:rPr>
        <w:t>Таблица 1</w:t>
      </w:r>
      <w:r w:rsidR="0060361C">
        <w:rPr>
          <w:sz w:val="28"/>
          <w:szCs w:val="28"/>
        </w:rPr>
        <w:t xml:space="preserve"> </w:t>
      </w:r>
      <w:r w:rsidRPr="00C650B0">
        <w:rPr>
          <w:sz w:val="28"/>
          <w:szCs w:val="28"/>
        </w:rPr>
        <w:t xml:space="preserve">Расчет группы показателей оценки капитала </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43"/>
        <w:gridCol w:w="3154"/>
        <w:gridCol w:w="2473"/>
      </w:tblGrid>
      <w:tr w:rsidR="00416B1A" w:rsidRPr="00C650B0" w:rsidTr="00C650B0">
        <w:trPr>
          <w:tblHeader/>
          <w:jc w:val="center"/>
        </w:trPr>
        <w:tc>
          <w:tcPr>
            <w:tcW w:w="3134" w:type="dxa"/>
            <w:vAlign w:val="center"/>
          </w:tcPr>
          <w:p w:rsidR="00416B1A" w:rsidRPr="00C650B0" w:rsidRDefault="00416B1A" w:rsidP="00C650B0">
            <w:pPr>
              <w:spacing w:line="360" w:lineRule="auto"/>
              <w:rPr>
                <w:sz w:val="20"/>
              </w:rPr>
            </w:pPr>
            <w:r w:rsidRPr="00C650B0">
              <w:rPr>
                <w:sz w:val="20"/>
              </w:rPr>
              <w:t>Наименование показателя</w:t>
            </w:r>
          </w:p>
        </w:tc>
        <w:tc>
          <w:tcPr>
            <w:tcW w:w="2871" w:type="dxa"/>
            <w:vAlign w:val="center"/>
          </w:tcPr>
          <w:p w:rsidR="00416B1A" w:rsidRPr="00C650B0" w:rsidRDefault="00416B1A" w:rsidP="00C650B0">
            <w:pPr>
              <w:spacing w:line="360" w:lineRule="auto"/>
              <w:rPr>
                <w:sz w:val="20"/>
              </w:rPr>
            </w:pPr>
            <w:r w:rsidRPr="00C650B0">
              <w:rPr>
                <w:sz w:val="20"/>
              </w:rPr>
              <w:t>Порядок расчета</w:t>
            </w:r>
          </w:p>
        </w:tc>
        <w:tc>
          <w:tcPr>
            <w:tcW w:w="2251" w:type="dxa"/>
            <w:vAlign w:val="center"/>
          </w:tcPr>
          <w:p w:rsidR="00416B1A" w:rsidRPr="00C650B0" w:rsidRDefault="00416B1A" w:rsidP="00C650B0">
            <w:pPr>
              <w:spacing w:line="360" w:lineRule="auto"/>
              <w:rPr>
                <w:sz w:val="20"/>
              </w:rPr>
            </w:pPr>
            <w:r w:rsidRPr="00C650B0">
              <w:rPr>
                <w:sz w:val="20"/>
              </w:rPr>
              <w:t>Значение показателя, %</w:t>
            </w:r>
          </w:p>
        </w:tc>
      </w:tr>
      <w:tr w:rsidR="00416B1A" w:rsidRPr="00C650B0" w:rsidTr="00C650B0">
        <w:trPr>
          <w:jc w:val="center"/>
        </w:trPr>
        <w:tc>
          <w:tcPr>
            <w:tcW w:w="3134" w:type="dxa"/>
            <w:vAlign w:val="center"/>
          </w:tcPr>
          <w:p w:rsidR="00416B1A" w:rsidRPr="00C650B0" w:rsidRDefault="00416B1A" w:rsidP="00C650B0">
            <w:pPr>
              <w:spacing w:line="360" w:lineRule="auto"/>
              <w:rPr>
                <w:sz w:val="20"/>
              </w:rPr>
            </w:pPr>
            <w:r w:rsidRPr="00C650B0">
              <w:rPr>
                <w:sz w:val="20"/>
              </w:rPr>
              <w:t>Показатель достаточности собственных средств</w:t>
            </w:r>
          </w:p>
        </w:tc>
        <w:tc>
          <w:tcPr>
            <w:tcW w:w="2871" w:type="dxa"/>
            <w:vAlign w:val="center"/>
          </w:tcPr>
          <w:p w:rsidR="00416B1A" w:rsidRPr="00C650B0" w:rsidRDefault="003115E6" w:rsidP="00C650B0">
            <w:pPr>
              <w:pStyle w:val="MainText-BezOtstupa"/>
              <w:keepNext/>
              <w:numPr>
                <w:ilvl w:val="0"/>
                <w:numId w:val="0"/>
              </w:numPr>
              <w:spacing w:line="360" w:lineRule="auto"/>
              <w:jc w:val="left"/>
              <w:rPr>
                <w:rFonts w:ascii="Times New Roman" w:hAnsi="Times New Roman"/>
                <w:color w:val="auto"/>
                <w:sz w:val="20"/>
                <w:szCs w:val="24"/>
                <w:lang w:val="ru-RU"/>
              </w:rPr>
            </w:pPr>
            <w:r>
              <w:rPr>
                <w:rFonts w:ascii="Times New Roman" w:hAnsi="Times New Roman"/>
                <w:color w:val="auto"/>
                <w:position w:val="-4"/>
                <w:sz w:val="20"/>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3.5pt">
                  <v:imagedata r:id="rId7" o:title=""/>
                </v:shape>
              </w:pict>
            </w:r>
          </w:p>
        </w:tc>
        <w:tc>
          <w:tcPr>
            <w:tcW w:w="2251" w:type="dxa"/>
            <w:vAlign w:val="center"/>
          </w:tcPr>
          <w:p w:rsidR="00416B1A" w:rsidRPr="00C650B0" w:rsidRDefault="0000741C" w:rsidP="00C650B0">
            <w:pPr>
              <w:spacing w:line="360" w:lineRule="auto"/>
              <w:rPr>
                <w:sz w:val="20"/>
              </w:rPr>
            </w:pPr>
            <w:r w:rsidRPr="00C650B0">
              <w:rPr>
                <w:sz w:val="20"/>
              </w:rPr>
              <w:t>21,04</w:t>
            </w:r>
          </w:p>
        </w:tc>
      </w:tr>
      <w:tr w:rsidR="00416B1A" w:rsidRPr="00C650B0" w:rsidTr="00C650B0">
        <w:trPr>
          <w:jc w:val="center"/>
        </w:trPr>
        <w:tc>
          <w:tcPr>
            <w:tcW w:w="3134" w:type="dxa"/>
            <w:vAlign w:val="center"/>
          </w:tcPr>
          <w:p w:rsidR="00416B1A" w:rsidRPr="00C650B0" w:rsidRDefault="00416B1A" w:rsidP="00C650B0">
            <w:pPr>
              <w:spacing w:line="360" w:lineRule="auto"/>
              <w:rPr>
                <w:sz w:val="20"/>
              </w:rPr>
            </w:pPr>
            <w:r w:rsidRPr="00C650B0">
              <w:rPr>
                <w:sz w:val="20"/>
              </w:rPr>
              <w:t>Показатель</w:t>
            </w:r>
            <w:r w:rsidR="000F065D">
              <w:rPr>
                <w:sz w:val="20"/>
              </w:rPr>
              <w:t xml:space="preserve"> </w:t>
            </w:r>
            <w:r w:rsidRPr="00C650B0">
              <w:rPr>
                <w:sz w:val="20"/>
              </w:rPr>
              <w:t>общей достаточности капитала</w:t>
            </w:r>
          </w:p>
        </w:tc>
        <w:tc>
          <w:tcPr>
            <w:tcW w:w="2871" w:type="dxa"/>
            <w:vAlign w:val="center"/>
          </w:tcPr>
          <w:p w:rsidR="00416B1A" w:rsidRPr="00C650B0" w:rsidRDefault="003115E6" w:rsidP="00C650B0">
            <w:pPr>
              <w:pStyle w:val="MainText-BezOtstupa"/>
              <w:numPr>
                <w:ilvl w:val="0"/>
                <w:numId w:val="0"/>
              </w:numPr>
              <w:spacing w:line="360" w:lineRule="auto"/>
              <w:jc w:val="left"/>
              <w:rPr>
                <w:rFonts w:ascii="Times New Roman" w:hAnsi="Times New Roman"/>
                <w:color w:val="auto"/>
                <w:sz w:val="20"/>
                <w:szCs w:val="24"/>
                <w:lang w:val="ru-RU"/>
              </w:rPr>
            </w:pPr>
            <w:r>
              <w:rPr>
                <w:rFonts w:ascii="Times New Roman" w:hAnsi="Times New Roman"/>
                <w:color w:val="auto"/>
                <w:position w:val="-30"/>
                <w:sz w:val="20"/>
                <w:szCs w:val="28"/>
              </w:rPr>
              <w:pict>
                <v:shape id="_x0000_i1026" type="#_x0000_t75" style="width:132.75pt;height:34.5pt">
                  <v:imagedata r:id="rId8" o:title=""/>
                </v:shape>
              </w:pict>
            </w:r>
          </w:p>
        </w:tc>
        <w:tc>
          <w:tcPr>
            <w:tcW w:w="2251" w:type="dxa"/>
            <w:vAlign w:val="center"/>
          </w:tcPr>
          <w:p w:rsidR="00416B1A" w:rsidRPr="00C650B0" w:rsidRDefault="0000741C" w:rsidP="00C650B0">
            <w:pPr>
              <w:spacing w:line="360" w:lineRule="auto"/>
              <w:rPr>
                <w:sz w:val="20"/>
              </w:rPr>
            </w:pPr>
            <w:r w:rsidRPr="00C650B0">
              <w:rPr>
                <w:sz w:val="20"/>
              </w:rPr>
              <w:t>12,09</w:t>
            </w:r>
          </w:p>
        </w:tc>
      </w:tr>
      <w:tr w:rsidR="00416B1A" w:rsidRPr="00C650B0" w:rsidTr="00C650B0">
        <w:trPr>
          <w:jc w:val="center"/>
        </w:trPr>
        <w:tc>
          <w:tcPr>
            <w:tcW w:w="3134" w:type="dxa"/>
            <w:vAlign w:val="center"/>
          </w:tcPr>
          <w:p w:rsidR="00416B1A" w:rsidRPr="00C650B0" w:rsidRDefault="00416B1A" w:rsidP="00C650B0">
            <w:pPr>
              <w:spacing w:line="360" w:lineRule="auto"/>
              <w:rPr>
                <w:sz w:val="20"/>
              </w:rPr>
            </w:pPr>
            <w:r w:rsidRPr="00C650B0">
              <w:rPr>
                <w:sz w:val="20"/>
              </w:rPr>
              <w:t>Показатель оценки качества капитала</w:t>
            </w:r>
          </w:p>
        </w:tc>
        <w:tc>
          <w:tcPr>
            <w:tcW w:w="2871" w:type="dxa"/>
            <w:vAlign w:val="center"/>
          </w:tcPr>
          <w:p w:rsidR="00416B1A" w:rsidRPr="00C650B0" w:rsidRDefault="003115E6" w:rsidP="00C650B0">
            <w:pPr>
              <w:pStyle w:val="MainText-BezOtstupa"/>
              <w:numPr>
                <w:ilvl w:val="0"/>
                <w:numId w:val="0"/>
              </w:numPr>
              <w:spacing w:line="360" w:lineRule="auto"/>
              <w:jc w:val="left"/>
              <w:rPr>
                <w:rFonts w:ascii="Times New Roman" w:hAnsi="Times New Roman"/>
                <w:color w:val="auto"/>
                <w:sz w:val="20"/>
                <w:szCs w:val="24"/>
                <w:lang w:val="ru-RU"/>
              </w:rPr>
            </w:pPr>
            <w:r>
              <w:rPr>
                <w:rFonts w:ascii="Times New Roman" w:hAnsi="Times New Roman"/>
                <w:color w:val="auto"/>
                <w:position w:val="-24"/>
                <w:sz w:val="20"/>
                <w:szCs w:val="28"/>
              </w:rPr>
              <w:pict>
                <v:shape id="_x0000_i1027" type="#_x0000_t75" style="width:101.25pt;height:30.75pt">
                  <v:imagedata r:id="rId9" o:title=""/>
                </v:shape>
              </w:pict>
            </w:r>
          </w:p>
        </w:tc>
        <w:tc>
          <w:tcPr>
            <w:tcW w:w="2251" w:type="dxa"/>
            <w:vAlign w:val="center"/>
          </w:tcPr>
          <w:p w:rsidR="0000741C" w:rsidRPr="00C650B0" w:rsidRDefault="0000741C" w:rsidP="00C650B0">
            <w:pPr>
              <w:spacing w:line="360" w:lineRule="auto"/>
              <w:rPr>
                <w:sz w:val="20"/>
              </w:rPr>
            </w:pPr>
            <w:r w:rsidRPr="00C650B0">
              <w:rPr>
                <w:sz w:val="20"/>
              </w:rPr>
              <w:t>100</w:t>
            </w:r>
          </w:p>
        </w:tc>
      </w:tr>
    </w:tbl>
    <w:p w:rsidR="0060361C" w:rsidRDefault="0060361C" w:rsidP="00C650B0">
      <w:pPr>
        <w:pStyle w:val="MainText"/>
        <w:spacing w:line="360" w:lineRule="auto"/>
        <w:ind w:firstLine="709"/>
        <w:rPr>
          <w:rFonts w:ascii="Times New Roman" w:hAnsi="Times New Roman"/>
          <w:color w:val="auto"/>
          <w:position w:val="-28"/>
          <w:sz w:val="28"/>
          <w:szCs w:val="28"/>
          <w:lang w:val="ru-RU"/>
        </w:rPr>
      </w:pPr>
    </w:p>
    <w:p w:rsidR="00416B1A" w:rsidRDefault="00416B1A" w:rsidP="00C650B0">
      <w:pPr>
        <w:pStyle w:val="MainText"/>
        <w:spacing w:line="360" w:lineRule="auto"/>
        <w:ind w:firstLine="709"/>
        <w:rPr>
          <w:rFonts w:ascii="Times New Roman" w:hAnsi="Times New Roman"/>
          <w:color w:val="auto"/>
          <w:position w:val="-28"/>
          <w:sz w:val="28"/>
          <w:szCs w:val="28"/>
          <w:lang w:val="ru-RU"/>
        </w:rPr>
      </w:pPr>
      <w:r w:rsidRPr="00C650B0">
        <w:rPr>
          <w:rFonts w:ascii="Times New Roman" w:hAnsi="Times New Roman"/>
          <w:color w:val="auto"/>
          <w:position w:val="-28"/>
          <w:sz w:val="28"/>
          <w:szCs w:val="28"/>
          <w:lang w:val="ru-RU"/>
        </w:rPr>
        <w:t>Согласно методике присваиваем балльные и весовые оценки всем показателям из группы оценки капитала (данные представлены в таблице 2)</w:t>
      </w:r>
    </w:p>
    <w:p w:rsidR="0060361C" w:rsidRPr="00C650B0" w:rsidRDefault="0060361C" w:rsidP="00C650B0">
      <w:pPr>
        <w:pStyle w:val="MainText"/>
        <w:spacing w:line="360" w:lineRule="auto"/>
        <w:ind w:firstLine="709"/>
        <w:rPr>
          <w:rFonts w:ascii="Times New Roman" w:hAnsi="Times New Roman"/>
          <w:color w:val="auto"/>
          <w:position w:val="-28"/>
          <w:sz w:val="28"/>
          <w:szCs w:val="28"/>
          <w:lang w:val="ru-RU"/>
        </w:rPr>
      </w:pPr>
    </w:p>
    <w:p w:rsidR="00416B1A" w:rsidRPr="0060361C" w:rsidRDefault="00416B1A" w:rsidP="00C650B0">
      <w:pPr>
        <w:pStyle w:val="MainText"/>
        <w:spacing w:line="360" w:lineRule="auto"/>
        <w:ind w:firstLine="709"/>
        <w:rPr>
          <w:rFonts w:ascii="Times New Roman" w:hAnsi="Times New Roman"/>
          <w:color w:val="auto"/>
          <w:position w:val="-28"/>
          <w:sz w:val="28"/>
          <w:szCs w:val="28"/>
          <w:lang w:val="ru-RU"/>
        </w:rPr>
      </w:pPr>
      <w:r w:rsidRPr="00C650B0">
        <w:rPr>
          <w:rFonts w:ascii="Times New Roman" w:hAnsi="Times New Roman"/>
          <w:color w:val="auto"/>
          <w:position w:val="-28"/>
          <w:sz w:val="28"/>
          <w:szCs w:val="28"/>
          <w:lang w:val="ru-RU"/>
        </w:rPr>
        <w:t>Таблица 2</w:t>
      </w:r>
      <w:r w:rsidR="0060361C">
        <w:rPr>
          <w:rFonts w:ascii="Times New Roman" w:hAnsi="Times New Roman"/>
          <w:color w:val="auto"/>
          <w:position w:val="-28"/>
          <w:sz w:val="28"/>
          <w:szCs w:val="28"/>
          <w:lang w:val="ru-RU"/>
        </w:rPr>
        <w:t xml:space="preserve"> </w:t>
      </w:r>
      <w:r w:rsidRPr="0060361C">
        <w:rPr>
          <w:rFonts w:ascii="Times New Roman" w:hAnsi="Times New Roman"/>
          <w:color w:val="auto"/>
          <w:position w:val="-28"/>
          <w:sz w:val="28"/>
          <w:szCs w:val="28"/>
          <w:lang w:val="ru-RU"/>
        </w:rPr>
        <w:t>Балльная и весовая оценки показателей группы капитала</w:t>
      </w:r>
    </w:p>
    <w:tbl>
      <w:tblPr>
        <w:tblW w:w="907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498"/>
        <w:gridCol w:w="1920"/>
        <w:gridCol w:w="840"/>
        <w:gridCol w:w="812"/>
      </w:tblGrid>
      <w:tr w:rsidR="00416B1A" w:rsidRPr="00C650B0" w:rsidTr="0060361C">
        <w:trPr>
          <w:cantSplit/>
          <w:trHeight w:val="471"/>
          <w:jc w:val="center"/>
        </w:trPr>
        <w:tc>
          <w:tcPr>
            <w:tcW w:w="5498" w:type="dxa"/>
            <w:tcBorders>
              <w:top w:val="single" w:sz="8" w:space="0" w:color="auto"/>
            </w:tcBorders>
            <w:vAlign w:val="center"/>
          </w:tcPr>
          <w:p w:rsidR="00416B1A" w:rsidRPr="00C650B0" w:rsidRDefault="00416B1A" w:rsidP="00C650B0">
            <w:pPr>
              <w:spacing w:line="360" w:lineRule="auto"/>
              <w:rPr>
                <w:sz w:val="20"/>
                <w:lang w:eastAsia="zh-CN"/>
              </w:rPr>
            </w:pPr>
            <w:r w:rsidRPr="00C650B0">
              <w:rPr>
                <w:sz w:val="20"/>
                <w:lang w:eastAsia="zh-CN"/>
              </w:rPr>
              <w:t>Наименование показателя</w:t>
            </w:r>
          </w:p>
        </w:tc>
        <w:tc>
          <w:tcPr>
            <w:tcW w:w="1920" w:type="dxa"/>
            <w:tcBorders>
              <w:top w:val="single" w:sz="8" w:space="0" w:color="auto"/>
            </w:tcBorders>
            <w:vAlign w:val="center"/>
          </w:tcPr>
          <w:p w:rsidR="00416B1A" w:rsidRPr="00C650B0" w:rsidRDefault="00416B1A" w:rsidP="00C650B0">
            <w:pPr>
              <w:spacing w:line="360" w:lineRule="auto"/>
              <w:rPr>
                <w:sz w:val="20"/>
                <w:lang w:eastAsia="zh-CN"/>
              </w:rPr>
            </w:pPr>
            <w:r w:rsidRPr="00C650B0">
              <w:rPr>
                <w:sz w:val="20"/>
                <w:lang w:eastAsia="zh-CN"/>
              </w:rPr>
              <w:t>Обозначение показателя</w:t>
            </w:r>
          </w:p>
        </w:tc>
        <w:tc>
          <w:tcPr>
            <w:tcW w:w="840" w:type="dxa"/>
            <w:tcBorders>
              <w:top w:val="single" w:sz="8" w:space="0" w:color="auto"/>
            </w:tcBorders>
            <w:vAlign w:val="center"/>
          </w:tcPr>
          <w:p w:rsidR="00416B1A" w:rsidRPr="00C650B0" w:rsidRDefault="00416B1A" w:rsidP="00C650B0">
            <w:pPr>
              <w:spacing w:line="360" w:lineRule="auto"/>
              <w:rPr>
                <w:sz w:val="20"/>
                <w:lang w:eastAsia="zh-CN"/>
              </w:rPr>
            </w:pPr>
            <w:r w:rsidRPr="00C650B0">
              <w:rPr>
                <w:sz w:val="20"/>
                <w:lang w:eastAsia="zh-CN"/>
              </w:rPr>
              <w:t>Балл</w:t>
            </w:r>
          </w:p>
        </w:tc>
        <w:tc>
          <w:tcPr>
            <w:tcW w:w="812" w:type="dxa"/>
            <w:tcBorders>
              <w:top w:val="single" w:sz="8" w:space="0" w:color="auto"/>
            </w:tcBorders>
            <w:vAlign w:val="center"/>
          </w:tcPr>
          <w:p w:rsidR="00416B1A" w:rsidRPr="00C650B0" w:rsidRDefault="00416B1A" w:rsidP="00C650B0">
            <w:pPr>
              <w:spacing w:line="360" w:lineRule="auto"/>
              <w:rPr>
                <w:sz w:val="20"/>
                <w:lang w:eastAsia="zh-CN"/>
              </w:rPr>
            </w:pPr>
            <w:r w:rsidRPr="00C650B0">
              <w:rPr>
                <w:sz w:val="20"/>
                <w:lang w:eastAsia="zh-CN"/>
              </w:rPr>
              <w:t>Вес</w:t>
            </w:r>
          </w:p>
        </w:tc>
      </w:tr>
      <w:tr w:rsidR="00416B1A" w:rsidRPr="00C650B0" w:rsidTr="0060361C">
        <w:trPr>
          <w:cantSplit/>
          <w:trHeight w:val="494"/>
          <w:jc w:val="center"/>
        </w:trPr>
        <w:tc>
          <w:tcPr>
            <w:tcW w:w="5498" w:type="dxa"/>
            <w:vAlign w:val="center"/>
          </w:tcPr>
          <w:p w:rsidR="00416B1A" w:rsidRPr="00C650B0" w:rsidRDefault="00416B1A" w:rsidP="00C650B0">
            <w:pPr>
              <w:spacing w:line="360" w:lineRule="auto"/>
              <w:rPr>
                <w:sz w:val="20"/>
                <w:lang w:eastAsia="zh-CN"/>
              </w:rPr>
            </w:pPr>
            <w:r w:rsidRPr="00C650B0">
              <w:rPr>
                <w:sz w:val="20"/>
                <w:lang w:eastAsia="zh-CN"/>
              </w:rPr>
              <w:t>Показатель достаточности собственных средств (капитала)</w:t>
            </w:r>
          </w:p>
        </w:tc>
        <w:tc>
          <w:tcPr>
            <w:tcW w:w="1920" w:type="dxa"/>
            <w:vAlign w:val="center"/>
          </w:tcPr>
          <w:p w:rsidR="00416B1A" w:rsidRPr="00C650B0" w:rsidRDefault="00416B1A" w:rsidP="00C650B0">
            <w:pPr>
              <w:spacing w:line="360" w:lineRule="auto"/>
              <w:rPr>
                <w:sz w:val="20"/>
                <w:lang w:eastAsia="zh-CN"/>
              </w:rPr>
            </w:pPr>
            <w:r w:rsidRPr="00C650B0">
              <w:rPr>
                <w:sz w:val="20"/>
                <w:lang w:eastAsia="zh-CN"/>
              </w:rPr>
              <w:t>ПK1</w:t>
            </w:r>
          </w:p>
        </w:tc>
        <w:tc>
          <w:tcPr>
            <w:tcW w:w="840" w:type="dxa"/>
            <w:vAlign w:val="center"/>
          </w:tcPr>
          <w:p w:rsidR="00416B1A" w:rsidRPr="00C650B0" w:rsidRDefault="00F12A82" w:rsidP="00C650B0">
            <w:pPr>
              <w:spacing w:line="360" w:lineRule="auto"/>
              <w:rPr>
                <w:sz w:val="20"/>
                <w:lang w:eastAsia="zh-CN"/>
              </w:rPr>
            </w:pPr>
            <w:r w:rsidRPr="00C650B0">
              <w:rPr>
                <w:sz w:val="20"/>
                <w:lang w:eastAsia="zh-CN"/>
              </w:rPr>
              <w:t>1</w:t>
            </w:r>
          </w:p>
        </w:tc>
        <w:tc>
          <w:tcPr>
            <w:tcW w:w="812" w:type="dxa"/>
            <w:vAlign w:val="center"/>
          </w:tcPr>
          <w:p w:rsidR="00416B1A" w:rsidRPr="00C650B0" w:rsidRDefault="00F12A82" w:rsidP="00C650B0">
            <w:pPr>
              <w:spacing w:line="360" w:lineRule="auto"/>
              <w:rPr>
                <w:sz w:val="20"/>
                <w:lang w:eastAsia="zh-CN"/>
              </w:rPr>
            </w:pPr>
            <w:r w:rsidRPr="00C650B0">
              <w:rPr>
                <w:sz w:val="20"/>
                <w:lang w:eastAsia="zh-CN"/>
              </w:rPr>
              <w:t>3</w:t>
            </w:r>
          </w:p>
        </w:tc>
      </w:tr>
      <w:tr w:rsidR="00416B1A" w:rsidRPr="00C650B0" w:rsidTr="0060361C">
        <w:trPr>
          <w:cantSplit/>
          <w:trHeight w:val="467"/>
          <w:jc w:val="center"/>
        </w:trPr>
        <w:tc>
          <w:tcPr>
            <w:tcW w:w="5498" w:type="dxa"/>
            <w:vAlign w:val="center"/>
          </w:tcPr>
          <w:p w:rsidR="00416B1A" w:rsidRPr="00C650B0" w:rsidRDefault="00416B1A" w:rsidP="00C650B0">
            <w:pPr>
              <w:spacing w:line="360" w:lineRule="auto"/>
              <w:rPr>
                <w:sz w:val="20"/>
                <w:lang w:eastAsia="zh-CN"/>
              </w:rPr>
            </w:pPr>
            <w:r w:rsidRPr="00C650B0">
              <w:rPr>
                <w:sz w:val="20"/>
                <w:lang w:eastAsia="zh-CN"/>
              </w:rPr>
              <w:t>Показатель общей достаточности капитала</w:t>
            </w:r>
          </w:p>
        </w:tc>
        <w:tc>
          <w:tcPr>
            <w:tcW w:w="1920" w:type="dxa"/>
            <w:vAlign w:val="center"/>
          </w:tcPr>
          <w:p w:rsidR="00416B1A" w:rsidRPr="00C650B0" w:rsidRDefault="00416B1A" w:rsidP="00C650B0">
            <w:pPr>
              <w:spacing w:line="360" w:lineRule="auto"/>
              <w:rPr>
                <w:sz w:val="20"/>
                <w:lang w:eastAsia="zh-CN"/>
              </w:rPr>
            </w:pPr>
            <w:r w:rsidRPr="00C650B0">
              <w:rPr>
                <w:sz w:val="20"/>
                <w:lang w:eastAsia="zh-CN"/>
              </w:rPr>
              <w:t>ПK2</w:t>
            </w:r>
          </w:p>
        </w:tc>
        <w:tc>
          <w:tcPr>
            <w:tcW w:w="840" w:type="dxa"/>
            <w:vAlign w:val="center"/>
          </w:tcPr>
          <w:p w:rsidR="00416B1A" w:rsidRPr="00C650B0" w:rsidRDefault="00F12A82" w:rsidP="00C650B0">
            <w:pPr>
              <w:spacing w:line="360" w:lineRule="auto"/>
              <w:rPr>
                <w:sz w:val="20"/>
                <w:lang w:eastAsia="zh-CN"/>
              </w:rPr>
            </w:pPr>
            <w:r w:rsidRPr="00C650B0">
              <w:rPr>
                <w:sz w:val="20"/>
                <w:lang w:eastAsia="zh-CN"/>
              </w:rPr>
              <w:t>1</w:t>
            </w:r>
          </w:p>
        </w:tc>
        <w:tc>
          <w:tcPr>
            <w:tcW w:w="812" w:type="dxa"/>
            <w:vAlign w:val="center"/>
          </w:tcPr>
          <w:p w:rsidR="00416B1A" w:rsidRPr="00C650B0" w:rsidRDefault="00416B1A" w:rsidP="00C650B0">
            <w:pPr>
              <w:spacing w:line="360" w:lineRule="auto"/>
              <w:rPr>
                <w:sz w:val="20"/>
                <w:lang w:eastAsia="zh-CN"/>
              </w:rPr>
            </w:pPr>
            <w:r w:rsidRPr="00C650B0">
              <w:rPr>
                <w:sz w:val="20"/>
                <w:lang w:eastAsia="zh-CN"/>
              </w:rPr>
              <w:t>2</w:t>
            </w:r>
          </w:p>
        </w:tc>
      </w:tr>
      <w:tr w:rsidR="00416B1A" w:rsidRPr="00C650B0" w:rsidTr="0060361C">
        <w:trPr>
          <w:cantSplit/>
          <w:trHeight w:val="358"/>
          <w:jc w:val="center"/>
        </w:trPr>
        <w:tc>
          <w:tcPr>
            <w:tcW w:w="5498" w:type="dxa"/>
            <w:tcBorders>
              <w:bottom w:val="single" w:sz="8" w:space="0" w:color="auto"/>
            </w:tcBorders>
            <w:vAlign w:val="center"/>
          </w:tcPr>
          <w:p w:rsidR="00416B1A" w:rsidRPr="00C650B0" w:rsidRDefault="00416B1A" w:rsidP="00C650B0">
            <w:pPr>
              <w:spacing w:line="360" w:lineRule="auto"/>
              <w:rPr>
                <w:sz w:val="20"/>
                <w:lang w:eastAsia="zh-CN"/>
              </w:rPr>
            </w:pPr>
            <w:r w:rsidRPr="00C650B0">
              <w:rPr>
                <w:sz w:val="20"/>
                <w:lang w:eastAsia="zh-CN"/>
              </w:rPr>
              <w:t>Показатель оценки качества капитала</w:t>
            </w:r>
          </w:p>
        </w:tc>
        <w:tc>
          <w:tcPr>
            <w:tcW w:w="1920" w:type="dxa"/>
            <w:tcBorders>
              <w:bottom w:val="single" w:sz="8" w:space="0" w:color="auto"/>
            </w:tcBorders>
            <w:vAlign w:val="center"/>
          </w:tcPr>
          <w:p w:rsidR="00416B1A" w:rsidRPr="00C650B0" w:rsidRDefault="00416B1A" w:rsidP="00C650B0">
            <w:pPr>
              <w:spacing w:line="360" w:lineRule="auto"/>
              <w:rPr>
                <w:sz w:val="20"/>
                <w:lang w:eastAsia="zh-CN"/>
              </w:rPr>
            </w:pPr>
            <w:r w:rsidRPr="00C650B0">
              <w:rPr>
                <w:sz w:val="20"/>
                <w:lang w:eastAsia="zh-CN"/>
              </w:rPr>
              <w:t>ПK3</w:t>
            </w:r>
          </w:p>
        </w:tc>
        <w:tc>
          <w:tcPr>
            <w:tcW w:w="840" w:type="dxa"/>
            <w:tcBorders>
              <w:bottom w:val="single" w:sz="8" w:space="0" w:color="auto"/>
            </w:tcBorders>
            <w:vAlign w:val="center"/>
          </w:tcPr>
          <w:p w:rsidR="00416B1A" w:rsidRPr="00C650B0" w:rsidRDefault="00F12A82" w:rsidP="00C650B0">
            <w:pPr>
              <w:spacing w:line="360" w:lineRule="auto"/>
              <w:rPr>
                <w:sz w:val="20"/>
                <w:lang w:eastAsia="zh-CN"/>
              </w:rPr>
            </w:pPr>
            <w:r w:rsidRPr="00C650B0">
              <w:rPr>
                <w:sz w:val="20"/>
                <w:lang w:eastAsia="zh-CN"/>
              </w:rPr>
              <w:t>4</w:t>
            </w:r>
          </w:p>
        </w:tc>
        <w:tc>
          <w:tcPr>
            <w:tcW w:w="812" w:type="dxa"/>
            <w:tcBorders>
              <w:bottom w:val="single" w:sz="8" w:space="0" w:color="auto"/>
            </w:tcBorders>
            <w:vAlign w:val="center"/>
          </w:tcPr>
          <w:p w:rsidR="00416B1A" w:rsidRPr="00C650B0" w:rsidRDefault="00416B1A" w:rsidP="00C650B0">
            <w:pPr>
              <w:spacing w:line="360" w:lineRule="auto"/>
              <w:rPr>
                <w:sz w:val="20"/>
                <w:lang w:eastAsia="zh-CN"/>
              </w:rPr>
            </w:pPr>
            <w:r w:rsidRPr="00C650B0">
              <w:rPr>
                <w:sz w:val="20"/>
                <w:lang w:eastAsia="zh-CN"/>
              </w:rPr>
              <w:t>1</w:t>
            </w:r>
          </w:p>
        </w:tc>
      </w:tr>
    </w:tbl>
    <w:p w:rsidR="0060361C" w:rsidRDefault="0060361C" w:rsidP="00C650B0">
      <w:pPr>
        <w:spacing w:line="360" w:lineRule="auto"/>
        <w:ind w:firstLine="709"/>
        <w:jc w:val="both"/>
        <w:rPr>
          <w:sz w:val="28"/>
          <w:szCs w:val="28"/>
        </w:rPr>
      </w:pPr>
    </w:p>
    <w:p w:rsidR="00416B1A" w:rsidRDefault="00416B1A" w:rsidP="00C650B0">
      <w:pPr>
        <w:spacing w:line="360" w:lineRule="auto"/>
        <w:ind w:firstLine="709"/>
        <w:jc w:val="both"/>
        <w:rPr>
          <w:sz w:val="28"/>
          <w:szCs w:val="28"/>
        </w:rPr>
      </w:pPr>
      <w:r w:rsidRPr="00C650B0">
        <w:rPr>
          <w:sz w:val="28"/>
          <w:szCs w:val="28"/>
        </w:rPr>
        <w:t>Рассчитаем обобщающий результат по группе показателей оценки капитала (РГК), представляющий собой среднее взвешенное значение показателей ПК1,ПК2, ПК3. Расчет обобщающего результата про</w:t>
      </w:r>
      <w:r w:rsidR="0060361C">
        <w:rPr>
          <w:sz w:val="28"/>
          <w:szCs w:val="28"/>
        </w:rPr>
        <w:t>изводится по следующей формуле:</w:t>
      </w:r>
    </w:p>
    <w:p w:rsidR="0060361C" w:rsidRPr="00C650B0" w:rsidRDefault="0060361C" w:rsidP="00C650B0">
      <w:pPr>
        <w:spacing w:line="360" w:lineRule="auto"/>
        <w:ind w:firstLine="709"/>
        <w:jc w:val="both"/>
        <w:rPr>
          <w:sz w:val="28"/>
          <w:szCs w:val="28"/>
        </w:rPr>
      </w:pPr>
    </w:p>
    <w:p w:rsidR="00416B1A" w:rsidRPr="00C650B0" w:rsidRDefault="003115E6" w:rsidP="00C650B0">
      <w:pPr>
        <w:spacing w:line="360" w:lineRule="auto"/>
        <w:ind w:firstLine="709"/>
        <w:jc w:val="both"/>
        <w:rPr>
          <w:position w:val="-28"/>
          <w:sz w:val="28"/>
          <w:szCs w:val="28"/>
        </w:rPr>
      </w:pPr>
      <w:r>
        <w:rPr>
          <w:position w:val="-28"/>
          <w:sz w:val="28"/>
          <w:szCs w:val="28"/>
        </w:rPr>
        <w:pict>
          <v:shape id="_x0000_i1028" type="#_x0000_t75" style="width:153.75pt;height:34.5pt">
            <v:imagedata r:id="rId10" o:title=""/>
          </v:shape>
        </w:pict>
      </w:r>
    </w:p>
    <w:p w:rsidR="00416B1A" w:rsidRPr="00C650B0" w:rsidRDefault="000977D3" w:rsidP="00C650B0">
      <w:pPr>
        <w:spacing w:line="360" w:lineRule="auto"/>
        <w:ind w:firstLine="709"/>
        <w:jc w:val="both"/>
        <w:rPr>
          <w:sz w:val="28"/>
          <w:szCs w:val="28"/>
        </w:rPr>
      </w:pPr>
      <w:r w:rsidRPr="00C650B0">
        <w:rPr>
          <w:position w:val="-10"/>
          <w:sz w:val="28"/>
          <w:szCs w:val="28"/>
        </w:rPr>
        <w:t>РГК=(1*3+1*2+4*1)/6=1,5</w:t>
      </w:r>
    </w:p>
    <w:p w:rsidR="0060361C" w:rsidRDefault="0060361C" w:rsidP="00C650B0">
      <w:pPr>
        <w:pStyle w:val="u"/>
        <w:spacing w:before="0" w:beforeAutospacing="0" w:after="0" w:afterAutospacing="0" w:line="360" w:lineRule="auto"/>
        <w:ind w:firstLine="709"/>
        <w:jc w:val="both"/>
        <w:rPr>
          <w:sz w:val="28"/>
          <w:szCs w:val="28"/>
        </w:rPr>
      </w:pPr>
    </w:p>
    <w:p w:rsidR="00416B1A" w:rsidRPr="00C650B0" w:rsidRDefault="00416B1A" w:rsidP="00C650B0">
      <w:pPr>
        <w:pStyle w:val="u"/>
        <w:spacing w:before="0" w:beforeAutospacing="0" w:after="0" w:afterAutospacing="0" w:line="360" w:lineRule="auto"/>
        <w:ind w:firstLine="709"/>
        <w:jc w:val="both"/>
        <w:rPr>
          <w:sz w:val="28"/>
          <w:szCs w:val="28"/>
        </w:rPr>
      </w:pPr>
      <w:r w:rsidRPr="00C650B0">
        <w:rPr>
          <w:sz w:val="28"/>
          <w:szCs w:val="28"/>
        </w:rPr>
        <w:t>Согласно Указанию №2005-У «Об оценке экономического положения банков» обобщающий результат характеризует состояние капитала следующим образом:</w:t>
      </w:r>
    </w:p>
    <w:p w:rsidR="00416B1A" w:rsidRPr="00C650B0" w:rsidRDefault="00416B1A" w:rsidP="00C650B0">
      <w:pPr>
        <w:pStyle w:val="u"/>
        <w:numPr>
          <w:ilvl w:val="0"/>
          <w:numId w:val="5"/>
        </w:numPr>
        <w:spacing w:before="0" w:beforeAutospacing="0" w:after="0" w:afterAutospacing="0" w:line="360" w:lineRule="auto"/>
        <w:ind w:left="0" w:firstLine="709"/>
        <w:jc w:val="both"/>
        <w:rPr>
          <w:sz w:val="28"/>
          <w:szCs w:val="28"/>
        </w:rPr>
      </w:pPr>
      <w:r w:rsidRPr="00C650B0">
        <w:rPr>
          <w:sz w:val="28"/>
          <w:szCs w:val="28"/>
        </w:rPr>
        <w:t>равный 1 - "хорошее";</w:t>
      </w:r>
    </w:p>
    <w:p w:rsidR="00416B1A" w:rsidRPr="00C650B0" w:rsidRDefault="00416B1A" w:rsidP="00C650B0">
      <w:pPr>
        <w:pStyle w:val="u"/>
        <w:numPr>
          <w:ilvl w:val="0"/>
          <w:numId w:val="5"/>
        </w:numPr>
        <w:spacing w:before="0" w:beforeAutospacing="0" w:after="0" w:afterAutospacing="0" w:line="360" w:lineRule="auto"/>
        <w:ind w:left="0" w:firstLine="709"/>
        <w:jc w:val="both"/>
        <w:rPr>
          <w:sz w:val="28"/>
          <w:szCs w:val="28"/>
        </w:rPr>
      </w:pPr>
      <w:r w:rsidRPr="00C650B0">
        <w:rPr>
          <w:sz w:val="28"/>
          <w:szCs w:val="28"/>
        </w:rPr>
        <w:t>равный 2 - "удовлетворительное";</w:t>
      </w:r>
    </w:p>
    <w:p w:rsidR="00416B1A" w:rsidRPr="00C650B0" w:rsidRDefault="00416B1A" w:rsidP="00C650B0">
      <w:pPr>
        <w:pStyle w:val="u"/>
        <w:numPr>
          <w:ilvl w:val="0"/>
          <w:numId w:val="5"/>
        </w:numPr>
        <w:spacing w:before="0" w:beforeAutospacing="0" w:after="0" w:afterAutospacing="0" w:line="360" w:lineRule="auto"/>
        <w:ind w:left="0" w:firstLine="709"/>
        <w:jc w:val="both"/>
        <w:rPr>
          <w:sz w:val="28"/>
          <w:szCs w:val="28"/>
        </w:rPr>
      </w:pPr>
      <w:r w:rsidRPr="00C650B0">
        <w:rPr>
          <w:sz w:val="28"/>
          <w:szCs w:val="28"/>
        </w:rPr>
        <w:t>равный 3 - "сомнительное";</w:t>
      </w:r>
    </w:p>
    <w:p w:rsidR="00416B1A" w:rsidRPr="00C650B0" w:rsidRDefault="00416B1A" w:rsidP="00C650B0">
      <w:pPr>
        <w:pStyle w:val="u"/>
        <w:numPr>
          <w:ilvl w:val="0"/>
          <w:numId w:val="5"/>
        </w:numPr>
        <w:spacing w:before="0" w:beforeAutospacing="0" w:after="0" w:afterAutospacing="0" w:line="360" w:lineRule="auto"/>
        <w:ind w:left="0" w:firstLine="709"/>
        <w:jc w:val="both"/>
        <w:rPr>
          <w:sz w:val="28"/>
          <w:szCs w:val="28"/>
        </w:rPr>
      </w:pPr>
      <w:r w:rsidRPr="00C650B0">
        <w:rPr>
          <w:sz w:val="28"/>
          <w:szCs w:val="28"/>
        </w:rPr>
        <w:t>равный 4 - "неудовлетворительное".</w:t>
      </w:r>
    </w:p>
    <w:p w:rsidR="00416B1A" w:rsidRPr="00C650B0" w:rsidRDefault="00416B1A" w:rsidP="00C650B0">
      <w:pPr>
        <w:spacing w:line="360" w:lineRule="auto"/>
        <w:ind w:firstLine="709"/>
        <w:jc w:val="both"/>
        <w:rPr>
          <w:sz w:val="28"/>
          <w:szCs w:val="28"/>
        </w:rPr>
      </w:pPr>
      <w:r w:rsidRPr="00C650B0">
        <w:rPr>
          <w:sz w:val="28"/>
          <w:szCs w:val="28"/>
        </w:rPr>
        <w:t>Таким образом, состояние капитала</w:t>
      </w:r>
      <w:r w:rsidR="00B16657" w:rsidRPr="00C650B0">
        <w:rPr>
          <w:sz w:val="28"/>
          <w:szCs w:val="28"/>
        </w:rPr>
        <w:t xml:space="preserve"> Форус Банка</w:t>
      </w:r>
      <w:r w:rsidRPr="00C650B0">
        <w:rPr>
          <w:sz w:val="28"/>
          <w:szCs w:val="28"/>
        </w:rPr>
        <w:t xml:space="preserve"> в соответствии с указанием можно классифицировать как «</w:t>
      </w:r>
      <w:r w:rsidR="001B5AF8" w:rsidRPr="00C650B0">
        <w:rPr>
          <w:sz w:val="28"/>
          <w:szCs w:val="28"/>
        </w:rPr>
        <w:t>удовлетворительное</w:t>
      </w:r>
      <w:r w:rsidRPr="00C650B0">
        <w:rPr>
          <w:sz w:val="28"/>
          <w:szCs w:val="28"/>
        </w:rPr>
        <w:t xml:space="preserve">». </w:t>
      </w:r>
    </w:p>
    <w:p w:rsidR="00416B1A" w:rsidRPr="00C650B0" w:rsidRDefault="00416B1A" w:rsidP="00C650B0">
      <w:pPr>
        <w:spacing w:line="360" w:lineRule="auto"/>
        <w:ind w:firstLine="709"/>
        <w:jc w:val="both"/>
        <w:rPr>
          <w:sz w:val="28"/>
          <w:szCs w:val="28"/>
        </w:rPr>
      </w:pPr>
    </w:p>
    <w:p w:rsidR="00416B1A" w:rsidRPr="00C650B0" w:rsidRDefault="00416B1A" w:rsidP="00C650B0">
      <w:pPr>
        <w:pStyle w:val="a3"/>
        <w:jc w:val="both"/>
        <w:rPr>
          <w:b w:val="0"/>
        </w:rPr>
      </w:pPr>
      <w:bookmarkStart w:id="2" w:name="_Toc285482438"/>
      <w:r w:rsidRPr="00C650B0">
        <w:rPr>
          <w:b w:val="0"/>
        </w:rPr>
        <w:t>Оценка активов</w:t>
      </w:r>
      <w:bookmarkEnd w:id="2"/>
    </w:p>
    <w:p w:rsidR="0060361C" w:rsidRDefault="0060361C" w:rsidP="00C650B0">
      <w:pPr>
        <w:spacing w:line="360" w:lineRule="auto"/>
        <w:ind w:firstLine="709"/>
        <w:jc w:val="both"/>
        <w:rPr>
          <w:sz w:val="28"/>
          <w:szCs w:val="28"/>
        </w:rPr>
      </w:pPr>
    </w:p>
    <w:p w:rsidR="00416B1A" w:rsidRPr="00C650B0" w:rsidRDefault="00416B1A" w:rsidP="00C650B0">
      <w:pPr>
        <w:spacing w:line="360" w:lineRule="auto"/>
        <w:ind w:firstLine="709"/>
        <w:jc w:val="both"/>
        <w:rPr>
          <w:sz w:val="28"/>
          <w:szCs w:val="28"/>
        </w:rPr>
      </w:pPr>
      <w:r w:rsidRPr="00C650B0">
        <w:rPr>
          <w:sz w:val="28"/>
          <w:szCs w:val="28"/>
        </w:rPr>
        <w:t>Более 7</w:t>
      </w:r>
      <w:r w:rsidR="001B5AF8" w:rsidRPr="00C650B0">
        <w:rPr>
          <w:sz w:val="28"/>
          <w:szCs w:val="28"/>
        </w:rPr>
        <w:t>9</w:t>
      </w:r>
      <w:r w:rsidRPr="00C650B0">
        <w:rPr>
          <w:sz w:val="28"/>
          <w:szCs w:val="28"/>
        </w:rPr>
        <w:t>% активов составляет ссудная задолженность, являющаяся основным источником процентного дохода и кредитного риска банка, а значит, оценка активов позволит охарактеризовать кредитую политику банка как успешную или проигрышную.</w:t>
      </w:r>
    </w:p>
    <w:p w:rsidR="00416B1A" w:rsidRDefault="00416B1A" w:rsidP="00C650B0">
      <w:pPr>
        <w:spacing w:line="360" w:lineRule="auto"/>
        <w:ind w:firstLine="709"/>
        <w:jc w:val="both"/>
        <w:rPr>
          <w:sz w:val="28"/>
          <w:szCs w:val="28"/>
        </w:rPr>
      </w:pPr>
      <w:r w:rsidRPr="00C650B0">
        <w:rPr>
          <w:sz w:val="28"/>
          <w:szCs w:val="28"/>
        </w:rPr>
        <w:t xml:space="preserve">В таблице 3 представлен расчет группы показателей оценки активов </w:t>
      </w:r>
      <w:r w:rsidR="001B5AF8" w:rsidRPr="00C650B0">
        <w:rPr>
          <w:sz w:val="28"/>
          <w:szCs w:val="28"/>
        </w:rPr>
        <w:t>Форус Банка</w:t>
      </w:r>
      <w:r w:rsidRPr="00C650B0">
        <w:rPr>
          <w:sz w:val="28"/>
          <w:szCs w:val="28"/>
        </w:rPr>
        <w:t xml:space="preserve"> на 01.01.2011.</w:t>
      </w:r>
    </w:p>
    <w:p w:rsidR="0060361C" w:rsidRPr="00C650B0" w:rsidRDefault="0060361C" w:rsidP="00C650B0">
      <w:pPr>
        <w:spacing w:line="360" w:lineRule="auto"/>
        <w:ind w:firstLine="709"/>
        <w:jc w:val="both"/>
        <w:rPr>
          <w:sz w:val="28"/>
          <w:szCs w:val="28"/>
        </w:rPr>
      </w:pPr>
    </w:p>
    <w:p w:rsidR="00416B1A" w:rsidRPr="00C650B0" w:rsidRDefault="000F065D" w:rsidP="00C650B0">
      <w:pPr>
        <w:spacing w:line="360" w:lineRule="auto"/>
        <w:ind w:firstLine="709"/>
        <w:jc w:val="both"/>
        <w:rPr>
          <w:sz w:val="28"/>
          <w:szCs w:val="28"/>
        </w:rPr>
      </w:pPr>
      <w:r>
        <w:rPr>
          <w:sz w:val="28"/>
          <w:szCs w:val="28"/>
        </w:rPr>
        <w:br w:type="page"/>
      </w:r>
      <w:r w:rsidR="00416B1A" w:rsidRPr="00C650B0">
        <w:rPr>
          <w:sz w:val="28"/>
          <w:szCs w:val="28"/>
        </w:rPr>
        <w:t>Таблица 3</w:t>
      </w:r>
      <w:r w:rsidR="0060361C">
        <w:rPr>
          <w:sz w:val="28"/>
          <w:szCs w:val="28"/>
        </w:rPr>
        <w:t xml:space="preserve"> </w:t>
      </w:r>
      <w:r w:rsidR="00416B1A" w:rsidRPr="00C650B0">
        <w:rPr>
          <w:sz w:val="28"/>
          <w:szCs w:val="28"/>
        </w:rPr>
        <w:t xml:space="preserve">Расчет группы показателей оценки активов </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42"/>
        <w:gridCol w:w="4640"/>
        <w:gridCol w:w="1688"/>
      </w:tblGrid>
      <w:tr w:rsidR="00416B1A" w:rsidRPr="00C650B0" w:rsidTr="00C650B0">
        <w:trPr>
          <w:trHeight w:val="725"/>
          <w:tblHeader/>
          <w:jc w:val="center"/>
        </w:trPr>
        <w:tc>
          <w:tcPr>
            <w:tcW w:w="2943" w:type="dxa"/>
            <w:vAlign w:val="center"/>
          </w:tcPr>
          <w:p w:rsidR="00416B1A" w:rsidRPr="00C650B0" w:rsidRDefault="00416B1A" w:rsidP="00C650B0">
            <w:pPr>
              <w:spacing w:line="360" w:lineRule="auto"/>
              <w:rPr>
                <w:sz w:val="20"/>
              </w:rPr>
            </w:pPr>
            <w:r w:rsidRPr="00C650B0">
              <w:rPr>
                <w:sz w:val="20"/>
              </w:rPr>
              <w:t>Наименование показателя</w:t>
            </w:r>
          </w:p>
        </w:tc>
        <w:tc>
          <w:tcPr>
            <w:tcW w:w="4641" w:type="dxa"/>
            <w:vAlign w:val="center"/>
          </w:tcPr>
          <w:p w:rsidR="00416B1A" w:rsidRPr="00C650B0" w:rsidRDefault="00416B1A" w:rsidP="00C650B0">
            <w:pPr>
              <w:spacing w:line="360" w:lineRule="auto"/>
              <w:rPr>
                <w:sz w:val="20"/>
              </w:rPr>
            </w:pPr>
            <w:r w:rsidRPr="00C650B0">
              <w:rPr>
                <w:sz w:val="20"/>
              </w:rPr>
              <w:t>Порядок расчета</w:t>
            </w:r>
          </w:p>
        </w:tc>
        <w:tc>
          <w:tcPr>
            <w:tcW w:w="1766" w:type="dxa"/>
            <w:vAlign w:val="center"/>
          </w:tcPr>
          <w:p w:rsidR="00416B1A" w:rsidRPr="00C650B0" w:rsidRDefault="00416B1A" w:rsidP="00C650B0">
            <w:pPr>
              <w:spacing w:line="360" w:lineRule="auto"/>
              <w:rPr>
                <w:sz w:val="20"/>
              </w:rPr>
            </w:pPr>
            <w:r w:rsidRPr="00C650B0">
              <w:rPr>
                <w:sz w:val="20"/>
              </w:rPr>
              <w:t>Значение показателя, %</w:t>
            </w:r>
          </w:p>
        </w:tc>
      </w:tr>
      <w:tr w:rsidR="00416B1A" w:rsidRPr="00C650B0" w:rsidTr="00C650B0">
        <w:trPr>
          <w:trHeight w:val="725"/>
          <w:jc w:val="center"/>
        </w:trPr>
        <w:tc>
          <w:tcPr>
            <w:tcW w:w="2943" w:type="dxa"/>
            <w:vAlign w:val="center"/>
          </w:tcPr>
          <w:p w:rsidR="00416B1A" w:rsidRPr="00C650B0" w:rsidRDefault="00416B1A" w:rsidP="00C650B0">
            <w:pPr>
              <w:spacing w:line="360" w:lineRule="auto"/>
              <w:rPr>
                <w:sz w:val="20"/>
              </w:rPr>
            </w:pPr>
            <w:r w:rsidRPr="00C650B0">
              <w:rPr>
                <w:sz w:val="20"/>
              </w:rPr>
              <w:t>Показатель качества ссуд</w:t>
            </w:r>
          </w:p>
        </w:tc>
        <w:tc>
          <w:tcPr>
            <w:tcW w:w="4641" w:type="dxa"/>
            <w:vAlign w:val="center"/>
          </w:tcPr>
          <w:p w:rsidR="00416B1A" w:rsidRPr="00C650B0" w:rsidRDefault="003115E6" w:rsidP="00C650B0">
            <w:pPr>
              <w:pStyle w:val="MainText-BezOtstupa"/>
              <w:numPr>
                <w:ilvl w:val="0"/>
                <w:numId w:val="0"/>
              </w:numPr>
              <w:spacing w:line="360" w:lineRule="auto"/>
              <w:jc w:val="left"/>
              <w:rPr>
                <w:rFonts w:ascii="Times New Roman" w:hAnsi="Times New Roman"/>
                <w:color w:val="auto"/>
                <w:sz w:val="20"/>
                <w:szCs w:val="24"/>
                <w:lang w:val="ru-RU"/>
              </w:rPr>
            </w:pPr>
            <w:r>
              <w:rPr>
                <w:rFonts w:ascii="Times New Roman" w:hAnsi="Times New Roman"/>
                <w:color w:val="auto"/>
                <w:position w:val="-24"/>
                <w:sz w:val="20"/>
                <w:szCs w:val="28"/>
              </w:rPr>
              <w:pict>
                <v:shape id="_x0000_i1029" type="#_x0000_t75" style="width:96pt;height:30.75pt">
                  <v:imagedata r:id="rId11" o:title=""/>
                </v:shape>
              </w:pict>
            </w:r>
          </w:p>
        </w:tc>
        <w:tc>
          <w:tcPr>
            <w:tcW w:w="1766" w:type="dxa"/>
            <w:vAlign w:val="center"/>
          </w:tcPr>
          <w:p w:rsidR="00416B1A" w:rsidRPr="00C650B0" w:rsidRDefault="000977D3" w:rsidP="00C650B0">
            <w:pPr>
              <w:spacing w:line="360" w:lineRule="auto"/>
              <w:rPr>
                <w:sz w:val="20"/>
              </w:rPr>
            </w:pPr>
            <w:r w:rsidRPr="00C650B0">
              <w:rPr>
                <w:sz w:val="20"/>
              </w:rPr>
              <w:t>5,8</w:t>
            </w:r>
          </w:p>
        </w:tc>
      </w:tr>
      <w:tr w:rsidR="00416B1A" w:rsidRPr="00C650B0" w:rsidTr="00C650B0">
        <w:trPr>
          <w:trHeight w:val="733"/>
          <w:jc w:val="center"/>
        </w:trPr>
        <w:tc>
          <w:tcPr>
            <w:tcW w:w="2943" w:type="dxa"/>
            <w:vAlign w:val="center"/>
          </w:tcPr>
          <w:p w:rsidR="00416B1A" w:rsidRPr="00C650B0" w:rsidRDefault="00416B1A" w:rsidP="00C650B0">
            <w:pPr>
              <w:spacing w:line="360" w:lineRule="auto"/>
              <w:rPr>
                <w:sz w:val="20"/>
              </w:rPr>
            </w:pPr>
            <w:r w:rsidRPr="00C650B0">
              <w:rPr>
                <w:sz w:val="20"/>
              </w:rPr>
              <w:t>Показатель качества активов</w:t>
            </w:r>
          </w:p>
        </w:tc>
        <w:tc>
          <w:tcPr>
            <w:tcW w:w="4641" w:type="dxa"/>
            <w:vAlign w:val="center"/>
          </w:tcPr>
          <w:p w:rsidR="00416B1A" w:rsidRPr="00C650B0" w:rsidRDefault="003115E6" w:rsidP="00C650B0">
            <w:pPr>
              <w:pStyle w:val="MainText-BezOtstupa"/>
              <w:numPr>
                <w:ilvl w:val="0"/>
                <w:numId w:val="0"/>
              </w:numPr>
              <w:spacing w:line="360" w:lineRule="auto"/>
              <w:jc w:val="left"/>
              <w:rPr>
                <w:rFonts w:ascii="Times New Roman" w:hAnsi="Times New Roman"/>
                <w:color w:val="auto"/>
                <w:sz w:val="20"/>
                <w:szCs w:val="24"/>
                <w:lang w:val="ru-RU"/>
              </w:rPr>
            </w:pPr>
            <w:r>
              <w:rPr>
                <w:rFonts w:ascii="Times New Roman" w:hAnsi="Times New Roman"/>
                <w:color w:val="auto"/>
                <w:position w:val="-24"/>
                <w:sz w:val="20"/>
                <w:szCs w:val="28"/>
              </w:rPr>
              <w:pict>
                <v:shape id="_x0000_i1030" type="#_x0000_t75" style="width:221.25pt;height:30.75pt">
                  <v:imagedata r:id="rId12" o:title=""/>
                </v:shape>
              </w:pict>
            </w:r>
          </w:p>
        </w:tc>
        <w:tc>
          <w:tcPr>
            <w:tcW w:w="1766" w:type="dxa"/>
            <w:vAlign w:val="center"/>
          </w:tcPr>
          <w:p w:rsidR="00416B1A" w:rsidRPr="00C650B0" w:rsidRDefault="00416B1A" w:rsidP="00C650B0">
            <w:pPr>
              <w:spacing w:line="360" w:lineRule="auto"/>
              <w:rPr>
                <w:sz w:val="20"/>
              </w:rPr>
            </w:pPr>
            <w:r w:rsidRPr="00C650B0">
              <w:rPr>
                <w:sz w:val="20"/>
              </w:rPr>
              <w:t>-</w:t>
            </w:r>
          </w:p>
        </w:tc>
      </w:tr>
      <w:tr w:rsidR="00416B1A" w:rsidRPr="00C650B0" w:rsidTr="00C650B0">
        <w:trPr>
          <w:trHeight w:val="708"/>
          <w:jc w:val="center"/>
        </w:trPr>
        <w:tc>
          <w:tcPr>
            <w:tcW w:w="2943" w:type="dxa"/>
            <w:vAlign w:val="center"/>
          </w:tcPr>
          <w:p w:rsidR="00416B1A" w:rsidRPr="00C650B0" w:rsidRDefault="00416B1A" w:rsidP="00C650B0">
            <w:pPr>
              <w:spacing w:line="360" w:lineRule="auto"/>
              <w:rPr>
                <w:sz w:val="20"/>
              </w:rPr>
            </w:pPr>
            <w:r w:rsidRPr="00C650B0">
              <w:rPr>
                <w:sz w:val="20"/>
              </w:rPr>
              <w:t xml:space="preserve">Показатель доли просроченных ссуд </w:t>
            </w:r>
          </w:p>
        </w:tc>
        <w:tc>
          <w:tcPr>
            <w:tcW w:w="4641" w:type="dxa"/>
            <w:vAlign w:val="center"/>
          </w:tcPr>
          <w:p w:rsidR="00416B1A" w:rsidRPr="00C650B0" w:rsidRDefault="003115E6" w:rsidP="00C650B0">
            <w:pPr>
              <w:pStyle w:val="MainText-BezOtstupa"/>
              <w:numPr>
                <w:ilvl w:val="0"/>
                <w:numId w:val="0"/>
              </w:numPr>
              <w:spacing w:line="360" w:lineRule="auto"/>
              <w:jc w:val="left"/>
              <w:rPr>
                <w:rFonts w:ascii="Times New Roman" w:hAnsi="Times New Roman"/>
                <w:color w:val="auto"/>
                <w:sz w:val="20"/>
                <w:szCs w:val="24"/>
                <w:lang w:val="ru-RU"/>
              </w:rPr>
            </w:pPr>
            <w:r>
              <w:rPr>
                <w:rFonts w:ascii="Times New Roman" w:hAnsi="Times New Roman"/>
                <w:color w:val="auto"/>
                <w:position w:val="-24"/>
                <w:sz w:val="20"/>
                <w:szCs w:val="28"/>
              </w:rPr>
              <w:pict>
                <v:shape id="_x0000_i1031" type="#_x0000_t75" style="width:99.75pt;height:30.75pt">
                  <v:imagedata r:id="rId13" o:title=""/>
                </v:shape>
              </w:pict>
            </w:r>
          </w:p>
        </w:tc>
        <w:tc>
          <w:tcPr>
            <w:tcW w:w="1766" w:type="dxa"/>
            <w:vAlign w:val="center"/>
          </w:tcPr>
          <w:p w:rsidR="00D77F45" w:rsidRPr="00C650B0" w:rsidRDefault="00C033D4" w:rsidP="00C650B0">
            <w:pPr>
              <w:spacing w:line="360" w:lineRule="auto"/>
              <w:rPr>
                <w:sz w:val="20"/>
              </w:rPr>
            </w:pPr>
            <w:r w:rsidRPr="00C650B0">
              <w:rPr>
                <w:sz w:val="20"/>
              </w:rPr>
              <w:t>19,63</w:t>
            </w:r>
          </w:p>
        </w:tc>
      </w:tr>
      <w:tr w:rsidR="00416B1A" w:rsidRPr="00C650B0" w:rsidTr="00C650B0">
        <w:trPr>
          <w:trHeight w:val="708"/>
          <w:jc w:val="center"/>
        </w:trPr>
        <w:tc>
          <w:tcPr>
            <w:tcW w:w="2943" w:type="dxa"/>
            <w:vAlign w:val="center"/>
          </w:tcPr>
          <w:p w:rsidR="00416B1A" w:rsidRPr="00C650B0" w:rsidRDefault="00416B1A" w:rsidP="00C650B0">
            <w:pPr>
              <w:spacing w:line="360" w:lineRule="auto"/>
              <w:rPr>
                <w:sz w:val="20"/>
              </w:rPr>
            </w:pPr>
            <w:r w:rsidRPr="00C650B0">
              <w:rPr>
                <w:sz w:val="20"/>
              </w:rPr>
              <w:t>Показатель размера резервов на потери по ссудам и иным активам</w:t>
            </w:r>
          </w:p>
        </w:tc>
        <w:tc>
          <w:tcPr>
            <w:tcW w:w="4641" w:type="dxa"/>
            <w:vAlign w:val="center"/>
          </w:tcPr>
          <w:p w:rsidR="00416B1A" w:rsidRPr="00C650B0" w:rsidRDefault="003115E6" w:rsidP="00C650B0">
            <w:pPr>
              <w:pStyle w:val="MainText-BezOtstupa"/>
              <w:numPr>
                <w:ilvl w:val="0"/>
                <w:numId w:val="0"/>
              </w:numPr>
              <w:spacing w:line="360" w:lineRule="auto"/>
              <w:jc w:val="left"/>
              <w:rPr>
                <w:rFonts w:ascii="Times New Roman" w:hAnsi="Times New Roman"/>
                <w:color w:val="auto"/>
                <w:position w:val="-24"/>
                <w:sz w:val="20"/>
                <w:szCs w:val="28"/>
              </w:rPr>
            </w:pPr>
            <w:r>
              <w:rPr>
                <w:rFonts w:ascii="Times New Roman" w:hAnsi="Times New Roman"/>
                <w:color w:val="auto"/>
                <w:position w:val="-24"/>
                <w:sz w:val="20"/>
                <w:szCs w:val="28"/>
              </w:rPr>
              <w:pict>
                <v:shape id="_x0000_i1032" type="#_x0000_t75" style="width:165pt;height:30.75pt">
                  <v:imagedata r:id="rId14" o:title=""/>
                </v:shape>
              </w:pict>
            </w:r>
          </w:p>
        </w:tc>
        <w:tc>
          <w:tcPr>
            <w:tcW w:w="1766" w:type="dxa"/>
            <w:vAlign w:val="center"/>
          </w:tcPr>
          <w:p w:rsidR="00416B1A" w:rsidRPr="00C650B0" w:rsidRDefault="000441B7" w:rsidP="00C650B0">
            <w:pPr>
              <w:spacing w:line="360" w:lineRule="auto"/>
              <w:rPr>
                <w:sz w:val="20"/>
              </w:rPr>
            </w:pPr>
            <w:r w:rsidRPr="00C650B0">
              <w:rPr>
                <w:sz w:val="20"/>
              </w:rPr>
              <w:t>-</w:t>
            </w:r>
          </w:p>
        </w:tc>
      </w:tr>
      <w:tr w:rsidR="00416B1A" w:rsidRPr="00C650B0" w:rsidTr="00C650B0">
        <w:trPr>
          <w:trHeight w:val="708"/>
          <w:jc w:val="center"/>
        </w:trPr>
        <w:tc>
          <w:tcPr>
            <w:tcW w:w="2943" w:type="dxa"/>
            <w:vAlign w:val="center"/>
          </w:tcPr>
          <w:p w:rsidR="00416B1A" w:rsidRPr="00C650B0" w:rsidRDefault="00416B1A" w:rsidP="00C650B0">
            <w:pPr>
              <w:spacing w:line="360" w:lineRule="auto"/>
              <w:rPr>
                <w:sz w:val="20"/>
              </w:rPr>
            </w:pPr>
            <w:r w:rsidRPr="00C650B0">
              <w:rPr>
                <w:sz w:val="20"/>
              </w:rPr>
              <w:t>Показатель концентрации крупных кредитных рисков</w:t>
            </w:r>
          </w:p>
        </w:tc>
        <w:tc>
          <w:tcPr>
            <w:tcW w:w="4641" w:type="dxa"/>
            <w:vAlign w:val="center"/>
          </w:tcPr>
          <w:p w:rsidR="00416B1A" w:rsidRPr="00C650B0" w:rsidRDefault="003115E6" w:rsidP="00C650B0">
            <w:pPr>
              <w:pStyle w:val="MainText-BezOtstupa"/>
              <w:numPr>
                <w:ilvl w:val="0"/>
                <w:numId w:val="0"/>
              </w:numPr>
              <w:spacing w:line="360" w:lineRule="auto"/>
              <w:jc w:val="left"/>
              <w:rPr>
                <w:rFonts w:ascii="Times New Roman" w:hAnsi="Times New Roman"/>
                <w:color w:val="auto"/>
                <w:position w:val="-24"/>
                <w:sz w:val="20"/>
                <w:szCs w:val="28"/>
                <w:lang w:val="ru-RU"/>
              </w:rPr>
            </w:pPr>
            <w:r>
              <w:rPr>
                <w:rFonts w:ascii="Times New Roman" w:hAnsi="Times New Roman"/>
                <w:color w:val="auto"/>
                <w:position w:val="-24"/>
                <w:sz w:val="20"/>
              </w:rPr>
              <w:pict>
                <v:shape id="_x0000_i1033" type="#_x0000_t75" style="width:146.25pt;height:34.5pt">
                  <v:imagedata r:id="rId15" o:title=""/>
                </v:shape>
              </w:pict>
            </w:r>
          </w:p>
        </w:tc>
        <w:tc>
          <w:tcPr>
            <w:tcW w:w="1766" w:type="dxa"/>
            <w:vAlign w:val="center"/>
          </w:tcPr>
          <w:p w:rsidR="00416B1A" w:rsidRPr="00C650B0" w:rsidRDefault="00D77F45" w:rsidP="00C650B0">
            <w:pPr>
              <w:spacing w:line="360" w:lineRule="auto"/>
              <w:rPr>
                <w:sz w:val="20"/>
              </w:rPr>
            </w:pPr>
            <w:r w:rsidRPr="00C650B0">
              <w:rPr>
                <w:sz w:val="20"/>
              </w:rPr>
              <w:t>0,0</w:t>
            </w:r>
            <w:r w:rsidRPr="00C650B0">
              <w:rPr>
                <w:rStyle w:val="af2"/>
                <w:sz w:val="20"/>
              </w:rPr>
              <w:footnoteReference w:id="1"/>
            </w:r>
          </w:p>
        </w:tc>
      </w:tr>
      <w:tr w:rsidR="00416B1A" w:rsidRPr="00C650B0" w:rsidTr="00C650B0">
        <w:trPr>
          <w:trHeight w:val="708"/>
          <w:jc w:val="center"/>
        </w:trPr>
        <w:tc>
          <w:tcPr>
            <w:tcW w:w="2943" w:type="dxa"/>
            <w:vAlign w:val="center"/>
          </w:tcPr>
          <w:p w:rsidR="00416B1A" w:rsidRPr="00C650B0" w:rsidRDefault="00416B1A" w:rsidP="00C650B0">
            <w:pPr>
              <w:spacing w:line="360" w:lineRule="auto"/>
              <w:rPr>
                <w:sz w:val="20"/>
              </w:rPr>
            </w:pPr>
            <w:r w:rsidRPr="00C650B0">
              <w:rPr>
                <w:sz w:val="20"/>
              </w:rPr>
              <w:t>Показатель концентрации кредитных рисков на акционеров (участников)</w:t>
            </w:r>
          </w:p>
        </w:tc>
        <w:tc>
          <w:tcPr>
            <w:tcW w:w="4641" w:type="dxa"/>
            <w:vAlign w:val="center"/>
          </w:tcPr>
          <w:p w:rsidR="00416B1A" w:rsidRPr="00C650B0" w:rsidRDefault="003115E6" w:rsidP="00C650B0">
            <w:pPr>
              <w:pStyle w:val="MainText-BezOtstupa"/>
              <w:numPr>
                <w:ilvl w:val="0"/>
                <w:numId w:val="0"/>
              </w:numPr>
              <w:spacing w:line="360" w:lineRule="auto"/>
              <w:jc w:val="left"/>
              <w:rPr>
                <w:rFonts w:ascii="Times New Roman" w:hAnsi="Times New Roman"/>
                <w:color w:val="auto"/>
                <w:position w:val="-24"/>
                <w:sz w:val="20"/>
                <w:szCs w:val="28"/>
                <w:lang w:val="ru-RU"/>
              </w:rPr>
            </w:pPr>
            <w:r>
              <w:rPr>
                <w:rFonts w:ascii="Times New Roman" w:hAnsi="Times New Roman"/>
                <w:color w:val="auto"/>
                <w:position w:val="-24"/>
                <w:sz w:val="20"/>
              </w:rPr>
              <w:pict>
                <v:shape id="_x0000_i1034" type="#_x0000_t75" style="width:152.25pt;height:35.25pt">
                  <v:imagedata r:id="rId16" o:title=""/>
                </v:shape>
              </w:pict>
            </w:r>
          </w:p>
        </w:tc>
        <w:tc>
          <w:tcPr>
            <w:tcW w:w="1766" w:type="dxa"/>
            <w:vAlign w:val="center"/>
          </w:tcPr>
          <w:p w:rsidR="00416B1A" w:rsidRPr="00C650B0" w:rsidRDefault="00D77F45" w:rsidP="00C650B0">
            <w:pPr>
              <w:spacing w:line="360" w:lineRule="auto"/>
              <w:rPr>
                <w:sz w:val="20"/>
              </w:rPr>
            </w:pPr>
            <w:r w:rsidRPr="00C650B0">
              <w:rPr>
                <w:sz w:val="20"/>
              </w:rPr>
              <w:t>0,0</w:t>
            </w:r>
            <w:r w:rsidR="00507821" w:rsidRPr="00C650B0">
              <w:rPr>
                <w:rStyle w:val="af2"/>
                <w:sz w:val="20"/>
              </w:rPr>
              <w:footnoteReference w:id="2"/>
            </w:r>
          </w:p>
        </w:tc>
      </w:tr>
      <w:tr w:rsidR="00416B1A" w:rsidRPr="00C650B0" w:rsidTr="00C650B0">
        <w:trPr>
          <w:trHeight w:val="708"/>
          <w:jc w:val="center"/>
        </w:trPr>
        <w:tc>
          <w:tcPr>
            <w:tcW w:w="2943" w:type="dxa"/>
            <w:vAlign w:val="center"/>
          </w:tcPr>
          <w:p w:rsidR="00416B1A" w:rsidRPr="00C650B0" w:rsidRDefault="00416B1A" w:rsidP="00C650B0">
            <w:pPr>
              <w:spacing w:line="360" w:lineRule="auto"/>
              <w:rPr>
                <w:sz w:val="20"/>
              </w:rPr>
            </w:pPr>
            <w:r w:rsidRPr="00C650B0">
              <w:rPr>
                <w:sz w:val="20"/>
              </w:rPr>
              <w:t>Показатель концентрации кредитных рисков на инсайдеров</w:t>
            </w:r>
          </w:p>
        </w:tc>
        <w:tc>
          <w:tcPr>
            <w:tcW w:w="4641" w:type="dxa"/>
            <w:vAlign w:val="center"/>
          </w:tcPr>
          <w:p w:rsidR="00416B1A" w:rsidRPr="00C650B0" w:rsidRDefault="003115E6" w:rsidP="00C650B0">
            <w:pPr>
              <w:pStyle w:val="MainText-BezOtstupa"/>
              <w:numPr>
                <w:ilvl w:val="0"/>
                <w:numId w:val="0"/>
              </w:numPr>
              <w:spacing w:line="360" w:lineRule="auto"/>
              <w:jc w:val="left"/>
              <w:rPr>
                <w:rFonts w:ascii="Times New Roman" w:hAnsi="Times New Roman"/>
                <w:color w:val="auto"/>
                <w:position w:val="-24"/>
                <w:sz w:val="20"/>
                <w:szCs w:val="28"/>
                <w:lang w:val="ru-RU"/>
              </w:rPr>
            </w:pPr>
            <w:r>
              <w:rPr>
                <w:rFonts w:ascii="Times New Roman" w:hAnsi="Times New Roman"/>
                <w:color w:val="auto"/>
                <w:position w:val="-24"/>
                <w:sz w:val="20"/>
              </w:rPr>
              <w:pict>
                <v:shape id="_x0000_i1035" type="#_x0000_t75" style="width:162pt;height:33pt">
                  <v:imagedata r:id="rId17" o:title=""/>
                </v:shape>
              </w:pict>
            </w:r>
          </w:p>
        </w:tc>
        <w:tc>
          <w:tcPr>
            <w:tcW w:w="1766" w:type="dxa"/>
            <w:vAlign w:val="center"/>
          </w:tcPr>
          <w:p w:rsidR="00416B1A" w:rsidRPr="00C650B0" w:rsidRDefault="00507821" w:rsidP="00C650B0">
            <w:pPr>
              <w:spacing w:line="360" w:lineRule="auto"/>
              <w:rPr>
                <w:sz w:val="20"/>
              </w:rPr>
            </w:pPr>
            <w:r w:rsidRPr="00C650B0">
              <w:rPr>
                <w:sz w:val="20"/>
              </w:rPr>
              <w:t>1,65</w:t>
            </w:r>
          </w:p>
        </w:tc>
      </w:tr>
    </w:tbl>
    <w:p w:rsidR="0060361C" w:rsidRDefault="0060361C" w:rsidP="00C650B0">
      <w:pPr>
        <w:pStyle w:val="MainText"/>
        <w:spacing w:line="360" w:lineRule="auto"/>
        <w:ind w:firstLine="709"/>
        <w:rPr>
          <w:rFonts w:ascii="Times New Roman" w:hAnsi="Times New Roman"/>
          <w:color w:val="auto"/>
          <w:sz w:val="28"/>
          <w:szCs w:val="28"/>
          <w:lang w:val="ru-RU"/>
        </w:rPr>
      </w:pPr>
    </w:p>
    <w:p w:rsidR="00416B1A" w:rsidRPr="00C650B0"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Не представляется возможным рассчитать показатель качества активов – ПА2,</w:t>
      </w:r>
      <w:r w:rsidR="000441B7" w:rsidRPr="00C650B0">
        <w:rPr>
          <w:rFonts w:ascii="Times New Roman" w:hAnsi="Times New Roman"/>
          <w:color w:val="auto"/>
          <w:sz w:val="28"/>
          <w:szCs w:val="28"/>
          <w:lang w:val="ru-RU"/>
        </w:rPr>
        <w:t xml:space="preserve"> ПА4</w:t>
      </w:r>
      <w:r w:rsidRPr="00C650B0">
        <w:rPr>
          <w:rFonts w:ascii="Times New Roman" w:hAnsi="Times New Roman"/>
          <w:color w:val="auto"/>
          <w:sz w:val="28"/>
          <w:szCs w:val="28"/>
          <w:lang w:val="ru-RU"/>
        </w:rPr>
        <w:t xml:space="preserve"> т.к. величина фактических и реальных резервов на возможные потери по ссудам не может быть установлена по имеющейся информации (формы 101, 102, 134, 135). </w:t>
      </w:r>
    </w:p>
    <w:p w:rsidR="00416B1A"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В таблице 4 представлены веса и баллы по рассчитанным показателям группы активов, отражающие состояние активов банка согласно методике ЦБ РФ.</w:t>
      </w:r>
    </w:p>
    <w:p w:rsidR="0060361C" w:rsidRPr="00C650B0" w:rsidRDefault="0060361C" w:rsidP="00C650B0">
      <w:pPr>
        <w:pStyle w:val="MainText"/>
        <w:spacing w:line="360" w:lineRule="auto"/>
        <w:ind w:firstLine="709"/>
        <w:rPr>
          <w:rFonts w:ascii="Times New Roman" w:hAnsi="Times New Roman"/>
          <w:color w:val="auto"/>
          <w:sz w:val="28"/>
          <w:szCs w:val="28"/>
          <w:lang w:val="ru-RU"/>
        </w:rPr>
      </w:pPr>
    </w:p>
    <w:p w:rsidR="00416B1A" w:rsidRPr="00C650B0"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Таблица 4</w:t>
      </w:r>
      <w:r w:rsidR="0060361C">
        <w:rPr>
          <w:rFonts w:ascii="Times New Roman" w:hAnsi="Times New Roman"/>
          <w:color w:val="auto"/>
          <w:sz w:val="28"/>
          <w:szCs w:val="28"/>
          <w:lang w:val="ru-RU"/>
        </w:rPr>
        <w:t xml:space="preserve"> </w:t>
      </w:r>
      <w:r w:rsidRPr="00C650B0">
        <w:rPr>
          <w:rFonts w:ascii="Times New Roman" w:hAnsi="Times New Roman"/>
          <w:color w:val="auto"/>
          <w:sz w:val="28"/>
          <w:szCs w:val="28"/>
          <w:lang w:val="ru-RU"/>
        </w:rPr>
        <w:t>Балльная и весовая оценки показателей группы активов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7"/>
        <w:gridCol w:w="2242"/>
        <w:gridCol w:w="1151"/>
        <w:gridCol w:w="1270"/>
      </w:tblGrid>
      <w:tr w:rsidR="00416B1A" w:rsidRPr="00C650B0" w:rsidTr="00C650B0">
        <w:trPr>
          <w:cantSplit/>
          <w:trHeight w:val="695"/>
          <w:jc w:val="center"/>
        </w:trPr>
        <w:tc>
          <w:tcPr>
            <w:tcW w:w="4134" w:type="dxa"/>
            <w:vAlign w:val="center"/>
          </w:tcPr>
          <w:p w:rsidR="00416B1A" w:rsidRPr="00C650B0" w:rsidRDefault="00416B1A" w:rsidP="00C650B0">
            <w:pPr>
              <w:spacing w:line="360" w:lineRule="auto"/>
              <w:rPr>
                <w:sz w:val="20"/>
                <w:lang w:eastAsia="zh-CN"/>
              </w:rPr>
            </w:pPr>
            <w:r w:rsidRPr="00C650B0">
              <w:rPr>
                <w:sz w:val="20"/>
                <w:lang w:eastAsia="zh-CN"/>
              </w:rPr>
              <w:t>Наименование показателя</w:t>
            </w:r>
          </w:p>
        </w:tc>
        <w:tc>
          <w:tcPr>
            <w:tcW w:w="2103" w:type="dxa"/>
            <w:vAlign w:val="center"/>
          </w:tcPr>
          <w:p w:rsidR="00416B1A" w:rsidRPr="00C650B0" w:rsidRDefault="00416B1A" w:rsidP="00C650B0">
            <w:pPr>
              <w:spacing w:line="360" w:lineRule="auto"/>
              <w:rPr>
                <w:sz w:val="20"/>
                <w:lang w:eastAsia="zh-CN"/>
              </w:rPr>
            </w:pPr>
            <w:r w:rsidRPr="00C650B0">
              <w:rPr>
                <w:sz w:val="20"/>
                <w:lang w:eastAsia="zh-CN"/>
              </w:rPr>
              <w:t>Обозначение показателя</w:t>
            </w:r>
          </w:p>
        </w:tc>
        <w:tc>
          <w:tcPr>
            <w:tcW w:w="1080" w:type="dxa"/>
            <w:vAlign w:val="center"/>
          </w:tcPr>
          <w:p w:rsidR="00416B1A" w:rsidRPr="00C650B0" w:rsidRDefault="00416B1A" w:rsidP="00C650B0">
            <w:pPr>
              <w:spacing w:line="360" w:lineRule="auto"/>
              <w:rPr>
                <w:sz w:val="20"/>
                <w:lang w:eastAsia="zh-CN"/>
              </w:rPr>
            </w:pPr>
            <w:r w:rsidRPr="00C650B0">
              <w:rPr>
                <w:sz w:val="20"/>
                <w:lang w:eastAsia="zh-CN"/>
              </w:rPr>
              <w:t>Балл</w:t>
            </w:r>
          </w:p>
        </w:tc>
        <w:tc>
          <w:tcPr>
            <w:tcW w:w="1191" w:type="dxa"/>
            <w:vAlign w:val="center"/>
          </w:tcPr>
          <w:p w:rsidR="00416B1A" w:rsidRPr="00C650B0" w:rsidRDefault="00416B1A" w:rsidP="00C650B0">
            <w:pPr>
              <w:spacing w:line="360" w:lineRule="auto"/>
              <w:rPr>
                <w:sz w:val="20"/>
                <w:lang w:eastAsia="zh-CN"/>
              </w:rPr>
            </w:pPr>
            <w:r w:rsidRPr="00C650B0">
              <w:rPr>
                <w:sz w:val="20"/>
                <w:lang w:eastAsia="zh-CN"/>
              </w:rPr>
              <w:t>Вес</w:t>
            </w:r>
          </w:p>
        </w:tc>
      </w:tr>
      <w:tr w:rsidR="00416B1A" w:rsidRPr="00C650B0" w:rsidTr="00C650B0">
        <w:trPr>
          <w:cantSplit/>
          <w:trHeight w:val="425"/>
          <w:jc w:val="center"/>
        </w:trPr>
        <w:tc>
          <w:tcPr>
            <w:tcW w:w="4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Показатель качества ссуд</w:t>
            </w:r>
          </w:p>
        </w:tc>
        <w:tc>
          <w:tcPr>
            <w:tcW w:w="210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ПА1</w:t>
            </w:r>
          </w:p>
        </w:tc>
        <w:tc>
          <w:tcPr>
            <w:tcW w:w="1080" w:type="dxa"/>
            <w:vAlign w:val="center"/>
          </w:tcPr>
          <w:p w:rsidR="00416B1A" w:rsidRPr="00C650B0" w:rsidRDefault="000441B7"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c>
          <w:tcPr>
            <w:tcW w:w="1191"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trHeight w:val="559"/>
          <w:jc w:val="center"/>
        </w:trPr>
        <w:tc>
          <w:tcPr>
            <w:tcW w:w="4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Показатель качества активов</w:t>
            </w:r>
          </w:p>
        </w:tc>
        <w:tc>
          <w:tcPr>
            <w:tcW w:w="210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ПА2</w:t>
            </w:r>
          </w:p>
        </w:tc>
        <w:tc>
          <w:tcPr>
            <w:tcW w:w="1080"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w:t>
            </w:r>
          </w:p>
        </w:tc>
        <w:tc>
          <w:tcPr>
            <w:tcW w:w="1191"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w:t>
            </w:r>
          </w:p>
        </w:tc>
      </w:tr>
      <w:tr w:rsidR="00416B1A" w:rsidRPr="00C650B0" w:rsidTr="00C650B0">
        <w:trPr>
          <w:cantSplit/>
          <w:trHeight w:val="649"/>
          <w:jc w:val="center"/>
        </w:trPr>
        <w:tc>
          <w:tcPr>
            <w:tcW w:w="4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Показатель доли просроченных ссуд</w:t>
            </w:r>
          </w:p>
        </w:tc>
        <w:tc>
          <w:tcPr>
            <w:tcW w:w="210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ПА3</w:t>
            </w:r>
          </w:p>
        </w:tc>
        <w:tc>
          <w:tcPr>
            <w:tcW w:w="1080" w:type="dxa"/>
            <w:vAlign w:val="center"/>
          </w:tcPr>
          <w:p w:rsidR="00416B1A" w:rsidRPr="00C650B0" w:rsidRDefault="000441B7"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4</w:t>
            </w:r>
          </w:p>
        </w:tc>
        <w:tc>
          <w:tcPr>
            <w:tcW w:w="1191"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trHeight w:val="649"/>
          <w:jc w:val="center"/>
        </w:trPr>
        <w:tc>
          <w:tcPr>
            <w:tcW w:w="4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Показатель размера резервов на потери по</w:t>
            </w:r>
            <w:r w:rsidR="00C650B0" w:rsidRPr="00C650B0">
              <w:rPr>
                <w:rFonts w:ascii="Times New Roman" w:hAnsi="Times New Roman"/>
                <w:color w:val="auto"/>
                <w:szCs w:val="24"/>
                <w:lang w:val="ru-RU"/>
              </w:rPr>
              <w:t xml:space="preserve"> </w:t>
            </w:r>
            <w:r w:rsidRPr="00C650B0">
              <w:rPr>
                <w:rFonts w:ascii="Times New Roman" w:hAnsi="Times New Roman"/>
                <w:color w:val="auto"/>
                <w:szCs w:val="24"/>
                <w:lang w:val="ru-RU"/>
              </w:rPr>
              <w:t>ссудам и иным активам</w:t>
            </w:r>
          </w:p>
        </w:tc>
        <w:tc>
          <w:tcPr>
            <w:tcW w:w="210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ПА4</w:t>
            </w:r>
          </w:p>
        </w:tc>
        <w:tc>
          <w:tcPr>
            <w:tcW w:w="1080"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w:t>
            </w:r>
          </w:p>
        </w:tc>
        <w:tc>
          <w:tcPr>
            <w:tcW w:w="1191"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w:t>
            </w:r>
          </w:p>
        </w:tc>
      </w:tr>
      <w:tr w:rsidR="00416B1A" w:rsidRPr="00C650B0" w:rsidTr="00C650B0">
        <w:trPr>
          <w:cantSplit/>
          <w:trHeight w:val="722"/>
          <w:jc w:val="center"/>
        </w:trPr>
        <w:tc>
          <w:tcPr>
            <w:tcW w:w="4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Показатель концентрации крупных кредитных рисков</w:t>
            </w:r>
          </w:p>
        </w:tc>
        <w:tc>
          <w:tcPr>
            <w:tcW w:w="210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ПА5</w:t>
            </w:r>
          </w:p>
        </w:tc>
        <w:tc>
          <w:tcPr>
            <w:tcW w:w="1080" w:type="dxa"/>
            <w:vAlign w:val="center"/>
          </w:tcPr>
          <w:p w:rsidR="00416B1A" w:rsidRPr="00C650B0" w:rsidRDefault="000441B7"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c>
          <w:tcPr>
            <w:tcW w:w="1191"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trHeight w:val="684"/>
          <w:jc w:val="center"/>
        </w:trPr>
        <w:tc>
          <w:tcPr>
            <w:tcW w:w="4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Показатель концентрации кредитных рисков на акционеров (участников)</w:t>
            </w:r>
          </w:p>
        </w:tc>
        <w:tc>
          <w:tcPr>
            <w:tcW w:w="210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ПА6</w:t>
            </w:r>
          </w:p>
        </w:tc>
        <w:tc>
          <w:tcPr>
            <w:tcW w:w="1080" w:type="dxa"/>
            <w:vAlign w:val="center"/>
          </w:tcPr>
          <w:p w:rsidR="00416B1A" w:rsidRPr="00C650B0" w:rsidRDefault="000441B7"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c>
          <w:tcPr>
            <w:tcW w:w="1191"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trHeight w:val="524"/>
          <w:jc w:val="center"/>
        </w:trPr>
        <w:tc>
          <w:tcPr>
            <w:tcW w:w="4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Показатель концентрации кредитных рисков на инсайдеров</w:t>
            </w:r>
          </w:p>
        </w:tc>
        <w:tc>
          <w:tcPr>
            <w:tcW w:w="210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ПА7</w:t>
            </w:r>
          </w:p>
        </w:tc>
        <w:tc>
          <w:tcPr>
            <w:tcW w:w="1080" w:type="dxa"/>
            <w:vAlign w:val="center"/>
          </w:tcPr>
          <w:p w:rsidR="00416B1A" w:rsidRPr="00C650B0" w:rsidRDefault="000441B7"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c>
          <w:tcPr>
            <w:tcW w:w="1191"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bl>
    <w:p w:rsidR="0060361C" w:rsidRDefault="0060361C" w:rsidP="00C650B0">
      <w:pPr>
        <w:pStyle w:val="MainText"/>
        <w:spacing w:line="360" w:lineRule="auto"/>
        <w:ind w:firstLine="709"/>
        <w:rPr>
          <w:rFonts w:ascii="Times New Roman" w:hAnsi="Times New Roman"/>
          <w:color w:val="auto"/>
          <w:sz w:val="28"/>
          <w:szCs w:val="28"/>
          <w:lang w:val="ru-RU"/>
        </w:rPr>
      </w:pPr>
    </w:p>
    <w:p w:rsidR="00416B1A"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Обобщающий результат по группе показателей оценки активов (РГА) представляет собой среднее взвешенное значение показателей и рассчитывается по следующей формуле:</w:t>
      </w:r>
    </w:p>
    <w:p w:rsidR="0060361C" w:rsidRPr="00C650B0" w:rsidRDefault="0060361C" w:rsidP="00C650B0">
      <w:pPr>
        <w:pStyle w:val="MainText"/>
        <w:spacing w:line="360" w:lineRule="auto"/>
        <w:ind w:firstLine="709"/>
        <w:rPr>
          <w:rFonts w:ascii="Times New Roman" w:hAnsi="Times New Roman"/>
          <w:color w:val="auto"/>
          <w:sz w:val="28"/>
          <w:szCs w:val="28"/>
          <w:lang w:val="ru-RU"/>
        </w:rPr>
      </w:pPr>
    </w:p>
    <w:p w:rsidR="00416B1A" w:rsidRPr="00C650B0" w:rsidRDefault="003115E6" w:rsidP="00C650B0">
      <w:pPr>
        <w:pStyle w:val="MainText-BezOtstupa"/>
        <w:numPr>
          <w:ilvl w:val="0"/>
          <w:numId w:val="0"/>
        </w:numPr>
        <w:tabs>
          <w:tab w:val="center" w:pos="4253"/>
          <w:tab w:val="center" w:pos="5670"/>
        </w:tabs>
        <w:spacing w:line="360" w:lineRule="auto"/>
        <w:ind w:firstLine="709"/>
        <w:rPr>
          <w:rFonts w:ascii="Times New Roman" w:hAnsi="Times New Roman"/>
          <w:color w:val="auto"/>
          <w:position w:val="-28"/>
          <w:sz w:val="28"/>
          <w:szCs w:val="28"/>
          <w:lang w:val="ru-RU"/>
        </w:rPr>
      </w:pPr>
      <w:r>
        <w:rPr>
          <w:rFonts w:ascii="Times New Roman" w:hAnsi="Times New Roman"/>
          <w:color w:val="auto"/>
          <w:position w:val="-28"/>
          <w:sz w:val="28"/>
          <w:szCs w:val="28"/>
        </w:rPr>
        <w:pict>
          <v:shape id="_x0000_i1036" type="#_x0000_t75" style="width:149.25pt;height:34.5pt">
            <v:imagedata r:id="rId18" o:title=""/>
          </v:shape>
        </w:pict>
      </w:r>
    </w:p>
    <w:p w:rsidR="000441B7" w:rsidRPr="00C650B0" w:rsidRDefault="000441B7"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РГА=(2*3+4*2+1*3+</w:t>
      </w:r>
      <w:r w:rsidR="00B16657" w:rsidRPr="00C650B0">
        <w:rPr>
          <w:rFonts w:ascii="Times New Roman" w:hAnsi="Times New Roman"/>
          <w:color w:val="auto"/>
          <w:sz w:val="28"/>
          <w:szCs w:val="28"/>
          <w:lang w:val="ru-RU"/>
        </w:rPr>
        <w:t>1*3+2*2)/16=24/16=1,5</w:t>
      </w:r>
    </w:p>
    <w:p w:rsidR="00416B1A" w:rsidRPr="00C650B0" w:rsidRDefault="00416B1A" w:rsidP="00C650B0">
      <w:pPr>
        <w:pStyle w:val="a8"/>
        <w:spacing w:after="0" w:line="360" w:lineRule="auto"/>
        <w:ind w:left="0" w:firstLine="709"/>
        <w:jc w:val="both"/>
        <w:rPr>
          <w:rFonts w:ascii="Times New Roman" w:hAnsi="Times New Roman"/>
          <w:sz w:val="28"/>
          <w:szCs w:val="24"/>
        </w:rPr>
      </w:pPr>
    </w:p>
    <w:p w:rsidR="00416B1A" w:rsidRPr="00C650B0" w:rsidRDefault="00416B1A" w:rsidP="00C650B0">
      <w:pPr>
        <w:pStyle w:val="u"/>
        <w:spacing w:before="0" w:beforeAutospacing="0" w:after="0" w:afterAutospacing="0" w:line="360" w:lineRule="auto"/>
        <w:ind w:firstLine="709"/>
        <w:jc w:val="both"/>
        <w:rPr>
          <w:sz w:val="28"/>
          <w:szCs w:val="28"/>
        </w:rPr>
      </w:pPr>
      <w:r w:rsidRPr="00C650B0">
        <w:rPr>
          <w:sz w:val="28"/>
          <w:szCs w:val="28"/>
        </w:rPr>
        <w:t>Согласно Указанию №2005-У «Об оценке экономического положения банков» обобщающий результат характеризует состояние активов</w:t>
      </w:r>
      <w:r w:rsidR="00B16657" w:rsidRPr="00C650B0">
        <w:rPr>
          <w:sz w:val="28"/>
          <w:szCs w:val="28"/>
        </w:rPr>
        <w:t xml:space="preserve"> Форус Банка</w:t>
      </w:r>
      <w:r w:rsidRPr="00C650B0">
        <w:rPr>
          <w:sz w:val="28"/>
          <w:szCs w:val="28"/>
        </w:rPr>
        <w:t xml:space="preserve"> по состоянию на 1 января 2011 как «</w:t>
      </w:r>
      <w:r w:rsidR="00B16657" w:rsidRPr="00C650B0">
        <w:rPr>
          <w:sz w:val="28"/>
          <w:szCs w:val="28"/>
        </w:rPr>
        <w:t>удовлетворительное</w:t>
      </w:r>
      <w:r w:rsidRPr="00C650B0">
        <w:rPr>
          <w:sz w:val="28"/>
          <w:szCs w:val="28"/>
        </w:rPr>
        <w:t xml:space="preserve">». </w:t>
      </w:r>
    </w:p>
    <w:p w:rsidR="00416B1A" w:rsidRPr="00C650B0" w:rsidRDefault="00416B1A" w:rsidP="00C650B0">
      <w:pPr>
        <w:spacing w:line="360" w:lineRule="auto"/>
        <w:ind w:firstLine="709"/>
        <w:jc w:val="both"/>
        <w:rPr>
          <w:sz w:val="28"/>
          <w:szCs w:val="28"/>
        </w:rPr>
      </w:pPr>
    </w:p>
    <w:p w:rsidR="00416B1A" w:rsidRPr="00C650B0" w:rsidRDefault="00416B1A" w:rsidP="00C650B0">
      <w:pPr>
        <w:pStyle w:val="a3"/>
        <w:jc w:val="both"/>
        <w:rPr>
          <w:b w:val="0"/>
        </w:rPr>
      </w:pPr>
      <w:bookmarkStart w:id="3" w:name="_Toc285482439"/>
      <w:r w:rsidRPr="00C650B0">
        <w:rPr>
          <w:b w:val="0"/>
        </w:rPr>
        <w:t>Оценка доходности</w:t>
      </w:r>
      <w:bookmarkEnd w:id="3"/>
    </w:p>
    <w:p w:rsidR="0060361C" w:rsidRDefault="0060361C" w:rsidP="00C650B0">
      <w:pPr>
        <w:pStyle w:val="MainText"/>
        <w:spacing w:line="360" w:lineRule="auto"/>
        <w:ind w:firstLine="709"/>
        <w:rPr>
          <w:rFonts w:ascii="Times New Roman" w:hAnsi="Times New Roman"/>
          <w:color w:val="auto"/>
          <w:sz w:val="28"/>
          <w:szCs w:val="28"/>
          <w:lang w:val="ru-RU"/>
        </w:rPr>
      </w:pPr>
    </w:p>
    <w:p w:rsidR="00416B1A"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 xml:space="preserve">Оценка доходности определяется по результатам оценок показателей прибыльности активов, капитала, структуры расходов, чистой процентной маржи и чистого спреда от кредитных операций. Расчет группы показателей оценки доходности </w:t>
      </w:r>
      <w:r w:rsidR="00B16657" w:rsidRPr="00C650B0">
        <w:rPr>
          <w:rFonts w:ascii="Times New Roman" w:hAnsi="Times New Roman"/>
          <w:color w:val="auto"/>
          <w:sz w:val="28"/>
          <w:szCs w:val="28"/>
          <w:lang w:val="ru-RU"/>
        </w:rPr>
        <w:t>Форус Банка</w:t>
      </w:r>
      <w:r w:rsidRPr="00C650B0">
        <w:rPr>
          <w:rFonts w:ascii="Times New Roman" w:hAnsi="Times New Roman"/>
          <w:color w:val="auto"/>
          <w:sz w:val="28"/>
          <w:szCs w:val="28"/>
          <w:lang w:val="ru-RU"/>
        </w:rPr>
        <w:t xml:space="preserve"> по состоянию на 01.01.2011 приводится в таблице 5.</w:t>
      </w:r>
    </w:p>
    <w:p w:rsidR="00416B1A" w:rsidRPr="0060361C" w:rsidRDefault="0060361C" w:rsidP="0060361C">
      <w:pPr>
        <w:pStyle w:val="MainText"/>
        <w:spacing w:line="360" w:lineRule="auto"/>
        <w:ind w:firstLine="709"/>
        <w:rPr>
          <w:lang w:val="ru-RU"/>
        </w:rPr>
      </w:pPr>
      <w:r>
        <w:rPr>
          <w:color w:val="auto"/>
          <w:lang w:val="ru-RU"/>
        </w:rPr>
        <w:br w:type="page"/>
      </w:r>
      <w:r w:rsidR="00416B1A" w:rsidRPr="0060361C">
        <w:rPr>
          <w:rFonts w:ascii="Times New Roman" w:hAnsi="Times New Roman"/>
          <w:color w:val="auto"/>
          <w:sz w:val="28"/>
          <w:szCs w:val="28"/>
          <w:lang w:val="ru-RU"/>
        </w:rPr>
        <w:t>Таблица 5</w:t>
      </w:r>
      <w:r w:rsidRPr="0060361C">
        <w:rPr>
          <w:rFonts w:ascii="Times New Roman" w:hAnsi="Times New Roman"/>
          <w:color w:val="auto"/>
          <w:sz w:val="28"/>
          <w:szCs w:val="28"/>
          <w:lang w:val="ru-RU"/>
        </w:rPr>
        <w:t xml:space="preserve"> </w:t>
      </w:r>
      <w:r w:rsidR="00416B1A" w:rsidRPr="0060361C">
        <w:rPr>
          <w:rFonts w:ascii="Times New Roman" w:hAnsi="Times New Roman"/>
          <w:color w:val="auto"/>
          <w:sz w:val="28"/>
          <w:szCs w:val="28"/>
          <w:lang w:val="ru-RU"/>
        </w:rPr>
        <w:t>Расчёт показателей оценки доходности банка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11"/>
        <w:gridCol w:w="4019"/>
        <w:gridCol w:w="1640"/>
      </w:tblGrid>
      <w:tr w:rsidR="00416B1A" w:rsidRPr="00C650B0" w:rsidTr="00C650B0">
        <w:trPr>
          <w:tblHeader/>
          <w:jc w:val="center"/>
        </w:trPr>
        <w:tc>
          <w:tcPr>
            <w:tcW w:w="3168" w:type="dxa"/>
            <w:vAlign w:val="center"/>
          </w:tcPr>
          <w:p w:rsidR="00416B1A" w:rsidRPr="00C650B0" w:rsidRDefault="00416B1A" w:rsidP="00C650B0">
            <w:pPr>
              <w:spacing w:line="360" w:lineRule="auto"/>
              <w:rPr>
                <w:sz w:val="20"/>
              </w:rPr>
            </w:pPr>
            <w:r w:rsidRPr="00C650B0">
              <w:rPr>
                <w:sz w:val="20"/>
              </w:rPr>
              <w:t>Наименование показателя</w:t>
            </w:r>
          </w:p>
        </w:tc>
        <w:tc>
          <w:tcPr>
            <w:tcW w:w="3732" w:type="dxa"/>
            <w:vAlign w:val="center"/>
          </w:tcPr>
          <w:p w:rsidR="00416B1A" w:rsidRPr="00C650B0" w:rsidRDefault="00416B1A" w:rsidP="00C650B0">
            <w:pPr>
              <w:spacing w:line="360" w:lineRule="auto"/>
              <w:rPr>
                <w:sz w:val="20"/>
              </w:rPr>
            </w:pPr>
            <w:r w:rsidRPr="00C650B0">
              <w:rPr>
                <w:sz w:val="20"/>
              </w:rPr>
              <w:t>Порядок расчета</w:t>
            </w:r>
          </w:p>
        </w:tc>
        <w:tc>
          <w:tcPr>
            <w:tcW w:w="1523" w:type="dxa"/>
            <w:vAlign w:val="center"/>
          </w:tcPr>
          <w:p w:rsidR="00416B1A" w:rsidRPr="00C650B0" w:rsidRDefault="00416B1A" w:rsidP="00C650B0">
            <w:pPr>
              <w:spacing w:line="360" w:lineRule="auto"/>
              <w:rPr>
                <w:sz w:val="20"/>
              </w:rPr>
            </w:pPr>
            <w:r w:rsidRPr="00C650B0">
              <w:rPr>
                <w:sz w:val="20"/>
              </w:rPr>
              <w:t>Значение показателя, %</w:t>
            </w:r>
          </w:p>
        </w:tc>
      </w:tr>
      <w:tr w:rsidR="00416B1A" w:rsidRPr="00C650B0" w:rsidTr="00C650B0">
        <w:trPr>
          <w:jc w:val="center"/>
        </w:trPr>
        <w:tc>
          <w:tcPr>
            <w:tcW w:w="3168" w:type="dxa"/>
            <w:vAlign w:val="center"/>
          </w:tcPr>
          <w:p w:rsidR="00416B1A" w:rsidRPr="00C650B0" w:rsidRDefault="00416B1A" w:rsidP="00C650B0">
            <w:pPr>
              <w:spacing w:line="360" w:lineRule="auto"/>
              <w:rPr>
                <w:sz w:val="20"/>
              </w:rPr>
            </w:pPr>
            <w:r w:rsidRPr="00C650B0">
              <w:rPr>
                <w:sz w:val="20"/>
              </w:rPr>
              <w:t>Показатель прибыльности активов</w:t>
            </w:r>
          </w:p>
        </w:tc>
        <w:tc>
          <w:tcPr>
            <w:tcW w:w="3732" w:type="dxa"/>
          </w:tcPr>
          <w:p w:rsidR="00416B1A" w:rsidRPr="00C650B0" w:rsidRDefault="003115E6" w:rsidP="00C650B0">
            <w:pPr>
              <w:spacing w:line="360" w:lineRule="auto"/>
              <w:rPr>
                <w:sz w:val="20"/>
              </w:rPr>
            </w:pPr>
            <w:r>
              <w:rPr>
                <w:position w:val="-30"/>
                <w:sz w:val="20"/>
              </w:rPr>
              <w:pict>
                <v:shape id="_x0000_i1037" type="#_x0000_t75" style="width:134.25pt;height:33pt">
                  <v:imagedata r:id="rId19" o:title=""/>
                </v:shape>
              </w:pict>
            </w:r>
          </w:p>
        </w:tc>
        <w:tc>
          <w:tcPr>
            <w:tcW w:w="1523" w:type="dxa"/>
            <w:vAlign w:val="center"/>
          </w:tcPr>
          <w:p w:rsidR="00E1775E" w:rsidRPr="00C650B0" w:rsidRDefault="00E1775E" w:rsidP="00C650B0">
            <w:pPr>
              <w:spacing w:line="360" w:lineRule="auto"/>
              <w:rPr>
                <w:sz w:val="20"/>
              </w:rPr>
            </w:pPr>
            <w:r w:rsidRPr="00C650B0">
              <w:rPr>
                <w:sz w:val="20"/>
              </w:rPr>
              <w:t>-5,68</w:t>
            </w:r>
          </w:p>
        </w:tc>
      </w:tr>
      <w:tr w:rsidR="00416B1A" w:rsidRPr="00C650B0" w:rsidTr="00C650B0">
        <w:trPr>
          <w:trHeight w:val="828"/>
          <w:jc w:val="center"/>
        </w:trPr>
        <w:tc>
          <w:tcPr>
            <w:tcW w:w="3168" w:type="dxa"/>
            <w:vAlign w:val="center"/>
          </w:tcPr>
          <w:p w:rsidR="00416B1A" w:rsidRPr="00C650B0" w:rsidRDefault="00416B1A" w:rsidP="00C650B0">
            <w:pPr>
              <w:spacing w:line="360" w:lineRule="auto"/>
              <w:rPr>
                <w:sz w:val="20"/>
              </w:rPr>
            </w:pPr>
            <w:r w:rsidRPr="00C650B0">
              <w:rPr>
                <w:sz w:val="20"/>
              </w:rPr>
              <w:t>Показатель прибыльности капитала</w:t>
            </w:r>
          </w:p>
        </w:tc>
        <w:tc>
          <w:tcPr>
            <w:tcW w:w="3732" w:type="dxa"/>
          </w:tcPr>
          <w:p w:rsidR="00416B1A" w:rsidRPr="00C650B0" w:rsidRDefault="003115E6" w:rsidP="00C650B0">
            <w:pPr>
              <w:spacing w:line="360" w:lineRule="auto"/>
              <w:rPr>
                <w:sz w:val="20"/>
              </w:rPr>
            </w:pPr>
            <w:r>
              <w:rPr>
                <w:position w:val="-30"/>
                <w:sz w:val="20"/>
              </w:rPr>
              <w:pict>
                <v:shape id="_x0000_i1038" type="#_x0000_t75" style="width:159pt;height:33pt">
                  <v:imagedata r:id="rId20" o:title=""/>
                </v:shape>
              </w:pict>
            </w:r>
          </w:p>
        </w:tc>
        <w:tc>
          <w:tcPr>
            <w:tcW w:w="1523" w:type="dxa"/>
            <w:vAlign w:val="center"/>
          </w:tcPr>
          <w:p w:rsidR="00BD02CE" w:rsidRPr="00C650B0" w:rsidRDefault="004867FC" w:rsidP="00C650B0">
            <w:pPr>
              <w:spacing w:line="360" w:lineRule="auto"/>
              <w:rPr>
                <w:sz w:val="20"/>
                <w:szCs w:val="20"/>
              </w:rPr>
            </w:pPr>
            <w:r w:rsidRPr="00C650B0">
              <w:rPr>
                <w:sz w:val="20"/>
                <w:szCs w:val="20"/>
              </w:rPr>
              <w:t>-36,88</w:t>
            </w:r>
          </w:p>
        </w:tc>
      </w:tr>
      <w:tr w:rsidR="00416B1A" w:rsidRPr="00C650B0" w:rsidTr="00C650B0">
        <w:trPr>
          <w:jc w:val="center"/>
        </w:trPr>
        <w:tc>
          <w:tcPr>
            <w:tcW w:w="3168" w:type="dxa"/>
            <w:vAlign w:val="center"/>
          </w:tcPr>
          <w:p w:rsidR="00416B1A" w:rsidRPr="00C650B0" w:rsidRDefault="00416B1A" w:rsidP="00C650B0">
            <w:pPr>
              <w:spacing w:line="360" w:lineRule="auto"/>
              <w:rPr>
                <w:sz w:val="20"/>
              </w:rPr>
            </w:pPr>
            <w:r w:rsidRPr="00C650B0">
              <w:rPr>
                <w:sz w:val="20"/>
              </w:rPr>
              <w:t xml:space="preserve">Показатель структуры расходов </w:t>
            </w:r>
          </w:p>
        </w:tc>
        <w:tc>
          <w:tcPr>
            <w:tcW w:w="3732" w:type="dxa"/>
          </w:tcPr>
          <w:p w:rsidR="00416B1A" w:rsidRPr="00C650B0" w:rsidRDefault="003115E6" w:rsidP="00C650B0">
            <w:pPr>
              <w:spacing w:line="360" w:lineRule="auto"/>
              <w:rPr>
                <w:sz w:val="20"/>
              </w:rPr>
            </w:pPr>
            <w:r>
              <w:rPr>
                <w:position w:val="-28"/>
                <w:sz w:val="20"/>
              </w:rPr>
              <w:pict>
                <v:shape id="_x0000_i1039" type="#_x0000_t75" style="width:96pt;height:32.25pt">
                  <v:imagedata r:id="rId21" o:title=""/>
                </v:shape>
              </w:pict>
            </w:r>
          </w:p>
        </w:tc>
        <w:tc>
          <w:tcPr>
            <w:tcW w:w="1523" w:type="dxa"/>
            <w:vAlign w:val="center"/>
          </w:tcPr>
          <w:p w:rsidR="00416B1A" w:rsidRPr="00C650B0" w:rsidRDefault="000B4CE8" w:rsidP="00C650B0">
            <w:pPr>
              <w:spacing w:line="360" w:lineRule="auto"/>
              <w:rPr>
                <w:sz w:val="20"/>
              </w:rPr>
            </w:pPr>
            <w:r w:rsidRPr="00C650B0">
              <w:rPr>
                <w:sz w:val="20"/>
              </w:rPr>
              <w:t>343,87</w:t>
            </w:r>
          </w:p>
        </w:tc>
      </w:tr>
      <w:tr w:rsidR="00416B1A" w:rsidRPr="00C650B0" w:rsidTr="00C650B0">
        <w:trPr>
          <w:jc w:val="center"/>
        </w:trPr>
        <w:tc>
          <w:tcPr>
            <w:tcW w:w="3168" w:type="dxa"/>
            <w:vAlign w:val="center"/>
          </w:tcPr>
          <w:p w:rsidR="00416B1A" w:rsidRPr="00C650B0" w:rsidRDefault="00416B1A" w:rsidP="00C650B0">
            <w:pPr>
              <w:spacing w:line="360" w:lineRule="auto"/>
              <w:rPr>
                <w:sz w:val="20"/>
              </w:rPr>
            </w:pPr>
            <w:r w:rsidRPr="00C650B0">
              <w:rPr>
                <w:sz w:val="20"/>
              </w:rPr>
              <w:t>Показатель чистой процентной маржи</w:t>
            </w:r>
          </w:p>
        </w:tc>
        <w:tc>
          <w:tcPr>
            <w:tcW w:w="3732" w:type="dxa"/>
          </w:tcPr>
          <w:p w:rsidR="00416B1A" w:rsidRPr="00C650B0" w:rsidRDefault="003115E6" w:rsidP="00C650B0">
            <w:pPr>
              <w:spacing w:line="360" w:lineRule="auto"/>
              <w:rPr>
                <w:sz w:val="20"/>
              </w:rPr>
            </w:pPr>
            <w:r>
              <w:rPr>
                <w:position w:val="-30"/>
                <w:sz w:val="20"/>
              </w:rPr>
              <w:pict>
                <v:shape id="_x0000_i1040" type="#_x0000_t75" style="width:96.75pt;height:33pt">
                  <v:imagedata r:id="rId22" o:title=""/>
                </v:shape>
              </w:pict>
            </w:r>
          </w:p>
        </w:tc>
        <w:tc>
          <w:tcPr>
            <w:tcW w:w="1523" w:type="dxa"/>
            <w:vAlign w:val="center"/>
          </w:tcPr>
          <w:p w:rsidR="00416B1A" w:rsidRPr="00C650B0" w:rsidRDefault="000B4CE8" w:rsidP="00C650B0">
            <w:pPr>
              <w:spacing w:line="360" w:lineRule="auto"/>
              <w:rPr>
                <w:sz w:val="20"/>
              </w:rPr>
            </w:pPr>
            <w:r w:rsidRPr="00C650B0">
              <w:rPr>
                <w:sz w:val="20"/>
              </w:rPr>
              <w:t>13,80</w:t>
            </w:r>
          </w:p>
        </w:tc>
      </w:tr>
      <w:tr w:rsidR="00416B1A" w:rsidRPr="00C650B0" w:rsidTr="00C650B0">
        <w:trPr>
          <w:jc w:val="center"/>
        </w:trPr>
        <w:tc>
          <w:tcPr>
            <w:tcW w:w="3168" w:type="dxa"/>
            <w:vAlign w:val="center"/>
          </w:tcPr>
          <w:p w:rsidR="00416B1A" w:rsidRPr="00C650B0" w:rsidRDefault="00416B1A" w:rsidP="00C650B0">
            <w:pPr>
              <w:spacing w:line="360" w:lineRule="auto"/>
              <w:rPr>
                <w:sz w:val="20"/>
              </w:rPr>
            </w:pPr>
            <w:r w:rsidRPr="00C650B0">
              <w:rPr>
                <w:sz w:val="20"/>
              </w:rPr>
              <w:t>Показатель чистого спрэда от кредитных операций</w:t>
            </w:r>
          </w:p>
        </w:tc>
        <w:tc>
          <w:tcPr>
            <w:tcW w:w="3732" w:type="dxa"/>
          </w:tcPr>
          <w:p w:rsidR="00416B1A" w:rsidRPr="00C650B0" w:rsidRDefault="003115E6" w:rsidP="00C650B0">
            <w:pPr>
              <w:spacing w:line="360" w:lineRule="auto"/>
              <w:rPr>
                <w:sz w:val="20"/>
              </w:rPr>
            </w:pPr>
            <w:r>
              <w:rPr>
                <w:position w:val="-30"/>
                <w:sz w:val="20"/>
              </w:rPr>
              <w:pict>
                <v:shape id="_x0000_i1041" type="#_x0000_t75" style="width:174pt;height:33pt">
                  <v:imagedata r:id="rId23" o:title=""/>
                </v:shape>
              </w:pict>
            </w:r>
          </w:p>
        </w:tc>
        <w:tc>
          <w:tcPr>
            <w:tcW w:w="1523" w:type="dxa"/>
            <w:vAlign w:val="center"/>
          </w:tcPr>
          <w:p w:rsidR="00416B1A" w:rsidRPr="00C650B0" w:rsidRDefault="002D2BFD" w:rsidP="00C650B0">
            <w:pPr>
              <w:spacing w:line="360" w:lineRule="auto"/>
              <w:rPr>
                <w:sz w:val="20"/>
              </w:rPr>
            </w:pPr>
            <w:r w:rsidRPr="00C650B0">
              <w:rPr>
                <w:sz w:val="20"/>
              </w:rPr>
              <w:t>16,82</w:t>
            </w:r>
          </w:p>
        </w:tc>
      </w:tr>
    </w:tbl>
    <w:p w:rsidR="0060361C" w:rsidRDefault="0060361C" w:rsidP="00C650B0">
      <w:pPr>
        <w:pStyle w:val="MainText"/>
        <w:spacing w:line="360" w:lineRule="auto"/>
        <w:ind w:firstLine="709"/>
        <w:rPr>
          <w:rFonts w:ascii="Times New Roman" w:hAnsi="Times New Roman"/>
          <w:color w:val="auto"/>
          <w:position w:val="-28"/>
          <w:sz w:val="28"/>
          <w:szCs w:val="28"/>
          <w:lang w:val="ru-RU"/>
        </w:rPr>
      </w:pPr>
    </w:p>
    <w:p w:rsidR="00416B1A" w:rsidRDefault="00416B1A" w:rsidP="00C650B0">
      <w:pPr>
        <w:pStyle w:val="MainText"/>
        <w:spacing w:line="360" w:lineRule="auto"/>
        <w:ind w:firstLine="709"/>
        <w:rPr>
          <w:rFonts w:ascii="Times New Roman" w:hAnsi="Times New Roman"/>
          <w:color w:val="auto"/>
          <w:position w:val="-28"/>
          <w:sz w:val="28"/>
          <w:szCs w:val="28"/>
          <w:lang w:val="ru-RU"/>
        </w:rPr>
      </w:pPr>
      <w:r w:rsidRPr="00C650B0">
        <w:rPr>
          <w:rFonts w:ascii="Times New Roman" w:hAnsi="Times New Roman"/>
          <w:color w:val="auto"/>
          <w:position w:val="-28"/>
          <w:sz w:val="28"/>
          <w:szCs w:val="28"/>
          <w:lang w:val="ru-RU"/>
        </w:rPr>
        <w:t>Согласно методике ЦБ присваиваем балльные и весовые оценки всем показателям из группы оценки доходности банка (данные представлены в таблице 6).</w:t>
      </w:r>
    </w:p>
    <w:p w:rsidR="0060361C" w:rsidRPr="00C650B0" w:rsidRDefault="0060361C" w:rsidP="00C650B0">
      <w:pPr>
        <w:pStyle w:val="MainText"/>
        <w:spacing w:line="360" w:lineRule="auto"/>
        <w:ind w:firstLine="709"/>
        <w:rPr>
          <w:rFonts w:ascii="Times New Roman" w:hAnsi="Times New Roman"/>
          <w:color w:val="auto"/>
          <w:position w:val="-28"/>
          <w:sz w:val="28"/>
          <w:szCs w:val="28"/>
          <w:lang w:val="ru-RU"/>
        </w:rPr>
      </w:pPr>
    </w:p>
    <w:p w:rsidR="00416B1A" w:rsidRPr="00C650B0"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Таблица 6</w:t>
      </w:r>
      <w:r w:rsidR="0060361C">
        <w:rPr>
          <w:rFonts w:ascii="Times New Roman" w:hAnsi="Times New Roman"/>
          <w:color w:val="auto"/>
          <w:sz w:val="28"/>
          <w:szCs w:val="28"/>
          <w:lang w:val="ru-RU"/>
        </w:rPr>
        <w:t xml:space="preserve"> </w:t>
      </w:r>
      <w:r w:rsidRPr="00C650B0">
        <w:rPr>
          <w:rFonts w:ascii="Times New Roman" w:hAnsi="Times New Roman"/>
          <w:color w:val="auto"/>
          <w:sz w:val="28"/>
          <w:szCs w:val="28"/>
          <w:lang w:val="ru-RU"/>
        </w:rPr>
        <w:t>Балльная и весовая оценки группы показателей оценки доходности</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658"/>
        <w:gridCol w:w="3000"/>
        <w:gridCol w:w="720"/>
        <w:gridCol w:w="692"/>
      </w:tblGrid>
      <w:tr w:rsidR="00416B1A" w:rsidRPr="0060361C" w:rsidTr="0060361C">
        <w:trPr>
          <w:cantSplit/>
          <w:trHeight w:val="286"/>
          <w:tblHeader/>
          <w:jc w:val="center"/>
        </w:trPr>
        <w:tc>
          <w:tcPr>
            <w:tcW w:w="4658" w:type="dxa"/>
            <w:vAlign w:val="center"/>
          </w:tcPr>
          <w:p w:rsidR="00416B1A" w:rsidRPr="0060361C" w:rsidRDefault="00416B1A" w:rsidP="0060361C">
            <w:pPr>
              <w:pStyle w:val="a9"/>
              <w:keepNext/>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Наименование показателя</w:t>
            </w:r>
          </w:p>
        </w:tc>
        <w:tc>
          <w:tcPr>
            <w:tcW w:w="3000" w:type="dxa"/>
            <w:vAlign w:val="center"/>
          </w:tcPr>
          <w:p w:rsidR="00416B1A" w:rsidRPr="0060361C" w:rsidRDefault="00416B1A" w:rsidP="0060361C">
            <w:pPr>
              <w:pStyle w:val="a9"/>
              <w:keepNext/>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Обозначение показателя</w:t>
            </w:r>
          </w:p>
        </w:tc>
        <w:tc>
          <w:tcPr>
            <w:tcW w:w="720" w:type="dxa"/>
            <w:vAlign w:val="center"/>
          </w:tcPr>
          <w:p w:rsidR="00416B1A" w:rsidRPr="0060361C" w:rsidRDefault="00416B1A" w:rsidP="0060361C">
            <w:pPr>
              <w:pStyle w:val="a9"/>
              <w:keepNext/>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Балл</w:t>
            </w:r>
          </w:p>
        </w:tc>
        <w:tc>
          <w:tcPr>
            <w:tcW w:w="692" w:type="dxa"/>
            <w:vAlign w:val="center"/>
          </w:tcPr>
          <w:p w:rsidR="00416B1A" w:rsidRPr="0060361C" w:rsidRDefault="00416B1A" w:rsidP="0060361C">
            <w:pPr>
              <w:pStyle w:val="a9"/>
              <w:keepNext/>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Вес</w:t>
            </w:r>
          </w:p>
        </w:tc>
      </w:tr>
      <w:tr w:rsidR="00416B1A" w:rsidRPr="0060361C" w:rsidTr="0060361C">
        <w:trPr>
          <w:cantSplit/>
          <w:trHeight w:val="319"/>
          <w:jc w:val="center"/>
        </w:trPr>
        <w:tc>
          <w:tcPr>
            <w:tcW w:w="4658" w:type="dxa"/>
            <w:vAlign w:val="center"/>
          </w:tcPr>
          <w:p w:rsidR="00416B1A" w:rsidRPr="0060361C" w:rsidRDefault="00416B1A" w:rsidP="0060361C">
            <w:pPr>
              <w:spacing w:line="360" w:lineRule="auto"/>
              <w:rPr>
                <w:sz w:val="20"/>
              </w:rPr>
            </w:pPr>
            <w:r w:rsidRPr="0060361C">
              <w:rPr>
                <w:sz w:val="20"/>
              </w:rPr>
              <w:t>Показатель прибыльности активов</w:t>
            </w:r>
          </w:p>
        </w:tc>
        <w:tc>
          <w:tcPr>
            <w:tcW w:w="3000" w:type="dxa"/>
            <w:vAlign w:val="center"/>
          </w:tcPr>
          <w:p w:rsidR="00416B1A" w:rsidRPr="0060361C" w:rsidRDefault="00416B1A"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ПД1</w:t>
            </w:r>
          </w:p>
        </w:tc>
        <w:tc>
          <w:tcPr>
            <w:tcW w:w="720" w:type="dxa"/>
            <w:vAlign w:val="center"/>
          </w:tcPr>
          <w:p w:rsidR="00416B1A" w:rsidRPr="0060361C" w:rsidRDefault="002D2BFD"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4</w:t>
            </w:r>
          </w:p>
        </w:tc>
        <w:tc>
          <w:tcPr>
            <w:tcW w:w="692" w:type="dxa"/>
            <w:vAlign w:val="center"/>
          </w:tcPr>
          <w:p w:rsidR="00416B1A" w:rsidRPr="0060361C" w:rsidRDefault="00416B1A"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3</w:t>
            </w:r>
          </w:p>
        </w:tc>
      </w:tr>
      <w:tr w:rsidR="00416B1A" w:rsidRPr="0060361C" w:rsidTr="0060361C">
        <w:trPr>
          <w:cantSplit/>
          <w:trHeight w:val="319"/>
          <w:jc w:val="center"/>
        </w:trPr>
        <w:tc>
          <w:tcPr>
            <w:tcW w:w="4658" w:type="dxa"/>
            <w:vAlign w:val="center"/>
          </w:tcPr>
          <w:p w:rsidR="00416B1A" w:rsidRPr="0060361C" w:rsidRDefault="00416B1A" w:rsidP="0060361C">
            <w:pPr>
              <w:spacing w:line="360" w:lineRule="auto"/>
              <w:rPr>
                <w:sz w:val="20"/>
              </w:rPr>
            </w:pPr>
            <w:r w:rsidRPr="0060361C">
              <w:rPr>
                <w:sz w:val="20"/>
              </w:rPr>
              <w:t>Показатель прибыльности капитала</w:t>
            </w:r>
          </w:p>
        </w:tc>
        <w:tc>
          <w:tcPr>
            <w:tcW w:w="3000" w:type="dxa"/>
            <w:vAlign w:val="center"/>
          </w:tcPr>
          <w:p w:rsidR="00416B1A" w:rsidRPr="0060361C" w:rsidRDefault="00416B1A"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ПД2</w:t>
            </w:r>
          </w:p>
        </w:tc>
        <w:tc>
          <w:tcPr>
            <w:tcW w:w="720" w:type="dxa"/>
            <w:vAlign w:val="center"/>
          </w:tcPr>
          <w:p w:rsidR="00416B1A" w:rsidRPr="0060361C" w:rsidRDefault="002D2BFD"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4</w:t>
            </w:r>
          </w:p>
        </w:tc>
        <w:tc>
          <w:tcPr>
            <w:tcW w:w="692" w:type="dxa"/>
            <w:vAlign w:val="center"/>
          </w:tcPr>
          <w:p w:rsidR="00416B1A" w:rsidRPr="0060361C" w:rsidRDefault="00416B1A"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3</w:t>
            </w:r>
          </w:p>
        </w:tc>
      </w:tr>
      <w:tr w:rsidR="00416B1A" w:rsidRPr="0060361C" w:rsidTr="0060361C">
        <w:trPr>
          <w:cantSplit/>
          <w:trHeight w:val="164"/>
          <w:jc w:val="center"/>
        </w:trPr>
        <w:tc>
          <w:tcPr>
            <w:tcW w:w="4658" w:type="dxa"/>
            <w:vAlign w:val="center"/>
          </w:tcPr>
          <w:p w:rsidR="00416B1A" w:rsidRPr="0060361C" w:rsidRDefault="00416B1A" w:rsidP="0060361C">
            <w:pPr>
              <w:spacing w:line="360" w:lineRule="auto"/>
              <w:rPr>
                <w:sz w:val="20"/>
              </w:rPr>
            </w:pPr>
            <w:r w:rsidRPr="0060361C">
              <w:rPr>
                <w:sz w:val="20"/>
              </w:rPr>
              <w:t xml:space="preserve">Показатель структуры расходов </w:t>
            </w:r>
          </w:p>
        </w:tc>
        <w:tc>
          <w:tcPr>
            <w:tcW w:w="3000" w:type="dxa"/>
            <w:vAlign w:val="center"/>
          </w:tcPr>
          <w:p w:rsidR="00416B1A" w:rsidRPr="0060361C" w:rsidRDefault="00416B1A"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ПД4</w:t>
            </w:r>
          </w:p>
        </w:tc>
        <w:tc>
          <w:tcPr>
            <w:tcW w:w="720" w:type="dxa"/>
            <w:vAlign w:val="center"/>
          </w:tcPr>
          <w:p w:rsidR="00416B1A" w:rsidRPr="0060361C" w:rsidRDefault="002D2BFD"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4</w:t>
            </w:r>
          </w:p>
        </w:tc>
        <w:tc>
          <w:tcPr>
            <w:tcW w:w="692" w:type="dxa"/>
            <w:vAlign w:val="center"/>
          </w:tcPr>
          <w:p w:rsidR="00416B1A" w:rsidRPr="0060361C" w:rsidRDefault="00416B1A"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2</w:t>
            </w:r>
          </w:p>
        </w:tc>
      </w:tr>
      <w:tr w:rsidR="00416B1A" w:rsidRPr="0060361C" w:rsidTr="0060361C">
        <w:trPr>
          <w:cantSplit/>
          <w:trHeight w:val="164"/>
          <w:jc w:val="center"/>
        </w:trPr>
        <w:tc>
          <w:tcPr>
            <w:tcW w:w="4658" w:type="dxa"/>
            <w:vAlign w:val="center"/>
          </w:tcPr>
          <w:p w:rsidR="00416B1A" w:rsidRPr="0060361C" w:rsidRDefault="00416B1A" w:rsidP="0060361C">
            <w:pPr>
              <w:spacing w:line="360" w:lineRule="auto"/>
              <w:rPr>
                <w:sz w:val="20"/>
              </w:rPr>
            </w:pPr>
            <w:r w:rsidRPr="0060361C">
              <w:rPr>
                <w:sz w:val="20"/>
              </w:rPr>
              <w:t>Показатель чистой процентной маржи</w:t>
            </w:r>
          </w:p>
        </w:tc>
        <w:tc>
          <w:tcPr>
            <w:tcW w:w="3000" w:type="dxa"/>
            <w:vAlign w:val="center"/>
          </w:tcPr>
          <w:p w:rsidR="00416B1A" w:rsidRPr="0060361C" w:rsidRDefault="00416B1A"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ПД5</w:t>
            </w:r>
          </w:p>
        </w:tc>
        <w:tc>
          <w:tcPr>
            <w:tcW w:w="720" w:type="dxa"/>
            <w:vAlign w:val="center"/>
          </w:tcPr>
          <w:p w:rsidR="00416B1A" w:rsidRPr="0060361C" w:rsidRDefault="002D2BFD"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1</w:t>
            </w:r>
          </w:p>
        </w:tc>
        <w:tc>
          <w:tcPr>
            <w:tcW w:w="692" w:type="dxa"/>
            <w:vAlign w:val="center"/>
          </w:tcPr>
          <w:p w:rsidR="00416B1A" w:rsidRPr="0060361C" w:rsidRDefault="00416B1A"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2</w:t>
            </w:r>
          </w:p>
        </w:tc>
      </w:tr>
      <w:tr w:rsidR="00416B1A" w:rsidRPr="0060361C" w:rsidTr="0060361C">
        <w:trPr>
          <w:cantSplit/>
          <w:trHeight w:val="164"/>
          <w:jc w:val="center"/>
        </w:trPr>
        <w:tc>
          <w:tcPr>
            <w:tcW w:w="4658" w:type="dxa"/>
            <w:vAlign w:val="center"/>
          </w:tcPr>
          <w:p w:rsidR="00416B1A" w:rsidRPr="0060361C" w:rsidRDefault="00416B1A" w:rsidP="0060361C">
            <w:pPr>
              <w:spacing w:line="360" w:lineRule="auto"/>
              <w:rPr>
                <w:sz w:val="20"/>
              </w:rPr>
            </w:pPr>
            <w:r w:rsidRPr="0060361C">
              <w:rPr>
                <w:sz w:val="20"/>
              </w:rPr>
              <w:t>Показатель чистого спрэда от кредитных операций</w:t>
            </w:r>
          </w:p>
        </w:tc>
        <w:tc>
          <w:tcPr>
            <w:tcW w:w="3000" w:type="dxa"/>
            <w:vAlign w:val="center"/>
          </w:tcPr>
          <w:p w:rsidR="00416B1A" w:rsidRPr="0060361C" w:rsidRDefault="00416B1A"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ПД6</w:t>
            </w:r>
          </w:p>
        </w:tc>
        <w:tc>
          <w:tcPr>
            <w:tcW w:w="720" w:type="dxa"/>
            <w:vAlign w:val="center"/>
          </w:tcPr>
          <w:p w:rsidR="00416B1A" w:rsidRPr="0060361C" w:rsidRDefault="002D2BFD"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1</w:t>
            </w:r>
          </w:p>
        </w:tc>
        <w:tc>
          <w:tcPr>
            <w:tcW w:w="692" w:type="dxa"/>
            <w:vAlign w:val="center"/>
          </w:tcPr>
          <w:p w:rsidR="00416B1A" w:rsidRPr="0060361C" w:rsidRDefault="00416B1A" w:rsidP="0060361C">
            <w:pPr>
              <w:pStyle w:val="a9"/>
              <w:spacing w:line="360" w:lineRule="auto"/>
              <w:ind w:firstLine="0"/>
              <w:jc w:val="left"/>
              <w:rPr>
                <w:rFonts w:ascii="Times New Roman" w:hAnsi="Times New Roman"/>
                <w:color w:val="auto"/>
                <w:szCs w:val="24"/>
                <w:lang w:val="ru-RU"/>
              </w:rPr>
            </w:pPr>
            <w:r w:rsidRPr="0060361C">
              <w:rPr>
                <w:rFonts w:ascii="Times New Roman" w:hAnsi="Times New Roman"/>
                <w:color w:val="auto"/>
                <w:szCs w:val="24"/>
                <w:lang w:val="ru-RU"/>
              </w:rPr>
              <w:t>1</w:t>
            </w:r>
          </w:p>
        </w:tc>
      </w:tr>
    </w:tbl>
    <w:p w:rsidR="0060361C" w:rsidRDefault="0060361C" w:rsidP="00C650B0">
      <w:pPr>
        <w:pStyle w:val="MainText"/>
        <w:spacing w:line="360" w:lineRule="auto"/>
        <w:ind w:firstLine="709"/>
        <w:rPr>
          <w:rFonts w:ascii="Times New Roman" w:hAnsi="Times New Roman"/>
          <w:color w:val="auto"/>
          <w:sz w:val="28"/>
          <w:szCs w:val="28"/>
          <w:lang w:val="ru-RU"/>
        </w:rPr>
      </w:pPr>
    </w:p>
    <w:p w:rsidR="00416B1A"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Обобщающий результат по группе показателей оценки доходности (РГД) представляет собой среднее взвешенное значение показателей и рассчитывается по следующей формуле:</w:t>
      </w:r>
    </w:p>
    <w:p w:rsidR="0060361C" w:rsidRPr="00C650B0" w:rsidRDefault="0060361C" w:rsidP="00C650B0">
      <w:pPr>
        <w:pStyle w:val="MainText"/>
        <w:spacing w:line="360" w:lineRule="auto"/>
        <w:ind w:firstLine="709"/>
        <w:rPr>
          <w:rFonts w:ascii="Times New Roman" w:hAnsi="Times New Roman"/>
          <w:color w:val="auto"/>
          <w:sz w:val="28"/>
          <w:szCs w:val="28"/>
          <w:lang w:val="ru-RU"/>
        </w:rPr>
      </w:pPr>
    </w:p>
    <w:p w:rsidR="00416B1A" w:rsidRPr="00C650B0" w:rsidRDefault="003115E6" w:rsidP="00C650B0">
      <w:pPr>
        <w:pStyle w:val="MainText-BezOtstupa"/>
        <w:numPr>
          <w:ilvl w:val="0"/>
          <w:numId w:val="0"/>
        </w:numPr>
        <w:tabs>
          <w:tab w:val="center" w:pos="4253"/>
          <w:tab w:val="center" w:pos="5670"/>
        </w:tabs>
        <w:spacing w:line="360" w:lineRule="auto"/>
        <w:ind w:firstLine="709"/>
        <w:rPr>
          <w:rFonts w:ascii="Times New Roman" w:hAnsi="Times New Roman"/>
          <w:color w:val="auto"/>
          <w:position w:val="-28"/>
          <w:sz w:val="28"/>
          <w:szCs w:val="28"/>
          <w:lang w:val="ru-RU"/>
        </w:rPr>
      </w:pPr>
      <w:r>
        <w:rPr>
          <w:rFonts w:ascii="Times New Roman" w:hAnsi="Times New Roman"/>
          <w:color w:val="auto"/>
          <w:position w:val="-28"/>
          <w:sz w:val="28"/>
          <w:szCs w:val="28"/>
        </w:rPr>
        <w:pict>
          <v:shape id="_x0000_i1042" type="#_x0000_t75" style="width:153.75pt;height:34.5pt">
            <v:imagedata r:id="rId24" o:title=""/>
          </v:shape>
        </w:pict>
      </w:r>
    </w:p>
    <w:p w:rsidR="00416B1A" w:rsidRPr="00C650B0" w:rsidRDefault="000F065D" w:rsidP="00C650B0">
      <w:pPr>
        <w:pStyle w:val="MainText"/>
        <w:spacing w:line="360" w:lineRule="auto"/>
        <w:ind w:firstLine="709"/>
        <w:rPr>
          <w:rFonts w:ascii="Times New Roman" w:hAnsi="Times New Roman"/>
          <w:color w:val="auto"/>
          <w:sz w:val="28"/>
          <w:szCs w:val="24"/>
          <w:lang w:val="ru-RU"/>
        </w:rPr>
      </w:pPr>
      <w:r>
        <w:rPr>
          <w:rFonts w:ascii="Times New Roman" w:hAnsi="Times New Roman"/>
          <w:color w:val="auto"/>
          <w:sz w:val="28"/>
          <w:szCs w:val="24"/>
          <w:lang w:val="ru-RU"/>
        </w:rPr>
        <w:br w:type="page"/>
      </w:r>
      <w:r w:rsidR="002D2BFD" w:rsidRPr="00C650B0">
        <w:rPr>
          <w:rFonts w:ascii="Times New Roman" w:hAnsi="Times New Roman"/>
          <w:color w:val="auto"/>
          <w:sz w:val="28"/>
          <w:szCs w:val="24"/>
          <w:lang w:val="ru-RU"/>
        </w:rPr>
        <w:t>РГД=(4*3+4*3+4*2+1*2+1*1)/11=</w:t>
      </w:r>
      <w:r w:rsidR="00552D01" w:rsidRPr="00C650B0">
        <w:rPr>
          <w:rFonts w:ascii="Times New Roman" w:hAnsi="Times New Roman"/>
          <w:color w:val="auto"/>
          <w:sz w:val="28"/>
          <w:szCs w:val="24"/>
          <w:lang w:val="ru-RU"/>
        </w:rPr>
        <w:t>3,18</w:t>
      </w:r>
    </w:p>
    <w:p w:rsidR="00552D01" w:rsidRPr="00C650B0" w:rsidRDefault="00552D01" w:rsidP="00C650B0">
      <w:pPr>
        <w:pStyle w:val="MainText"/>
        <w:spacing w:line="360" w:lineRule="auto"/>
        <w:ind w:firstLine="709"/>
        <w:rPr>
          <w:rFonts w:ascii="Times New Roman" w:hAnsi="Times New Roman"/>
          <w:color w:val="auto"/>
          <w:sz w:val="28"/>
          <w:szCs w:val="24"/>
          <w:lang w:val="ru-RU"/>
        </w:rPr>
      </w:pPr>
    </w:p>
    <w:p w:rsidR="00416B1A" w:rsidRPr="00C650B0" w:rsidRDefault="00416B1A" w:rsidP="00C650B0">
      <w:pPr>
        <w:pStyle w:val="Default"/>
        <w:spacing w:line="360" w:lineRule="auto"/>
        <w:ind w:firstLine="709"/>
        <w:jc w:val="both"/>
        <w:rPr>
          <w:color w:val="auto"/>
          <w:sz w:val="28"/>
          <w:szCs w:val="28"/>
        </w:rPr>
      </w:pPr>
      <w:r w:rsidRPr="00C650B0">
        <w:rPr>
          <w:color w:val="auto"/>
          <w:sz w:val="28"/>
          <w:szCs w:val="28"/>
        </w:rPr>
        <w:t xml:space="preserve">Согласно Указанию №2005-У «Об оценке экономического положения банков» обобщающий результат характеризует состояние доходности следующим образом: </w:t>
      </w:r>
    </w:p>
    <w:p w:rsidR="00416B1A" w:rsidRPr="00C650B0" w:rsidRDefault="00416B1A" w:rsidP="00C650B0">
      <w:pPr>
        <w:pStyle w:val="a8"/>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равный 1 - "хорошее"; </w:t>
      </w:r>
    </w:p>
    <w:p w:rsidR="00416B1A" w:rsidRPr="00C650B0" w:rsidRDefault="00416B1A" w:rsidP="00C650B0">
      <w:pPr>
        <w:pStyle w:val="a8"/>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равный 2 - "удовлетворительное"; </w:t>
      </w:r>
    </w:p>
    <w:p w:rsidR="00416B1A" w:rsidRPr="00C650B0" w:rsidRDefault="00416B1A" w:rsidP="00C650B0">
      <w:pPr>
        <w:pStyle w:val="a8"/>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равный 3 - "сомнительное"; </w:t>
      </w:r>
    </w:p>
    <w:p w:rsidR="00416B1A" w:rsidRPr="00C650B0" w:rsidRDefault="00416B1A" w:rsidP="00C650B0">
      <w:pPr>
        <w:pStyle w:val="u"/>
        <w:numPr>
          <w:ilvl w:val="0"/>
          <w:numId w:val="13"/>
        </w:numPr>
        <w:spacing w:before="0" w:beforeAutospacing="0" w:after="0" w:afterAutospacing="0" w:line="360" w:lineRule="auto"/>
        <w:ind w:left="0" w:firstLine="709"/>
        <w:jc w:val="both"/>
        <w:rPr>
          <w:sz w:val="28"/>
          <w:szCs w:val="28"/>
          <w:lang w:eastAsia="en-US"/>
        </w:rPr>
      </w:pPr>
      <w:r w:rsidRPr="00C650B0">
        <w:rPr>
          <w:sz w:val="28"/>
          <w:szCs w:val="28"/>
          <w:lang w:eastAsia="en-US"/>
        </w:rPr>
        <w:t xml:space="preserve">равный 4 - "неудовлетворительное". </w:t>
      </w:r>
    </w:p>
    <w:p w:rsidR="00416B1A" w:rsidRPr="00C650B0" w:rsidRDefault="00416B1A" w:rsidP="00C650B0">
      <w:pPr>
        <w:pStyle w:val="u"/>
        <w:spacing w:before="0" w:beforeAutospacing="0" w:after="0" w:afterAutospacing="0" w:line="360" w:lineRule="auto"/>
        <w:ind w:firstLine="709"/>
        <w:jc w:val="both"/>
        <w:rPr>
          <w:sz w:val="28"/>
          <w:szCs w:val="28"/>
        </w:rPr>
      </w:pPr>
      <w:r w:rsidRPr="00C650B0">
        <w:rPr>
          <w:sz w:val="28"/>
          <w:szCs w:val="28"/>
          <w:lang w:eastAsia="en-US"/>
        </w:rPr>
        <w:t>Поэтому</w:t>
      </w:r>
      <w:r w:rsidR="00552D01" w:rsidRPr="00C650B0">
        <w:rPr>
          <w:sz w:val="28"/>
          <w:szCs w:val="28"/>
          <w:lang w:eastAsia="en-US"/>
        </w:rPr>
        <w:t xml:space="preserve"> оценим</w:t>
      </w:r>
      <w:r w:rsidRPr="00C650B0">
        <w:rPr>
          <w:sz w:val="28"/>
          <w:szCs w:val="28"/>
          <w:lang w:eastAsia="en-US"/>
        </w:rPr>
        <w:t xml:space="preserve"> </w:t>
      </w:r>
      <w:r w:rsidRPr="00C650B0">
        <w:rPr>
          <w:sz w:val="28"/>
          <w:szCs w:val="28"/>
        </w:rPr>
        <w:t xml:space="preserve">состояние доходности </w:t>
      </w:r>
      <w:r w:rsidR="00552D01" w:rsidRPr="00C650B0">
        <w:rPr>
          <w:sz w:val="28"/>
          <w:szCs w:val="28"/>
        </w:rPr>
        <w:t>Форус Банка</w:t>
      </w:r>
      <w:r w:rsidRPr="00C650B0">
        <w:rPr>
          <w:sz w:val="28"/>
          <w:szCs w:val="28"/>
        </w:rPr>
        <w:t xml:space="preserve"> по состоянию на 1 января 2011 как «</w:t>
      </w:r>
      <w:r w:rsidR="00552D01" w:rsidRPr="00C650B0">
        <w:rPr>
          <w:sz w:val="28"/>
          <w:szCs w:val="28"/>
        </w:rPr>
        <w:t>сомн</w:t>
      </w:r>
      <w:r w:rsidRPr="00C650B0">
        <w:rPr>
          <w:sz w:val="28"/>
          <w:szCs w:val="28"/>
        </w:rPr>
        <w:t xml:space="preserve">ительное». </w:t>
      </w:r>
    </w:p>
    <w:p w:rsidR="00416B1A" w:rsidRPr="00C650B0" w:rsidRDefault="00416B1A" w:rsidP="00C650B0">
      <w:pPr>
        <w:spacing w:line="360" w:lineRule="auto"/>
        <w:ind w:firstLine="709"/>
        <w:jc w:val="both"/>
        <w:rPr>
          <w:sz w:val="28"/>
          <w:szCs w:val="28"/>
        </w:rPr>
      </w:pPr>
    </w:p>
    <w:p w:rsidR="00416B1A" w:rsidRPr="00C650B0" w:rsidRDefault="00416B1A" w:rsidP="00C650B0">
      <w:pPr>
        <w:pStyle w:val="a3"/>
        <w:jc w:val="both"/>
        <w:rPr>
          <w:b w:val="0"/>
        </w:rPr>
      </w:pPr>
      <w:bookmarkStart w:id="4" w:name="_Toc285482440"/>
      <w:r w:rsidRPr="00C650B0">
        <w:rPr>
          <w:b w:val="0"/>
        </w:rPr>
        <w:t>Оценка ликвидности</w:t>
      </w:r>
      <w:bookmarkEnd w:id="4"/>
    </w:p>
    <w:p w:rsidR="0060361C" w:rsidRDefault="0060361C" w:rsidP="00C650B0">
      <w:pPr>
        <w:spacing w:line="360" w:lineRule="auto"/>
        <w:ind w:firstLine="709"/>
        <w:jc w:val="both"/>
        <w:rPr>
          <w:sz w:val="28"/>
          <w:szCs w:val="28"/>
        </w:rPr>
      </w:pPr>
    </w:p>
    <w:p w:rsidR="00416B1A" w:rsidRPr="00C650B0" w:rsidRDefault="00416B1A" w:rsidP="00C650B0">
      <w:pPr>
        <w:spacing w:line="360" w:lineRule="auto"/>
        <w:ind w:firstLine="709"/>
        <w:jc w:val="both"/>
        <w:rPr>
          <w:sz w:val="28"/>
          <w:szCs w:val="28"/>
        </w:rPr>
      </w:pPr>
      <w:r w:rsidRPr="00C650B0">
        <w:rPr>
          <w:sz w:val="28"/>
          <w:szCs w:val="28"/>
        </w:rPr>
        <w:t>При оценке финансового состояния кредитной организации важную роль играет и оценка его ликвидность или, другими словами, оценка способности кредитной организации своевременно и в полном объемерасплатиться по своим обязательствам.</w:t>
      </w:r>
    </w:p>
    <w:p w:rsidR="00416B1A" w:rsidRPr="00C650B0"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Согласно Указанию №2005-У «Об оценке экономического положения банков» оценка ликвидности определяется по результатам оценок показателей общей краткосрочной ликвидности, мгновенной ликвидности, текущей ликвидности, структуры привлеченных средств, зависимости от межбанковского рынка, риска собственных вексельных обязательств, небанковских ссуд, усреднения обязательных резервов, обязательных резервов и риска на крупных кредиторов и вкладчиков.</w:t>
      </w:r>
    </w:p>
    <w:p w:rsidR="00416B1A"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 xml:space="preserve">Расчет группы показателей оценки ликвидности Банка </w:t>
      </w:r>
      <w:r w:rsidR="00AB4FD5" w:rsidRPr="00C650B0">
        <w:rPr>
          <w:rFonts w:ascii="Times New Roman" w:hAnsi="Times New Roman"/>
          <w:color w:val="auto"/>
          <w:sz w:val="28"/>
          <w:szCs w:val="28"/>
          <w:lang w:val="ru-RU"/>
        </w:rPr>
        <w:t>Форус</w:t>
      </w:r>
      <w:r w:rsidRPr="00C650B0">
        <w:rPr>
          <w:rFonts w:ascii="Times New Roman" w:hAnsi="Times New Roman"/>
          <w:color w:val="auto"/>
          <w:sz w:val="28"/>
          <w:szCs w:val="28"/>
          <w:lang w:val="ru-RU"/>
        </w:rPr>
        <w:t xml:space="preserve"> по состоянию на 01.01.2011 приводится в таблице 7.</w:t>
      </w:r>
    </w:p>
    <w:p w:rsidR="0060361C" w:rsidRPr="00C650B0" w:rsidRDefault="0060361C" w:rsidP="00C650B0">
      <w:pPr>
        <w:pStyle w:val="MainText"/>
        <w:spacing w:line="360" w:lineRule="auto"/>
        <w:ind w:firstLine="709"/>
        <w:rPr>
          <w:rFonts w:ascii="Times New Roman" w:hAnsi="Times New Roman"/>
          <w:color w:val="auto"/>
          <w:sz w:val="28"/>
          <w:szCs w:val="28"/>
          <w:lang w:val="ru-RU"/>
        </w:rPr>
      </w:pPr>
    </w:p>
    <w:p w:rsidR="00416B1A" w:rsidRPr="00C650B0" w:rsidRDefault="0060361C" w:rsidP="00C650B0">
      <w:pPr>
        <w:pStyle w:val="a8"/>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416B1A" w:rsidRPr="00C650B0">
        <w:rPr>
          <w:rFonts w:ascii="Times New Roman" w:hAnsi="Times New Roman"/>
          <w:sz w:val="28"/>
          <w:szCs w:val="28"/>
        </w:rPr>
        <w:t>Таблица 7</w:t>
      </w:r>
      <w:r>
        <w:rPr>
          <w:rFonts w:ascii="Times New Roman" w:hAnsi="Times New Roman"/>
          <w:sz w:val="28"/>
          <w:szCs w:val="28"/>
        </w:rPr>
        <w:t xml:space="preserve"> </w:t>
      </w:r>
      <w:r w:rsidR="00416B1A" w:rsidRPr="00C650B0">
        <w:rPr>
          <w:rFonts w:ascii="Times New Roman" w:hAnsi="Times New Roman"/>
          <w:sz w:val="28"/>
          <w:szCs w:val="28"/>
        </w:rPr>
        <w:t>Расчёт группы показателей оценки ликвидности банка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98"/>
        <w:gridCol w:w="3173"/>
        <w:gridCol w:w="1599"/>
      </w:tblGrid>
      <w:tr w:rsidR="00416B1A" w:rsidRPr="00C650B0" w:rsidTr="0060361C">
        <w:trPr>
          <w:trHeight w:val="774"/>
          <w:tblHeader/>
          <w:jc w:val="center"/>
        </w:trPr>
        <w:tc>
          <w:tcPr>
            <w:tcW w:w="4298" w:type="dxa"/>
            <w:vAlign w:val="center"/>
          </w:tcPr>
          <w:p w:rsidR="00416B1A" w:rsidRPr="00C650B0" w:rsidRDefault="00416B1A" w:rsidP="00C650B0">
            <w:pPr>
              <w:spacing w:line="360" w:lineRule="auto"/>
              <w:rPr>
                <w:sz w:val="20"/>
              </w:rPr>
            </w:pPr>
            <w:r w:rsidRPr="00C650B0">
              <w:rPr>
                <w:sz w:val="20"/>
              </w:rPr>
              <w:t>Наименование показателя</w:t>
            </w:r>
          </w:p>
        </w:tc>
        <w:tc>
          <w:tcPr>
            <w:tcW w:w="3173" w:type="dxa"/>
            <w:vAlign w:val="center"/>
          </w:tcPr>
          <w:p w:rsidR="00416B1A" w:rsidRPr="00C650B0" w:rsidRDefault="00416B1A" w:rsidP="00C650B0">
            <w:pPr>
              <w:spacing w:line="360" w:lineRule="auto"/>
              <w:rPr>
                <w:sz w:val="20"/>
              </w:rPr>
            </w:pPr>
            <w:r w:rsidRPr="00C650B0">
              <w:rPr>
                <w:sz w:val="20"/>
              </w:rPr>
              <w:t>Порядок расчета</w:t>
            </w:r>
          </w:p>
        </w:tc>
        <w:tc>
          <w:tcPr>
            <w:tcW w:w="1599" w:type="dxa"/>
            <w:vAlign w:val="center"/>
          </w:tcPr>
          <w:p w:rsidR="00416B1A" w:rsidRPr="00C650B0" w:rsidRDefault="00416B1A" w:rsidP="00C650B0">
            <w:pPr>
              <w:spacing w:line="360" w:lineRule="auto"/>
              <w:rPr>
                <w:sz w:val="20"/>
              </w:rPr>
            </w:pPr>
            <w:r w:rsidRPr="00C650B0">
              <w:rPr>
                <w:sz w:val="20"/>
              </w:rPr>
              <w:t>Значение показателя, %</w:t>
            </w:r>
          </w:p>
        </w:tc>
      </w:tr>
      <w:tr w:rsidR="00416B1A" w:rsidRPr="00C650B0" w:rsidTr="0060361C">
        <w:trPr>
          <w:trHeight w:val="956"/>
          <w:jc w:val="center"/>
        </w:trPr>
        <w:tc>
          <w:tcPr>
            <w:tcW w:w="4298" w:type="dxa"/>
            <w:vAlign w:val="center"/>
          </w:tcPr>
          <w:p w:rsidR="00416B1A" w:rsidRPr="00C650B0" w:rsidRDefault="00416B1A" w:rsidP="00C650B0">
            <w:pPr>
              <w:spacing w:line="360" w:lineRule="auto"/>
              <w:rPr>
                <w:sz w:val="20"/>
                <w:lang w:eastAsia="en-US"/>
              </w:rPr>
            </w:pPr>
            <w:r w:rsidRPr="00C650B0">
              <w:rPr>
                <w:sz w:val="20"/>
                <w:szCs w:val="23"/>
              </w:rPr>
              <w:t>Показатель общей краткосрочной ликвидности</w:t>
            </w:r>
          </w:p>
        </w:tc>
        <w:tc>
          <w:tcPr>
            <w:tcW w:w="3173" w:type="dxa"/>
            <w:vAlign w:val="center"/>
          </w:tcPr>
          <w:p w:rsidR="00416B1A" w:rsidRPr="00C650B0" w:rsidRDefault="003115E6" w:rsidP="00C650B0">
            <w:pPr>
              <w:pStyle w:val="MainText-BezOtstupa"/>
              <w:numPr>
                <w:ilvl w:val="0"/>
                <w:numId w:val="0"/>
              </w:numPr>
              <w:tabs>
                <w:tab w:val="left" w:pos="708"/>
              </w:tabs>
              <w:spacing w:line="360" w:lineRule="auto"/>
              <w:jc w:val="left"/>
              <w:rPr>
                <w:rFonts w:ascii="Times New Roman" w:hAnsi="Times New Roman"/>
                <w:color w:val="auto"/>
                <w:sz w:val="20"/>
                <w:szCs w:val="24"/>
                <w:lang w:val="ru-RU"/>
              </w:rPr>
            </w:pPr>
            <w:r>
              <w:rPr>
                <w:rFonts w:ascii="Times New Roman" w:hAnsi="Times New Roman"/>
                <w:color w:val="auto"/>
                <w:position w:val="-30"/>
                <w:sz w:val="20"/>
              </w:rPr>
              <w:pict>
                <v:shape id="_x0000_i1043" type="#_x0000_t75" style="width:154.5pt;height:33pt">
                  <v:imagedata r:id="rId25" o:title=""/>
                </v:shape>
              </w:pict>
            </w:r>
          </w:p>
        </w:tc>
        <w:tc>
          <w:tcPr>
            <w:tcW w:w="1599" w:type="dxa"/>
            <w:vAlign w:val="center"/>
          </w:tcPr>
          <w:p w:rsidR="00416B1A" w:rsidRPr="00C650B0" w:rsidRDefault="00A7017B" w:rsidP="00C650B0">
            <w:pPr>
              <w:spacing w:line="360" w:lineRule="auto"/>
              <w:rPr>
                <w:sz w:val="20"/>
              </w:rPr>
            </w:pPr>
            <w:r w:rsidRPr="00C650B0">
              <w:rPr>
                <w:sz w:val="20"/>
              </w:rPr>
              <w:t>33,7</w:t>
            </w:r>
          </w:p>
        </w:tc>
      </w:tr>
      <w:tr w:rsidR="00416B1A" w:rsidRPr="00C650B0" w:rsidTr="0060361C">
        <w:trPr>
          <w:trHeight w:val="446"/>
          <w:jc w:val="center"/>
        </w:trPr>
        <w:tc>
          <w:tcPr>
            <w:tcW w:w="4298" w:type="dxa"/>
            <w:vAlign w:val="center"/>
          </w:tcPr>
          <w:p w:rsidR="00416B1A" w:rsidRPr="00C650B0" w:rsidRDefault="00416B1A" w:rsidP="00C650B0">
            <w:pPr>
              <w:spacing w:line="360" w:lineRule="auto"/>
              <w:rPr>
                <w:sz w:val="20"/>
                <w:lang w:eastAsia="en-US"/>
              </w:rPr>
            </w:pPr>
            <w:r w:rsidRPr="00C650B0">
              <w:rPr>
                <w:sz w:val="20"/>
                <w:szCs w:val="23"/>
              </w:rPr>
              <w:t>Показатель мгновенной ликвидности</w:t>
            </w:r>
          </w:p>
        </w:tc>
        <w:tc>
          <w:tcPr>
            <w:tcW w:w="3173" w:type="dxa"/>
            <w:vAlign w:val="center"/>
          </w:tcPr>
          <w:p w:rsidR="00416B1A" w:rsidRPr="00C650B0" w:rsidRDefault="003115E6" w:rsidP="00C650B0">
            <w:pPr>
              <w:pStyle w:val="MainText-BezOtstupa"/>
              <w:numPr>
                <w:ilvl w:val="0"/>
                <w:numId w:val="0"/>
              </w:numPr>
              <w:tabs>
                <w:tab w:val="left" w:pos="708"/>
              </w:tabs>
              <w:spacing w:line="360" w:lineRule="auto"/>
              <w:jc w:val="left"/>
              <w:rPr>
                <w:rFonts w:ascii="Times New Roman" w:hAnsi="Times New Roman"/>
                <w:color w:val="auto"/>
                <w:sz w:val="20"/>
                <w:szCs w:val="24"/>
                <w:lang w:val="ru-RU"/>
              </w:rPr>
            </w:pPr>
            <w:r>
              <w:rPr>
                <w:rFonts w:ascii="Times New Roman" w:hAnsi="Times New Roman"/>
                <w:color w:val="auto"/>
                <w:position w:val="-6"/>
                <w:sz w:val="20"/>
              </w:rPr>
              <w:pict>
                <v:shape id="_x0000_i1044" type="#_x0000_t75" style="width:57.75pt;height:13.5pt">
                  <v:imagedata r:id="rId26" o:title=""/>
                </v:shape>
              </w:pict>
            </w:r>
          </w:p>
        </w:tc>
        <w:tc>
          <w:tcPr>
            <w:tcW w:w="1599" w:type="dxa"/>
            <w:vAlign w:val="center"/>
          </w:tcPr>
          <w:p w:rsidR="00416B1A" w:rsidRPr="00C650B0" w:rsidRDefault="00A7017B" w:rsidP="00C650B0">
            <w:pPr>
              <w:spacing w:line="360" w:lineRule="auto"/>
              <w:rPr>
                <w:sz w:val="20"/>
                <w:lang w:eastAsia="en-US"/>
              </w:rPr>
            </w:pPr>
            <w:r w:rsidRPr="00C650B0">
              <w:rPr>
                <w:sz w:val="20"/>
                <w:lang w:eastAsia="en-US"/>
              </w:rPr>
              <w:t>455,91</w:t>
            </w:r>
          </w:p>
        </w:tc>
      </w:tr>
      <w:tr w:rsidR="00416B1A" w:rsidRPr="00C650B0" w:rsidTr="0060361C">
        <w:trPr>
          <w:trHeight w:val="537"/>
          <w:jc w:val="center"/>
        </w:trPr>
        <w:tc>
          <w:tcPr>
            <w:tcW w:w="4298" w:type="dxa"/>
            <w:vAlign w:val="center"/>
          </w:tcPr>
          <w:p w:rsidR="00416B1A" w:rsidRPr="00C650B0" w:rsidRDefault="00416B1A" w:rsidP="00C650B0">
            <w:pPr>
              <w:spacing w:line="360" w:lineRule="auto"/>
              <w:rPr>
                <w:sz w:val="20"/>
                <w:lang w:eastAsia="en-US"/>
              </w:rPr>
            </w:pPr>
            <w:r w:rsidRPr="00C650B0">
              <w:rPr>
                <w:sz w:val="20"/>
                <w:szCs w:val="23"/>
              </w:rPr>
              <w:t>Показатель текущей ликвидности</w:t>
            </w:r>
          </w:p>
        </w:tc>
        <w:tc>
          <w:tcPr>
            <w:tcW w:w="3173" w:type="dxa"/>
            <w:vAlign w:val="center"/>
          </w:tcPr>
          <w:p w:rsidR="00416B1A" w:rsidRPr="00C650B0" w:rsidRDefault="003115E6" w:rsidP="00C650B0">
            <w:pPr>
              <w:pStyle w:val="MainText-BezOtstupa"/>
              <w:numPr>
                <w:ilvl w:val="0"/>
                <w:numId w:val="0"/>
              </w:numPr>
              <w:tabs>
                <w:tab w:val="left" w:pos="708"/>
              </w:tabs>
              <w:spacing w:line="360" w:lineRule="auto"/>
              <w:jc w:val="left"/>
              <w:rPr>
                <w:rFonts w:ascii="Times New Roman" w:hAnsi="Times New Roman"/>
                <w:color w:val="auto"/>
                <w:sz w:val="20"/>
                <w:szCs w:val="24"/>
                <w:lang w:val="ru-RU"/>
              </w:rPr>
            </w:pPr>
            <w:r>
              <w:rPr>
                <w:rFonts w:ascii="Times New Roman" w:hAnsi="Times New Roman"/>
                <w:color w:val="auto"/>
                <w:position w:val="-6"/>
                <w:sz w:val="20"/>
              </w:rPr>
              <w:pict>
                <v:shape id="_x0000_i1045" type="#_x0000_t75" style="width:56.25pt;height:13.5pt">
                  <v:imagedata r:id="rId27" o:title=""/>
                </v:shape>
              </w:pict>
            </w:r>
          </w:p>
        </w:tc>
        <w:tc>
          <w:tcPr>
            <w:tcW w:w="1599" w:type="dxa"/>
            <w:vAlign w:val="center"/>
          </w:tcPr>
          <w:p w:rsidR="00416B1A" w:rsidRPr="00C650B0" w:rsidRDefault="00A7017B" w:rsidP="00C650B0">
            <w:pPr>
              <w:spacing w:line="360" w:lineRule="auto"/>
              <w:rPr>
                <w:sz w:val="20"/>
                <w:lang w:eastAsia="en-US"/>
              </w:rPr>
            </w:pPr>
            <w:r w:rsidRPr="00C650B0">
              <w:rPr>
                <w:sz w:val="20"/>
                <w:lang w:eastAsia="en-US"/>
              </w:rPr>
              <w:t>216,74</w:t>
            </w:r>
          </w:p>
        </w:tc>
      </w:tr>
      <w:tr w:rsidR="00416B1A" w:rsidRPr="00C650B0" w:rsidTr="0060361C">
        <w:trPr>
          <w:trHeight w:val="1045"/>
          <w:jc w:val="center"/>
        </w:trPr>
        <w:tc>
          <w:tcPr>
            <w:tcW w:w="4298" w:type="dxa"/>
            <w:vAlign w:val="center"/>
          </w:tcPr>
          <w:p w:rsidR="00416B1A" w:rsidRPr="00C650B0" w:rsidRDefault="00416B1A" w:rsidP="00C650B0">
            <w:pPr>
              <w:spacing w:line="360" w:lineRule="auto"/>
              <w:rPr>
                <w:sz w:val="20"/>
                <w:lang w:eastAsia="en-US"/>
              </w:rPr>
            </w:pPr>
            <w:r w:rsidRPr="00C650B0">
              <w:rPr>
                <w:sz w:val="20"/>
                <w:szCs w:val="23"/>
              </w:rPr>
              <w:t>Показатель структуры привлеченных средств</w:t>
            </w:r>
          </w:p>
        </w:tc>
        <w:tc>
          <w:tcPr>
            <w:tcW w:w="3173" w:type="dxa"/>
            <w:vAlign w:val="center"/>
          </w:tcPr>
          <w:p w:rsidR="00416B1A" w:rsidRPr="00C650B0" w:rsidRDefault="003115E6" w:rsidP="00C650B0">
            <w:pPr>
              <w:pStyle w:val="MainText-BezOtstupa"/>
              <w:numPr>
                <w:ilvl w:val="0"/>
                <w:numId w:val="0"/>
              </w:numPr>
              <w:tabs>
                <w:tab w:val="left" w:pos="708"/>
              </w:tabs>
              <w:spacing w:line="360" w:lineRule="auto"/>
              <w:jc w:val="left"/>
              <w:rPr>
                <w:rFonts w:ascii="Times New Roman" w:hAnsi="Times New Roman"/>
                <w:color w:val="auto"/>
                <w:sz w:val="20"/>
                <w:szCs w:val="24"/>
                <w:lang w:val="ru-RU"/>
              </w:rPr>
            </w:pPr>
            <w:r>
              <w:rPr>
                <w:rFonts w:ascii="Times New Roman" w:hAnsi="Times New Roman"/>
                <w:color w:val="auto"/>
                <w:position w:val="-24"/>
                <w:sz w:val="20"/>
              </w:rPr>
              <w:pict>
                <v:shape id="_x0000_i1046" type="#_x0000_t75" style="width:96.75pt;height:30pt">
                  <v:imagedata r:id="rId28" o:title=""/>
                </v:shape>
              </w:pict>
            </w:r>
          </w:p>
        </w:tc>
        <w:tc>
          <w:tcPr>
            <w:tcW w:w="1599" w:type="dxa"/>
            <w:vAlign w:val="center"/>
          </w:tcPr>
          <w:p w:rsidR="00416B1A" w:rsidRPr="00C650B0" w:rsidRDefault="00A7017B" w:rsidP="00C650B0">
            <w:pPr>
              <w:spacing w:line="360" w:lineRule="auto"/>
              <w:rPr>
                <w:sz w:val="20"/>
              </w:rPr>
            </w:pPr>
            <w:r w:rsidRPr="00C650B0">
              <w:rPr>
                <w:sz w:val="20"/>
              </w:rPr>
              <w:t>2,27</w:t>
            </w:r>
          </w:p>
        </w:tc>
      </w:tr>
      <w:tr w:rsidR="00416B1A" w:rsidRPr="00C650B0" w:rsidTr="0060361C">
        <w:trPr>
          <w:trHeight w:val="731"/>
          <w:jc w:val="center"/>
        </w:trPr>
        <w:tc>
          <w:tcPr>
            <w:tcW w:w="4298" w:type="dxa"/>
            <w:vAlign w:val="center"/>
          </w:tcPr>
          <w:p w:rsidR="00416B1A" w:rsidRPr="00C650B0" w:rsidRDefault="00416B1A" w:rsidP="00C650B0">
            <w:pPr>
              <w:spacing w:line="360" w:lineRule="auto"/>
              <w:rPr>
                <w:sz w:val="20"/>
                <w:lang w:eastAsia="en-US"/>
              </w:rPr>
            </w:pPr>
            <w:r w:rsidRPr="00C650B0">
              <w:rPr>
                <w:sz w:val="20"/>
                <w:szCs w:val="23"/>
              </w:rPr>
              <w:t>Показатель зависимости от межбанковского рынка</w:t>
            </w:r>
          </w:p>
        </w:tc>
        <w:tc>
          <w:tcPr>
            <w:tcW w:w="3173" w:type="dxa"/>
            <w:vAlign w:val="center"/>
          </w:tcPr>
          <w:p w:rsidR="00416B1A" w:rsidRPr="00C650B0" w:rsidRDefault="003115E6" w:rsidP="00C650B0">
            <w:pPr>
              <w:pStyle w:val="MainText-BezOtstupa"/>
              <w:numPr>
                <w:ilvl w:val="0"/>
                <w:numId w:val="0"/>
              </w:numPr>
              <w:tabs>
                <w:tab w:val="left" w:pos="708"/>
              </w:tabs>
              <w:spacing w:line="360" w:lineRule="auto"/>
              <w:jc w:val="left"/>
              <w:rPr>
                <w:rFonts w:ascii="Times New Roman" w:hAnsi="Times New Roman"/>
                <w:color w:val="auto"/>
                <w:sz w:val="20"/>
                <w:szCs w:val="24"/>
                <w:lang w:val="ru-RU"/>
              </w:rPr>
            </w:pPr>
            <w:r>
              <w:rPr>
                <w:rFonts w:ascii="Times New Roman" w:hAnsi="Times New Roman"/>
                <w:color w:val="auto"/>
                <w:position w:val="-24"/>
                <w:sz w:val="20"/>
              </w:rPr>
              <w:pict>
                <v:shape id="_x0000_i1047" type="#_x0000_t75" style="width:2in;height:30pt">
                  <v:imagedata r:id="rId29" o:title=""/>
                </v:shape>
              </w:pict>
            </w:r>
          </w:p>
        </w:tc>
        <w:tc>
          <w:tcPr>
            <w:tcW w:w="1599" w:type="dxa"/>
            <w:vAlign w:val="center"/>
          </w:tcPr>
          <w:p w:rsidR="00416B1A" w:rsidRPr="00C650B0" w:rsidRDefault="00B47B8D" w:rsidP="00C650B0">
            <w:pPr>
              <w:spacing w:line="360" w:lineRule="auto"/>
              <w:rPr>
                <w:sz w:val="20"/>
              </w:rPr>
            </w:pPr>
            <w:r w:rsidRPr="00C650B0">
              <w:rPr>
                <w:sz w:val="20"/>
              </w:rPr>
              <w:t>4,67</w:t>
            </w:r>
          </w:p>
        </w:tc>
      </w:tr>
      <w:tr w:rsidR="00416B1A" w:rsidRPr="00C650B0" w:rsidTr="0060361C">
        <w:trPr>
          <w:trHeight w:val="794"/>
          <w:jc w:val="center"/>
        </w:trPr>
        <w:tc>
          <w:tcPr>
            <w:tcW w:w="4298" w:type="dxa"/>
            <w:vAlign w:val="center"/>
          </w:tcPr>
          <w:p w:rsidR="00416B1A" w:rsidRPr="00C650B0" w:rsidRDefault="00416B1A" w:rsidP="00C650B0">
            <w:pPr>
              <w:spacing w:line="360" w:lineRule="auto"/>
              <w:rPr>
                <w:sz w:val="20"/>
                <w:lang w:eastAsia="en-US"/>
              </w:rPr>
            </w:pPr>
            <w:r w:rsidRPr="00C650B0">
              <w:rPr>
                <w:sz w:val="20"/>
                <w:szCs w:val="23"/>
              </w:rPr>
              <w:t>Показатель риска собственных вексельных обязательств</w:t>
            </w:r>
          </w:p>
        </w:tc>
        <w:tc>
          <w:tcPr>
            <w:tcW w:w="3173" w:type="dxa"/>
            <w:vAlign w:val="center"/>
          </w:tcPr>
          <w:p w:rsidR="00416B1A" w:rsidRPr="00C650B0" w:rsidRDefault="003115E6" w:rsidP="00C650B0">
            <w:pPr>
              <w:pStyle w:val="MainText-BezOtstupa"/>
              <w:numPr>
                <w:ilvl w:val="0"/>
                <w:numId w:val="0"/>
              </w:numPr>
              <w:tabs>
                <w:tab w:val="left" w:pos="708"/>
              </w:tabs>
              <w:spacing w:line="360" w:lineRule="auto"/>
              <w:jc w:val="left"/>
              <w:rPr>
                <w:rFonts w:ascii="Times New Roman" w:hAnsi="Times New Roman"/>
                <w:color w:val="auto"/>
                <w:sz w:val="20"/>
                <w:szCs w:val="24"/>
                <w:lang w:val="ru-RU"/>
              </w:rPr>
            </w:pPr>
            <w:r>
              <w:rPr>
                <w:rFonts w:ascii="Times New Roman" w:hAnsi="Times New Roman"/>
                <w:color w:val="auto"/>
                <w:position w:val="-24"/>
                <w:sz w:val="20"/>
              </w:rPr>
              <w:pict>
                <v:shape id="_x0000_i1048" type="#_x0000_t75" style="width:90.75pt;height:30pt">
                  <v:imagedata r:id="rId30" o:title=""/>
                </v:shape>
              </w:pict>
            </w:r>
          </w:p>
        </w:tc>
        <w:tc>
          <w:tcPr>
            <w:tcW w:w="1599" w:type="dxa"/>
            <w:vAlign w:val="center"/>
          </w:tcPr>
          <w:p w:rsidR="00416B1A" w:rsidRPr="00C650B0" w:rsidRDefault="00B47B8D" w:rsidP="00C650B0">
            <w:pPr>
              <w:spacing w:line="360" w:lineRule="auto"/>
              <w:rPr>
                <w:sz w:val="20"/>
              </w:rPr>
            </w:pPr>
            <w:r w:rsidRPr="00C650B0">
              <w:rPr>
                <w:sz w:val="20"/>
              </w:rPr>
              <w:t>0</w:t>
            </w:r>
            <w:r w:rsidRPr="00C650B0">
              <w:rPr>
                <w:rStyle w:val="af2"/>
                <w:sz w:val="20"/>
              </w:rPr>
              <w:footnoteReference w:id="3"/>
            </w:r>
          </w:p>
        </w:tc>
      </w:tr>
      <w:tr w:rsidR="00416B1A" w:rsidRPr="00C650B0" w:rsidTr="0060361C">
        <w:trPr>
          <w:trHeight w:val="777"/>
          <w:jc w:val="center"/>
        </w:trPr>
        <w:tc>
          <w:tcPr>
            <w:tcW w:w="4298" w:type="dxa"/>
            <w:vAlign w:val="center"/>
          </w:tcPr>
          <w:p w:rsidR="00416B1A" w:rsidRPr="00C650B0" w:rsidRDefault="00416B1A" w:rsidP="00C650B0">
            <w:pPr>
              <w:spacing w:line="360" w:lineRule="auto"/>
              <w:rPr>
                <w:sz w:val="20"/>
                <w:lang w:eastAsia="en-US"/>
              </w:rPr>
            </w:pPr>
            <w:r w:rsidRPr="00C650B0">
              <w:rPr>
                <w:sz w:val="20"/>
                <w:szCs w:val="23"/>
              </w:rPr>
              <w:t>Показатель небанковских ссуд</w:t>
            </w:r>
          </w:p>
        </w:tc>
        <w:tc>
          <w:tcPr>
            <w:tcW w:w="3173" w:type="dxa"/>
            <w:vAlign w:val="center"/>
          </w:tcPr>
          <w:p w:rsidR="00416B1A" w:rsidRPr="00C650B0" w:rsidRDefault="003115E6" w:rsidP="00C650B0">
            <w:pPr>
              <w:pStyle w:val="MainText-BezOtstupa"/>
              <w:numPr>
                <w:ilvl w:val="0"/>
                <w:numId w:val="0"/>
              </w:numPr>
              <w:tabs>
                <w:tab w:val="left" w:pos="708"/>
              </w:tabs>
              <w:spacing w:line="360" w:lineRule="auto"/>
              <w:jc w:val="left"/>
              <w:rPr>
                <w:rFonts w:ascii="Times New Roman" w:hAnsi="Times New Roman"/>
                <w:color w:val="auto"/>
                <w:sz w:val="20"/>
                <w:szCs w:val="24"/>
                <w:lang w:val="ru-RU"/>
              </w:rPr>
            </w:pPr>
            <w:r>
              <w:rPr>
                <w:rFonts w:ascii="Times New Roman" w:hAnsi="Times New Roman"/>
                <w:color w:val="auto"/>
                <w:position w:val="-24"/>
                <w:sz w:val="20"/>
              </w:rPr>
              <w:pict>
                <v:shape id="_x0000_i1049" type="#_x0000_t75" style="width:147.75pt;height:30pt">
                  <v:imagedata r:id="rId31" o:title=""/>
                </v:shape>
              </w:pict>
            </w:r>
          </w:p>
        </w:tc>
        <w:tc>
          <w:tcPr>
            <w:tcW w:w="1599" w:type="dxa"/>
            <w:vAlign w:val="center"/>
          </w:tcPr>
          <w:p w:rsidR="00416B1A" w:rsidRPr="00C650B0" w:rsidRDefault="00F960DA" w:rsidP="00C650B0">
            <w:pPr>
              <w:spacing w:line="360" w:lineRule="auto"/>
              <w:rPr>
                <w:sz w:val="20"/>
              </w:rPr>
            </w:pPr>
            <w:r w:rsidRPr="00C650B0">
              <w:rPr>
                <w:sz w:val="20"/>
              </w:rPr>
              <w:t>124,98</w:t>
            </w:r>
          </w:p>
        </w:tc>
      </w:tr>
      <w:tr w:rsidR="00416B1A" w:rsidRPr="00C650B0" w:rsidTr="0060361C">
        <w:trPr>
          <w:trHeight w:val="505"/>
          <w:jc w:val="center"/>
        </w:trPr>
        <w:tc>
          <w:tcPr>
            <w:tcW w:w="4298" w:type="dxa"/>
            <w:vAlign w:val="center"/>
          </w:tcPr>
          <w:p w:rsidR="00416B1A" w:rsidRPr="00C650B0" w:rsidRDefault="00416B1A" w:rsidP="00C650B0">
            <w:pPr>
              <w:spacing w:line="360" w:lineRule="auto"/>
              <w:rPr>
                <w:sz w:val="20"/>
                <w:szCs w:val="23"/>
              </w:rPr>
            </w:pPr>
            <w:r w:rsidRPr="00C650B0">
              <w:rPr>
                <w:sz w:val="20"/>
                <w:szCs w:val="23"/>
              </w:rPr>
              <w:t>Показатель усреднения обязательных резервов</w:t>
            </w:r>
          </w:p>
        </w:tc>
        <w:tc>
          <w:tcPr>
            <w:tcW w:w="3173" w:type="dxa"/>
            <w:vAlign w:val="center"/>
          </w:tcPr>
          <w:p w:rsidR="00416B1A" w:rsidRPr="00C650B0" w:rsidRDefault="00416B1A" w:rsidP="00C650B0">
            <w:pPr>
              <w:pStyle w:val="MainText-BezOtstupa"/>
              <w:numPr>
                <w:ilvl w:val="0"/>
                <w:numId w:val="0"/>
              </w:numPr>
              <w:tabs>
                <w:tab w:val="left" w:pos="708"/>
              </w:tabs>
              <w:spacing w:line="360" w:lineRule="auto"/>
              <w:jc w:val="left"/>
              <w:rPr>
                <w:rFonts w:ascii="Times New Roman" w:hAnsi="Times New Roman"/>
                <w:color w:val="auto"/>
                <w:position w:val="-30"/>
                <w:sz w:val="20"/>
                <w:szCs w:val="24"/>
                <w:lang w:val="ru-RU"/>
              </w:rPr>
            </w:pPr>
            <w:r w:rsidRPr="00C650B0">
              <w:rPr>
                <w:rFonts w:ascii="Times New Roman" w:hAnsi="Times New Roman"/>
                <w:color w:val="auto"/>
                <w:sz w:val="20"/>
                <w:lang w:eastAsia="en-US"/>
              </w:rPr>
              <w:t>-</w:t>
            </w:r>
          </w:p>
        </w:tc>
        <w:tc>
          <w:tcPr>
            <w:tcW w:w="1599" w:type="dxa"/>
            <w:vAlign w:val="center"/>
          </w:tcPr>
          <w:p w:rsidR="00416B1A" w:rsidRPr="00C650B0" w:rsidRDefault="00416B1A" w:rsidP="00C650B0">
            <w:pPr>
              <w:spacing w:line="360" w:lineRule="auto"/>
              <w:rPr>
                <w:sz w:val="20"/>
                <w:lang w:eastAsia="en-US"/>
              </w:rPr>
            </w:pPr>
            <w:r w:rsidRPr="00C650B0">
              <w:rPr>
                <w:sz w:val="20"/>
                <w:lang w:eastAsia="en-US"/>
              </w:rPr>
              <w:t>-</w:t>
            </w:r>
          </w:p>
        </w:tc>
      </w:tr>
      <w:tr w:rsidR="00416B1A" w:rsidRPr="00C650B0" w:rsidTr="0060361C">
        <w:trPr>
          <w:trHeight w:val="777"/>
          <w:jc w:val="center"/>
        </w:trPr>
        <w:tc>
          <w:tcPr>
            <w:tcW w:w="4298" w:type="dxa"/>
            <w:vAlign w:val="center"/>
          </w:tcPr>
          <w:p w:rsidR="00416B1A" w:rsidRPr="00C650B0" w:rsidRDefault="00416B1A" w:rsidP="00C650B0">
            <w:pPr>
              <w:spacing w:line="360" w:lineRule="auto"/>
              <w:rPr>
                <w:sz w:val="20"/>
                <w:szCs w:val="23"/>
              </w:rPr>
            </w:pPr>
            <w:r w:rsidRPr="00C650B0">
              <w:rPr>
                <w:sz w:val="20"/>
                <w:szCs w:val="23"/>
              </w:rPr>
              <w:t>Показатель риска на крупных кредиторов и вкладчиков</w:t>
            </w:r>
          </w:p>
        </w:tc>
        <w:tc>
          <w:tcPr>
            <w:tcW w:w="3173" w:type="dxa"/>
            <w:vAlign w:val="center"/>
          </w:tcPr>
          <w:p w:rsidR="00416B1A" w:rsidRPr="00C650B0" w:rsidRDefault="003115E6" w:rsidP="00C650B0">
            <w:pPr>
              <w:pStyle w:val="MainText-BezOtstupa"/>
              <w:numPr>
                <w:ilvl w:val="0"/>
                <w:numId w:val="0"/>
              </w:numPr>
              <w:tabs>
                <w:tab w:val="left" w:pos="708"/>
              </w:tabs>
              <w:spacing w:line="360" w:lineRule="auto"/>
              <w:jc w:val="left"/>
              <w:rPr>
                <w:rFonts w:ascii="Times New Roman" w:hAnsi="Times New Roman"/>
                <w:color w:val="auto"/>
                <w:sz w:val="20"/>
                <w:szCs w:val="23"/>
                <w:lang w:val="ru-RU"/>
              </w:rPr>
            </w:pPr>
            <w:r>
              <w:rPr>
                <w:rFonts w:ascii="Times New Roman" w:hAnsi="Times New Roman"/>
                <w:color w:val="auto"/>
                <w:position w:val="-24"/>
                <w:sz w:val="20"/>
              </w:rPr>
              <w:pict>
                <v:shape id="_x0000_i1050" type="#_x0000_t75" style="width:107.25pt;height:30pt">
                  <v:imagedata r:id="rId32" o:title=""/>
                </v:shape>
              </w:pict>
            </w:r>
          </w:p>
        </w:tc>
        <w:tc>
          <w:tcPr>
            <w:tcW w:w="1599" w:type="dxa"/>
            <w:vAlign w:val="center"/>
          </w:tcPr>
          <w:p w:rsidR="00416B1A" w:rsidRPr="00C650B0" w:rsidRDefault="00416B1A" w:rsidP="00C650B0">
            <w:pPr>
              <w:spacing w:line="360" w:lineRule="auto"/>
              <w:rPr>
                <w:sz w:val="20"/>
                <w:lang w:eastAsia="en-US"/>
              </w:rPr>
            </w:pPr>
            <w:r w:rsidRPr="00C650B0">
              <w:rPr>
                <w:sz w:val="20"/>
                <w:lang w:eastAsia="en-US"/>
              </w:rPr>
              <w:t>-</w:t>
            </w:r>
          </w:p>
        </w:tc>
      </w:tr>
      <w:tr w:rsidR="00416B1A" w:rsidRPr="00C650B0" w:rsidTr="0060361C">
        <w:trPr>
          <w:trHeight w:val="777"/>
          <w:jc w:val="center"/>
        </w:trPr>
        <w:tc>
          <w:tcPr>
            <w:tcW w:w="4298" w:type="dxa"/>
            <w:vAlign w:val="center"/>
          </w:tcPr>
          <w:p w:rsidR="00416B1A" w:rsidRPr="00C650B0" w:rsidRDefault="00416B1A" w:rsidP="00C650B0">
            <w:pPr>
              <w:spacing w:line="360" w:lineRule="auto"/>
              <w:rPr>
                <w:sz w:val="20"/>
                <w:szCs w:val="23"/>
              </w:rPr>
            </w:pPr>
            <w:r w:rsidRPr="00C650B0">
              <w:rPr>
                <w:sz w:val="20"/>
                <w:szCs w:val="23"/>
              </w:rPr>
              <w:t>Показатель не исполненных банком требований перед кредиторами</w:t>
            </w:r>
          </w:p>
        </w:tc>
        <w:tc>
          <w:tcPr>
            <w:tcW w:w="3173" w:type="dxa"/>
            <w:vAlign w:val="center"/>
          </w:tcPr>
          <w:p w:rsidR="00416B1A" w:rsidRPr="00C650B0" w:rsidRDefault="00416B1A" w:rsidP="00C650B0">
            <w:pPr>
              <w:pStyle w:val="MainText-BezOtstupa"/>
              <w:numPr>
                <w:ilvl w:val="0"/>
                <w:numId w:val="0"/>
              </w:numPr>
              <w:tabs>
                <w:tab w:val="left" w:pos="708"/>
              </w:tabs>
              <w:spacing w:line="360" w:lineRule="auto"/>
              <w:jc w:val="left"/>
              <w:rPr>
                <w:rFonts w:ascii="Times New Roman" w:hAnsi="Times New Roman"/>
                <w:color w:val="auto"/>
                <w:position w:val="-30"/>
                <w:sz w:val="20"/>
                <w:lang w:val="ru-RU"/>
              </w:rPr>
            </w:pPr>
            <w:r w:rsidRPr="00C650B0">
              <w:rPr>
                <w:rFonts w:ascii="Times New Roman" w:hAnsi="Times New Roman"/>
                <w:color w:val="auto"/>
                <w:sz w:val="20"/>
                <w:lang w:eastAsia="en-US"/>
              </w:rPr>
              <w:t>-</w:t>
            </w:r>
          </w:p>
        </w:tc>
        <w:tc>
          <w:tcPr>
            <w:tcW w:w="1599" w:type="dxa"/>
            <w:vAlign w:val="center"/>
          </w:tcPr>
          <w:p w:rsidR="00416B1A" w:rsidRPr="00C650B0" w:rsidRDefault="00416B1A" w:rsidP="00C650B0">
            <w:pPr>
              <w:spacing w:line="360" w:lineRule="auto"/>
              <w:rPr>
                <w:sz w:val="20"/>
                <w:lang w:eastAsia="en-US"/>
              </w:rPr>
            </w:pPr>
            <w:r w:rsidRPr="00C650B0">
              <w:rPr>
                <w:sz w:val="20"/>
                <w:lang w:eastAsia="en-US"/>
              </w:rPr>
              <w:t>-</w:t>
            </w:r>
          </w:p>
        </w:tc>
      </w:tr>
      <w:tr w:rsidR="00416B1A" w:rsidRPr="00C650B0" w:rsidTr="0060361C">
        <w:trPr>
          <w:trHeight w:val="518"/>
          <w:jc w:val="center"/>
        </w:trPr>
        <w:tc>
          <w:tcPr>
            <w:tcW w:w="4298" w:type="dxa"/>
            <w:vAlign w:val="center"/>
          </w:tcPr>
          <w:p w:rsidR="00416B1A" w:rsidRPr="00C650B0" w:rsidRDefault="00416B1A" w:rsidP="00C650B0">
            <w:pPr>
              <w:spacing w:line="360" w:lineRule="auto"/>
              <w:rPr>
                <w:sz w:val="20"/>
                <w:szCs w:val="23"/>
              </w:rPr>
            </w:pPr>
            <w:r w:rsidRPr="00C650B0">
              <w:rPr>
                <w:sz w:val="20"/>
                <w:szCs w:val="23"/>
              </w:rPr>
              <w:t>Показатель обязательных резервов</w:t>
            </w:r>
          </w:p>
        </w:tc>
        <w:tc>
          <w:tcPr>
            <w:tcW w:w="3173" w:type="dxa"/>
            <w:vAlign w:val="center"/>
          </w:tcPr>
          <w:p w:rsidR="00416B1A" w:rsidRPr="00C650B0" w:rsidRDefault="00416B1A" w:rsidP="00C650B0">
            <w:pPr>
              <w:pStyle w:val="MainText-BezOtstupa"/>
              <w:numPr>
                <w:ilvl w:val="0"/>
                <w:numId w:val="0"/>
              </w:numPr>
              <w:tabs>
                <w:tab w:val="left" w:pos="708"/>
              </w:tabs>
              <w:spacing w:line="360" w:lineRule="auto"/>
              <w:jc w:val="left"/>
              <w:rPr>
                <w:rFonts w:ascii="Times New Roman" w:hAnsi="Times New Roman"/>
                <w:color w:val="auto"/>
                <w:sz w:val="20"/>
                <w:szCs w:val="23"/>
                <w:lang w:val="ru-RU"/>
              </w:rPr>
            </w:pPr>
            <w:r w:rsidRPr="00C650B0">
              <w:rPr>
                <w:rFonts w:ascii="Times New Roman" w:hAnsi="Times New Roman"/>
                <w:color w:val="auto"/>
                <w:sz w:val="20"/>
                <w:lang w:eastAsia="en-US"/>
              </w:rPr>
              <w:t>-</w:t>
            </w:r>
          </w:p>
        </w:tc>
        <w:tc>
          <w:tcPr>
            <w:tcW w:w="1599" w:type="dxa"/>
            <w:vAlign w:val="center"/>
          </w:tcPr>
          <w:p w:rsidR="00416B1A" w:rsidRPr="00C650B0" w:rsidRDefault="00416B1A" w:rsidP="00C650B0">
            <w:pPr>
              <w:spacing w:line="360" w:lineRule="auto"/>
              <w:rPr>
                <w:sz w:val="20"/>
                <w:lang w:eastAsia="en-US"/>
              </w:rPr>
            </w:pPr>
            <w:r w:rsidRPr="00C650B0">
              <w:rPr>
                <w:sz w:val="20"/>
                <w:lang w:eastAsia="en-US"/>
              </w:rPr>
              <w:t>-</w:t>
            </w:r>
          </w:p>
        </w:tc>
      </w:tr>
    </w:tbl>
    <w:p w:rsidR="0060361C" w:rsidRDefault="0060361C" w:rsidP="00C650B0">
      <w:pPr>
        <w:pStyle w:val="u"/>
        <w:spacing w:before="0" w:beforeAutospacing="0" w:after="0" w:afterAutospacing="0" w:line="360" w:lineRule="auto"/>
        <w:ind w:firstLine="709"/>
        <w:jc w:val="both"/>
        <w:rPr>
          <w:sz w:val="28"/>
          <w:szCs w:val="28"/>
        </w:rPr>
      </w:pPr>
    </w:p>
    <w:p w:rsidR="00416B1A" w:rsidRPr="00C650B0" w:rsidRDefault="00416B1A" w:rsidP="00C650B0">
      <w:pPr>
        <w:pStyle w:val="u"/>
        <w:spacing w:before="0" w:beforeAutospacing="0" w:after="0" w:afterAutospacing="0" w:line="360" w:lineRule="auto"/>
        <w:ind w:firstLine="709"/>
        <w:jc w:val="both"/>
        <w:rPr>
          <w:sz w:val="28"/>
          <w:szCs w:val="28"/>
        </w:rPr>
      </w:pPr>
      <w:r w:rsidRPr="00C650B0">
        <w:rPr>
          <w:sz w:val="28"/>
          <w:szCs w:val="28"/>
        </w:rPr>
        <w:t xml:space="preserve">В силу того, что </w:t>
      </w:r>
      <w:r w:rsidR="00F960DA" w:rsidRPr="00C650B0">
        <w:rPr>
          <w:sz w:val="28"/>
          <w:szCs w:val="28"/>
        </w:rPr>
        <w:t>Форус Банк</w:t>
      </w:r>
      <w:r w:rsidRPr="00C650B0">
        <w:rPr>
          <w:sz w:val="28"/>
          <w:szCs w:val="28"/>
        </w:rPr>
        <w:t xml:space="preserve"> за рассматриваемый период выполнял все свои обязанности по усреднению обязательных резервов, исполнению требований перед кредиторами, уплате взносов в фонд обязательных резервов, показатели ПЛ8, ПЛ9 и ПЛ11, согласно методике 2005-у, не рассчитываются и исключается из расчета обобщающего результата по группе показателей оценки ликвидности. Кроме этих показателей, из расчетов исключается также показатель риска на крупных кредиторов и вкладчиков (ПЛ10), для расчета которого данных публикуемых форм отчётности недостаточно.</w:t>
      </w:r>
    </w:p>
    <w:p w:rsidR="00416B1A" w:rsidRDefault="00416B1A" w:rsidP="00C650B0">
      <w:pPr>
        <w:pStyle w:val="MainText"/>
        <w:spacing w:line="360" w:lineRule="auto"/>
        <w:ind w:firstLine="709"/>
        <w:rPr>
          <w:rFonts w:ascii="Times New Roman" w:hAnsi="Times New Roman"/>
          <w:color w:val="auto"/>
          <w:position w:val="-28"/>
          <w:sz w:val="28"/>
          <w:szCs w:val="28"/>
          <w:lang w:val="ru-RU"/>
        </w:rPr>
      </w:pPr>
      <w:r w:rsidRPr="00C650B0">
        <w:rPr>
          <w:rFonts w:ascii="Times New Roman" w:hAnsi="Times New Roman"/>
          <w:color w:val="auto"/>
          <w:position w:val="-28"/>
          <w:sz w:val="28"/>
          <w:szCs w:val="28"/>
          <w:lang w:val="ru-RU"/>
        </w:rPr>
        <w:t>Тогда согласно методике ЦБ присваиваем балльные и весовые оценки всем показателям из группы оценки ликвидности банка (данные представлены в таблице 8).</w:t>
      </w:r>
    </w:p>
    <w:p w:rsidR="0060361C" w:rsidRPr="00C650B0" w:rsidRDefault="0060361C" w:rsidP="00C650B0">
      <w:pPr>
        <w:pStyle w:val="MainText"/>
        <w:spacing w:line="360" w:lineRule="auto"/>
        <w:ind w:firstLine="709"/>
        <w:rPr>
          <w:rFonts w:ascii="Times New Roman" w:hAnsi="Times New Roman"/>
          <w:color w:val="auto"/>
          <w:position w:val="-28"/>
          <w:sz w:val="28"/>
          <w:szCs w:val="28"/>
          <w:lang w:val="ru-RU"/>
        </w:rPr>
      </w:pPr>
    </w:p>
    <w:p w:rsidR="00416B1A" w:rsidRPr="00C650B0"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Таблица 8</w:t>
      </w:r>
      <w:r w:rsidR="0060361C">
        <w:rPr>
          <w:rFonts w:ascii="Times New Roman" w:hAnsi="Times New Roman"/>
          <w:color w:val="auto"/>
          <w:sz w:val="28"/>
          <w:szCs w:val="28"/>
          <w:lang w:val="ru-RU"/>
        </w:rPr>
        <w:t xml:space="preserve"> </w:t>
      </w:r>
      <w:r w:rsidRPr="00C650B0">
        <w:rPr>
          <w:rFonts w:ascii="Times New Roman" w:hAnsi="Times New Roman"/>
          <w:color w:val="auto"/>
          <w:sz w:val="28"/>
          <w:szCs w:val="28"/>
          <w:lang w:val="ru-RU"/>
        </w:rPr>
        <w:t>Балльная и весовая оценки группы показателей оценки ликвидности</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865"/>
        <w:gridCol w:w="1822"/>
        <w:gridCol w:w="1261"/>
        <w:gridCol w:w="1122"/>
      </w:tblGrid>
      <w:tr w:rsidR="00416B1A" w:rsidRPr="00C650B0" w:rsidTr="00C650B0">
        <w:trPr>
          <w:cantSplit/>
          <w:trHeight w:val="383"/>
          <w:tblHeader/>
          <w:jc w:val="center"/>
        </w:trPr>
        <w:tc>
          <w:tcPr>
            <w:tcW w:w="4927"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Наименование показателя</w:t>
            </w:r>
          </w:p>
        </w:tc>
        <w:tc>
          <w:tcPr>
            <w:tcW w:w="1843"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Условное обозначение</w:t>
            </w:r>
          </w:p>
        </w:tc>
        <w:tc>
          <w:tcPr>
            <w:tcW w:w="1275"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Балл</w:t>
            </w:r>
          </w:p>
        </w:tc>
        <w:tc>
          <w:tcPr>
            <w:tcW w:w="1134"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Вес</w:t>
            </w:r>
          </w:p>
        </w:tc>
      </w:tr>
      <w:tr w:rsidR="00416B1A" w:rsidRPr="00C650B0" w:rsidTr="00C650B0">
        <w:trPr>
          <w:cantSplit/>
          <w:jc w:val="center"/>
        </w:trPr>
        <w:tc>
          <w:tcPr>
            <w:tcW w:w="4927" w:type="dxa"/>
            <w:vAlign w:val="center"/>
          </w:tcPr>
          <w:p w:rsidR="00416B1A" w:rsidRPr="00C650B0" w:rsidRDefault="00416B1A" w:rsidP="00C650B0">
            <w:pPr>
              <w:spacing w:line="360" w:lineRule="auto"/>
              <w:rPr>
                <w:sz w:val="20"/>
                <w:lang w:eastAsia="en-US"/>
              </w:rPr>
            </w:pPr>
            <w:r w:rsidRPr="00C650B0">
              <w:rPr>
                <w:sz w:val="20"/>
                <w:szCs w:val="23"/>
              </w:rPr>
              <w:t>Показатель общей краткосрочной ликвидности</w:t>
            </w:r>
          </w:p>
        </w:tc>
        <w:tc>
          <w:tcPr>
            <w:tcW w:w="184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ПК1</w:t>
            </w:r>
          </w:p>
        </w:tc>
        <w:tc>
          <w:tcPr>
            <w:tcW w:w="1275"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c>
          <w:tcPr>
            <w:tcW w:w="1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4927" w:type="dxa"/>
            <w:vAlign w:val="center"/>
          </w:tcPr>
          <w:p w:rsidR="00416B1A" w:rsidRPr="00C650B0" w:rsidRDefault="00416B1A" w:rsidP="00C650B0">
            <w:pPr>
              <w:spacing w:line="360" w:lineRule="auto"/>
              <w:rPr>
                <w:sz w:val="20"/>
                <w:lang w:eastAsia="en-US"/>
              </w:rPr>
            </w:pPr>
            <w:r w:rsidRPr="00C650B0">
              <w:rPr>
                <w:sz w:val="20"/>
                <w:szCs w:val="23"/>
              </w:rPr>
              <w:t>Показатель мгновенной ликвидности</w:t>
            </w:r>
          </w:p>
        </w:tc>
        <w:tc>
          <w:tcPr>
            <w:tcW w:w="184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ПК2</w:t>
            </w:r>
          </w:p>
        </w:tc>
        <w:tc>
          <w:tcPr>
            <w:tcW w:w="1275"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c>
          <w:tcPr>
            <w:tcW w:w="1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4927" w:type="dxa"/>
            <w:vAlign w:val="center"/>
          </w:tcPr>
          <w:p w:rsidR="00416B1A" w:rsidRPr="00C650B0" w:rsidRDefault="00416B1A" w:rsidP="00C650B0">
            <w:pPr>
              <w:spacing w:line="360" w:lineRule="auto"/>
              <w:rPr>
                <w:sz w:val="20"/>
                <w:lang w:eastAsia="en-US"/>
              </w:rPr>
            </w:pPr>
            <w:r w:rsidRPr="00C650B0">
              <w:rPr>
                <w:sz w:val="20"/>
                <w:szCs w:val="23"/>
              </w:rPr>
              <w:t>Показатель текущей ликвидности</w:t>
            </w:r>
          </w:p>
        </w:tc>
        <w:tc>
          <w:tcPr>
            <w:tcW w:w="184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ПК3</w:t>
            </w:r>
          </w:p>
        </w:tc>
        <w:tc>
          <w:tcPr>
            <w:tcW w:w="1275"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c>
          <w:tcPr>
            <w:tcW w:w="1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4927" w:type="dxa"/>
            <w:vAlign w:val="center"/>
          </w:tcPr>
          <w:p w:rsidR="00416B1A" w:rsidRPr="00C650B0" w:rsidRDefault="00416B1A" w:rsidP="00C650B0">
            <w:pPr>
              <w:spacing w:line="360" w:lineRule="auto"/>
              <w:rPr>
                <w:sz w:val="20"/>
                <w:lang w:eastAsia="en-US"/>
              </w:rPr>
            </w:pPr>
            <w:r w:rsidRPr="00C650B0">
              <w:rPr>
                <w:sz w:val="20"/>
                <w:szCs w:val="23"/>
              </w:rPr>
              <w:t>Показатель структуры привлеченных средств</w:t>
            </w:r>
          </w:p>
        </w:tc>
        <w:tc>
          <w:tcPr>
            <w:tcW w:w="184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ПК4</w:t>
            </w:r>
          </w:p>
        </w:tc>
        <w:tc>
          <w:tcPr>
            <w:tcW w:w="1275" w:type="dxa"/>
            <w:vAlign w:val="center"/>
          </w:tcPr>
          <w:p w:rsidR="00416B1A" w:rsidRPr="00C650B0" w:rsidRDefault="00B81B27"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c>
          <w:tcPr>
            <w:tcW w:w="1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4927" w:type="dxa"/>
            <w:vAlign w:val="center"/>
          </w:tcPr>
          <w:p w:rsidR="00416B1A" w:rsidRPr="00C650B0" w:rsidRDefault="00416B1A" w:rsidP="00C650B0">
            <w:pPr>
              <w:spacing w:line="360" w:lineRule="auto"/>
              <w:rPr>
                <w:sz w:val="20"/>
                <w:lang w:eastAsia="en-US"/>
              </w:rPr>
            </w:pPr>
            <w:r w:rsidRPr="00C650B0">
              <w:rPr>
                <w:sz w:val="20"/>
                <w:szCs w:val="23"/>
              </w:rPr>
              <w:t>Показатель зависимости от межбанковского рынка</w:t>
            </w:r>
          </w:p>
        </w:tc>
        <w:tc>
          <w:tcPr>
            <w:tcW w:w="184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ПК5</w:t>
            </w:r>
          </w:p>
        </w:tc>
        <w:tc>
          <w:tcPr>
            <w:tcW w:w="1275"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c>
          <w:tcPr>
            <w:tcW w:w="1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4927" w:type="dxa"/>
            <w:vAlign w:val="center"/>
          </w:tcPr>
          <w:p w:rsidR="00416B1A" w:rsidRPr="00C650B0" w:rsidRDefault="00416B1A" w:rsidP="00C650B0">
            <w:pPr>
              <w:spacing w:line="360" w:lineRule="auto"/>
              <w:rPr>
                <w:sz w:val="20"/>
                <w:lang w:eastAsia="en-US"/>
              </w:rPr>
            </w:pPr>
            <w:r w:rsidRPr="00C650B0">
              <w:rPr>
                <w:sz w:val="20"/>
                <w:szCs w:val="23"/>
              </w:rPr>
              <w:t>Показатель риска собственных вексельных обязательств</w:t>
            </w:r>
          </w:p>
        </w:tc>
        <w:tc>
          <w:tcPr>
            <w:tcW w:w="184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ПК6</w:t>
            </w:r>
          </w:p>
        </w:tc>
        <w:tc>
          <w:tcPr>
            <w:tcW w:w="1275"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c>
          <w:tcPr>
            <w:tcW w:w="1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4927" w:type="dxa"/>
            <w:vAlign w:val="center"/>
          </w:tcPr>
          <w:p w:rsidR="00416B1A" w:rsidRPr="00C650B0" w:rsidRDefault="00416B1A" w:rsidP="00C650B0">
            <w:pPr>
              <w:spacing w:line="360" w:lineRule="auto"/>
              <w:rPr>
                <w:sz w:val="20"/>
                <w:lang w:eastAsia="en-US"/>
              </w:rPr>
            </w:pPr>
            <w:r w:rsidRPr="00C650B0">
              <w:rPr>
                <w:sz w:val="20"/>
                <w:szCs w:val="23"/>
              </w:rPr>
              <w:t>Показатель небанковских ссуд</w:t>
            </w:r>
          </w:p>
        </w:tc>
        <w:tc>
          <w:tcPr>
            <w:tcW w:w="1843"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ПК7</w:t>
            </w:r>
          </w:p>
        </w:tc>
        <w:tc>
          <w:tcPr>
            <w:tcW w:w="1275" w:type="dxa"/>
            <w:vAlign w:val="center"/>
          </w:tcPr>
          <w:p w:rsidR="00416B1A" w:rsidRPr="00C650B0" w:rsidRDefault="00B81B27"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c>
          <w:tcPr>
            <w:tcW w:w="1134"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r>
    </w:tbl>
    <w:p w:rsidR="0060361C" w:rsidRDefault="0060361C" w:rsidP="00C650B0">
      <w:pPr>
        <w:pStyle w:val="MainText"/>
        <w:spacing w:line="360" w:lineRule="auto"/>
        <w:ind w:firstLine="709"/>
        <w:rPr>
          <w:rFonts w:ascii="Times New Roman" w:hAnsi="Times New Roman"/>
          <w:color w:val="auto"/>
          <w:sz w:val="28"/>
          <w:szCs w:val="28"/>
          <w:lang w:val="ru-RU"/>
        </w:rPr>
      </w:pPr>
    </w:p>
    <w:p w:rsidR="00416B1A"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Обобщающий результат по группе показателей оценки ликвидности (РГ</w:t>
      </w:r>
      <w:r w:rsidR="00B81B27" w:rsidRPr="00C650B0">
        <w:rPr>
          <w:rFonts w:ascii="Times New Roman" w:hAnsi="Times New Roman"/>
          <w:color w:val="auto"/>
          <w:sz w:val="28"/>
          <w:szCs w:val="28"/>
          <w:lang w:val="ru-RU"/>
        </w:rPr>
        <w:t>Л</w:t>
      </w:r>
      <w:r w:rsidRPr="00C650B0">
        <w:rPr>
          <w:rFonts w:ascii="Times New Roman" w:hAnsi="Times New Roman"/>
          <w:color w:val="auto"/>
          <w:sz w:val="28"/>
          <w:szCs w:val="28"/>
          <w:lang w:val="ru-RU"/>
        </w:rPr>
        <w:t>) представляет собой среднее взвешенное значение показателей и рассчитывается по следующей формуле:</w:t>
      </w:r>
    </w:p>
    <w:p w:rsidR="0060361C" w:rsidRPr="00C650B0" w:rsidRDefault="0060361C" w:rsidP="00C650B0">
      <w:pPr>
        <w:pStyle w:val="MainText"/>
        <w:spacing w:line="360" w:lineRule="auto"/>
        <w:ind w:firstLine="709"/>
        <w:rPr>
          <w:rFonts w:ascii="Times New Roman" w:hAnsi="Times New Roman"/>
          <w:color w:val="auto"/>
          <w:sz w:val="28"/>
          <w:szCs w:val="28"/>
          <w:lang w:val="ru-RU"/>
        </w:rPr>
      </w:pPr>
    </w:p>
    <w:p w:rsidR="00416B1A" w:rsidRPr="00C650B0" w:rsidRDefault="003115E6" w:rsidP="00C650B0">
      <w:pPr>
        <w:pStyle w:val="MainText-BezOtstupa"/>
        <w:numPr>
          <w:ilvl w:val="0"/>
          <w:numId w:val="0"/>
        </w:numPr>
        <w:tabs>
          <w:tab w:val="center" w:pos="4253"/>
          <w:tab w:val="center" w:pos="5670"/>
        </w:tabs>
        <w:spacing w:line="360" w:lineRule="auto"/>
        <w:ind w:firstLine="709"/>
        <w:rPr>
          <w:rFonts w:ascii="Times New Roman" w:hAnsi="Times New Roman"/>
          <w:color w:val="auto"/>
          <w:position w:val="-28"/>
          <w:sz w:val="28"/>
          <w:szCs w:val="28"/>
          <w:lang w:val="ru-RU"/>
        </w:rPr>
      </w:pPr>
      <w:r>
        <w:rPr>
          <w:rFonts w:ascii="Times New Roman" w:hAnsi="Times New Roman"/>
          <w:color w:val="auto"/>
          <w:position w:val="-28"/>
          <w:sz w:val="28"/>
          <w:szCs w:val="28"/>
        </w:rPr>
        <w:pict>
          <v:shape id="_x0000_i1051" type="#_x0000_t75" style="width:151.5pt;height:34.5pt">
            <v:imagedata r:id="rId33" o:title=""/>
          </v:shape>
        </w:pict>
      </w:r>
    </w:p>
    <w:p w:rsidR="00B81B27" w:rsidRPr="00C650B0" w:rsidRDefault="00B81B27" w:rsidP="00C650B0">
      <w:pPr>
        <w:pStyle w:val="MainText"/>
        <w:spacing w:line="360" w:lineRule="auto"/>
        <w:ind w:firstLine="709"/>
        <w:rPr>
          <w:rFonts w:ascii="Times New Roman" w:hAnsi="Times New Roman"/>
          <w:color w:val="auto"/>
          <w:sz w:val="28"/>
          <w:szCs w:val="24"/>
          <w:lang w:val="ru-RU"/>
        </w:rPr>
      </w:pPr>
      <w:r w:rsidRPr="00C650B0">
        <w:rPr>
          <w:rFonts w:ascii="Times New Roman" w:hAnsi="Times New Roman"/>
          <w:color w:val="auto"/>
          <w:sz w:val="28"/>
          <w:szCs w:val="24"/>
          <w:lang w:val="ru-RU"/>
        </w:rPr>
        <w:t>РГЛ=(1*2+1*3+1*3+1*2+1*2+1*2+1*2+1*2+3*1)/15=1,1(3)</w:t>
      </w:r>
    </w:p>
    <w:p w:rsidR="00B81B27" w:rsidRPr="00C650B0" w:rsidRDefault="00B81B27" w:rsidP="00C650B0">
      <w:pPr>
        <w:pStyle w:val="MainText"/>
        <w:spacing w:line="360" w:lineRule="auto"/>
        <w:ind w:firstLine="709"/>
        <w:rPr>
          <w:rFonts w:ascii="Times New Roman" w:hAnsi="Times New Roman"/>
          <w:color w:val="auto"/>
          <w:sz w:val="28"/>
          <w:szCs w:val="24"/>
          <w:lang w:val="ru-RU"/>
        </w:rPr>
      </w:pPr>
    </w:p>
    <w:p w:rsidR="00416B1A" w:rsidRPr="00C650B0" w:rsidRDefault="00416B1A" w:rsidP="00C650B0">
      <w:pPr>
        <w:pStyle w:val="Default"/>
        <w:spacing w:line="360" w:lineRule="auto"/>
        <w:ind w:firstLine="709"/>
        <w:jc w:val="both"/>
        <w:rPr>
          <w:color w:val="auto"/>
          <w:sz w:val="28"/>
          <w:szCs w:val="28"/>
        </w:rPr>
      </w:pPr>
      <w:r w:rsidRPr="00C650B0">
        <w:rPr>
          <w:color w:val="auto"/>
          <w:sz w:val="28"/>
          <w:szCs w:val="28"/>
        </w:rPr>
        <w:t xml:space="preserve">Согласно Указанию №2005-У «Об оценке экономического положения банков» обобщающий результат характеризует состояние ликвидности следующим образом: </w:t>
      </w:r>
    </w:p>
    <w:p w:rsidR="00416B1A" w:rsidRPr="00C650B0" w:rsidRDefault="00416B1A" w:rsidP="00C650B0">
      <w:pPr>
        <w:pStyle w:val="a8"/>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равный 1 - "хорошее"; </w:t>
      </w:r>
    </w:p>
    <w:p w:rsidR="00416B1A" w:rsidRPr="00C650B0" w:rsidRDefault="00416B1A" w:rsidP="00C650B0">
      <w:pPr>
        <w:pStyle w:val="a8"/>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равный 2 - "удовлетворительное"; </w:t>
      </w:r>
    </w:p>
    <w:p w:rsidR="00416B1A" w:rsidRPr="00C650B0" w:rsidRDefault="00416B1A" w:rsidP="00C650B0">
      <w:pPr>
        <w:pStyle w:val="a8"/>
        <w:numPr>
          <w:ilvl w:val="0"/>
          <w:numId w:val="13"/>
        </w:numPr>
        <w:autoSpaceDE w:val="0"/>
        <w:autoSpaceDN w:val="0"/>
        <w:adjustRightInd w:val="0"/>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равный 3 - "сомнительное"; </w:t>
      </w:r>
    </w:p>
    <w:p w:rsidR="00416B1A" w:rsidRPr="00C650B0" w:rsidRDefault="00416B1A" w:rsidP="00C650B0">
      <w:pPr>
        <w:pStyle w:val="u"/>
        <w:numPr>
          <w:ilvl w:val="0"/>
          <w:numId w:val="13"/>
        </w:numPr>
        <w:spacing w:before="0" w:beforeAutospacing="0" w:after="0" w:afterAutospacing="0" w:line="360" w:lineRule="auto"/>
        <w:ind w:left="0" w:firstLine="709"/>
        <w:jc w:val="both"/>
        <w:rPr>
          <w:sz w:val="28"/>
          <w:szCs w:val="28"/>
          <w:lang w:eastAsia="en-US"/>
        </w:rPr>
      </w:pPr>
      <w:r w:rsidRPr="00C650B0">
        <w:rPr>
          <w:sz w:val="28"/>
          <w:szCs w:val="28"/>
          <w:lang w:eastAsia="en-US"/>
        </w:rPr>
        <w:t xml:space="preserve">равный 4 - "неудовлетворительное". </w:t>
      </w:r>
    </w:p>
    <w:p w:rsidR="00416B1A" w:rsidRPr="00C650B0" w:rsidRDefault="00416B1A" w:rsidP="00C650B0">
      <w:pPr>
        <w:pStyle w:val="u"/>
        <w:spacing w:before="0" w:beforeAutospacing="0" w:after="0" w:afterAutospacing="0" w:line="360" w:lineRule="auto"/>
        <w:ind w:firstLine="709"/>
        <w:jc w:val="both"/>
        <w:rPr>
          <w:sz w:val="28"/>
          <w:szCs w:val="28"/>
        </w:rPr>
      </w:pPr>
      <w:r w:rsidRPr="00C650B0">
        <w:rPr>
          <w:sz w:val="28"/>
          <w:szCs w:val="28"/>
          <w:lang w:eastAsia="en-US"/>
        </w:rPr>
        <w:t>Поэтому</w:t>
      </w:r>
      <w:r w:rsidR="00B81B27" w:rsidRPr="00C650B0">
        <w:rPr>
          <w:sz w:val="28"/>
          <w:szCs w:val="28"/>
          <w:lang w:eastAsia="en-US"/>
        </w:rPr>
        <w:t xml:space="preserve"> оценим</w:t>
      </w:r>
      <w:r w:rsidRPr="00C650B0">
        <w:rPr>
          <w:sz w:val="28"/>
          <w:szCs w:val="28"/>
          <w:lang w:eastAsia="en-US"/>
        </w:rPr>
        <w:t xml:space="preserve"> </w:t>
      </w:r>
      <w:r w:rsidRPr="00C650B0">
        <w:rPr>
          <w:sz w:val="28"/>
          <w:szCs w:val="28"/>
        </w:rPr>
        <w:t xml:space="preserve">состояние доходности </w:t>
      </w:r>
      <w:r w:rsidR="00B81B27" w:rsidRPr="00C650B0">
        <w:rPr>
          <w:sz w:val="28"/>
          <w:szCs w:val="28"/>
        </w:rPr>
        <w:t>Форус Банка</w:t>
      </w:r>
      <w:r w:rsidRPr="00C650B0">
        <w:rPr>
          <w:sz w:val="28"/>
          <w:szCs w:val="28"/>
        </w:rPr>
        <w:t xml:space="preserve"> по состоянию на 1 января 2011 как «хорошее». </w:t>
      </w:r>
    </w:p>
    <w:p w:rsidR="00416B1A" w:rsidRPr="00C650B0" w:rsidRDefault="00416B1A" w:rsidP="00C650B0">
      <w:pPr>
        <w:spacing w:line="360" w:lineRule="auto"/>
        <w:ind w:firstLine="709"/>
        <w:jc w:val="both"/>
        <w:rPr>
          <w:sz w:val="28"/>
          <w:szCs w:val="28"/>
        </w:rPr>
      </w:pPr>
    </w:p>
    <w:p w:rsidR="00416B1A" w:rsidRPr="00C650B0" w:rsidRDefault="00416B1A" w:rsidP="00C650B0">
      <w:pPr>
        <w:pStyle w:val="a3"/>
        <w:jc w:val="both"/>
        <w:rPr>
          <w:b w:val="0"/>
        </w:rPr>
      </w:pPr>
      <w:bookmarkStart w:id="5" w:name="_Toc285482441"/>
      <w:r w:rsidRPr="00C650B0">
        <w:rPr>
          <w:b w:val="0"/>
        </w:rPr>
        <w:t>Оценка качества управления банка</w:t>
      </w:r>
      <w:bookmarkEnd w:id="5"/>
    </w:p>
    <w:p w:rsidR="0060361C" w:rsidRDefault="0060361C" w:rsidP="00C650B0">
      <w:pPr>
        <w:pStyle w:val="a8"/>
        <w:spacing w:after="0" w:line="360" w:lineRule="auto"/>
        <w:ind w:left="0" w:firstLine="709"/>
        <w:jc w:val="both"/>
        <w:rPr>
          <w:rFonts w:ascii="Times New Roman" w:hAnsi="Times New Roman"/>
          <w:sz w:val="28"/>
          <w:szCs w:val="28"/>
        </w:rPr>
      </w:pPr>
    </w:p>
    <w:p w:rsidR="00416B1A" w:rsidRPr="00C650B0" w:rsidRDefault="00416B1A" w:rsidP="00C650B0">
      <w:pPr>
        <w:pStyle w:val="a8"/>
        <w:spacing w:after="0" w:line="360" w:lineRule="auto"/>
        <w:ind w:left="0" w:firstLine="709"/>
        <w:jc w:val="both"/>
        <w:rPr>
          <w:rFonts w:ascii="Times New Roman" w:hAnsi="Times New Roman"/>
          <w:sz w:val="28"/>
          <w:szCs w:val="28"/>
        </w:rPr>
      </w:pPr>
      <w:r w:rsidRPr="00C650B0">
        <w:rPr>
          <w:rFonts w:ascii="Times New Roman" w:hAnsi="Times New Roman"/>
          <w:sz w:val="28"/>
          <w:szCs w:val="28"/>
        </w:rPr>
        <w:t>Следующий этап определения финансового положения банка - оценка качества управления банка, которая осуществляется по результатам оценок показателей системы управления рисками (ПУ4), состояния внутреннего контроля (ПУ5) и управления стратегическим риском (ПУ6) (далее - показатели качества управления).</w:t>
      </w:r>
    </w:p>
    <w:p w:rsidR="00416B1A" w:rsidRPr="00C650B0" w:rsidRDefault="00416B1A" w:rsidP="00C650B0">
      <w:pPr>
        <w:autoSpaceDE w:val="0"/>
        <w:autoSpaceDN w:val="0"/>
        <w:adjustRightInd w:val="0"/>
        <w:spacing w:line="360" w:lineRule="auto"/>
        <w:ind w:firstLine="709"/>
        <w:jc w:val="both"/>
        <w:rPr>
          <w:sz w:val="28"/>
          <w:szCs w:val="28"/>
          <w:lang w:eastAsia="en-US"/>
        </w:rPr>
      </w:pPr>
      <w:r w:rsidRPr="00C650B0">
        <w:rPr>
          <w:sz w:val="28"/>
          <w:szCs w:val="28"/>
        </w:rPr>
        <w:t xml:space="preserve">Этих показатели являются объектом качественного анализа и определяются </w:t>
      </w:r>
      <w:r w:rsidRPr="00C650B0">
        <w:rPr>
          <w:sz w:val="28"/>
          <w:szCs w:val="28"/>
          <w:lang w:eastAsia="en-US"/>
        </w:rPr>
        <w:t xml:space="preserve">на основании оценки ответов на </w:t>
      </w:r>
      <w:r w:rsidRPr="00C650B0">
        <w:rPr>
          <w:sz w:val="28"/>
          <w:szCs w:val="28"/>
        </w:rPr>
        <w:t xml:space="preserve">группы </w:t>
      </w:r>
      <w:r w:rsidRPr="00C650B0">
        <w:rPr>
          <w:sz w:val="28"/>
          <w:szCs w:val="28"/>
          <w:lang w:eastAsia="en-US"/>
        </w:rPr>
        <w:t>вопросы</w:t>
      </w:r>
      <w:r w:rsidRPr="00C650B0">
        <w:rPr>
          <w:sz w:val="28"/>
          <w:szCs w:val="28"/>
        </w:rPr>
        <w:t>.</w:t>
      </w:r>
      <w:r w:rsidR="00B81B27" w:rsidRPr="00C650B0">
        <w:rPr>
          <w:sz w:val="28"/>
          <w:szCs w:val="28"/>
        </w:rPr>
        <w:t xml:space="preserve"> </w:t>
      </w:r>
      <w:r w:rsidRPr="00C650B0">
        <w:rPr>
          <w:sz w:val="28"/>
          <w:szCs w:val="28"/>
          <w:lang w:eastAsia="en-US"/>
        </w:rPr>
        <w:t xml:space="preserve">Оценка ответов на вопросы производилась путем присвоения им значений по четырехбалльной шкале: </w:t>
      </w:r>
    </w:p>
    <w:p w:rsidR="00416B1A" w:rsidRPr="00C650B0" w:rsidRDefault="00416B1A" w:rsidP="00C650B0">
      <w:pPr>
        <w:pStyle w:val="a8"/>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равное 1 - "да" ("постоянно", "всегда", "в полном объеме"); </w:t>
      </w:r>
    </w:p>
    <w:p w:rsidR="00416B1A" w:rsidRPr="00C650B0" w:rsidRDefault="00416B1A" w:rsidP="00C650B0">
      <w:pPr>
        <w:pStyle w:val="a8"/>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равное 2 - "в основном" ("как правило", "достаточно полно"); </w:t>
      </w:r>
    </w:p>
    <w:p w:rsidR="00416B1A" w:rsidRPr="00C650B0" w:rsidRDefault="00416B1A" w:rsidP="00C650B0">
      <w:pPr>
        <w:pStyle w:val="a8"/>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равное 3 - "частично" ("отчасти да", "в некоторых случаях", "недостаточно полно"); </w:t>
      </w:r>
    </w:p>
    <w:p w:rsidR="00416B1A" w:rsidRPr="00C650B0" w:rsidRDefault="00416B1A" w:rsidP="00C650B0">
      <w:pPr>
        <w:pStyle w:val="a8"/>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равное 4 - "нет" ("никогда", "ни в каких случаях"). </w:t>
      </w:r>
    </w:p>
    <w:p w:rsidR="00416B1A" w:rsidRDefault="00416B1A" w:rsidP="00C650B0">
      <w:pPr>
        <w:autoSpaceDE w:val="0"/>
        <w:autoSpaceDN w:val="0"/>
        <w:adjustRightInd w:val="0"/>
        <w:spacing w:line="360" w:lineRule="auto"/>
        <w:ind w:firstLine="709"/>
        <w:jc w:val="both"/>
        <w:rPr>
          <w:sz w:val="28"/>
          <w:szCs w:val="28"/>
          <w:lang w:eastAsia="en-US"/>
        </w:rPr>
      </w:pPr>
      <w:r w:rsidRPr="00C650B0">
        <w:rPr>
          <w:sz w:val="28"/>
          <w:szCs w:val="28"/>
          <w:lang w:eastAsia="en-US"/>
        </w:rPr>
        <w:t>Показатель системы управления рисками (ПУ4) определяется на основании оценки ответов на в</w:t>
      </w:r>
      <w:r w:rsidR="0060361C">
        <w:rPr>
          <w:sz w:val="28"/>
          <w:szCs w:val="28"/>
          <w:lang w:eastAsia="en-US"/>
        </w:rPr>
        <w:t>опросы, приведенных в таблице9.</w:t>
      </w:r>
    </w:p>
    <w:p w:rsidR="0060361C" w:rsidRPr="00C650B0" w:rsidRDefault="0060361C" w:rsidP="00C650B0">
      <w:pPr>
        <w:autoSpaceDE w:val="0"/>
        <w:autoSpaceDN w:val="0"/>
        <w:adjustRightInd w:val="0"/>
        <w:spacing w:line="360" w:lineRule="auto"/>
        <w:ind w:firstLine="709"/>
        <w:jc w:val="both"/>
        <w:rPr>
          <w:sz w:val="28"/>
          <w:szCs w:val="28"/>
        </w:rPr>
      </w:pPr>
    </w:p>
    <w:p w:rsidR="00416B1A" w:rsidRPr="00C650B0" w:rsidRDefault="00416B1A" w:rsidP="00C650B0">
      <w:pPr>
        <w:autoSpaceDE w:val="0"/>
        <w:autoSpaceDN w:val="0"/>
        <w:adjustRightInd w:val="0"/>
        <w:spacing w:line="360" w:lineRule="auto"/>
        <w:ind w:firstLine="709"/>
        <w:jc w:val="both"/>
        <w:rPr>
          <w:sz w:val="28"/>
          <w:szCs w:val="28"/>
        </w:rPr>
      </w:pPr>
      <w:r w:rsidRPr="00C650B0">
        <w:rPr>
          <w:sz w:val="28"/>
          <w:szCs w:val="28"/>
        </w:rPr>
        <w:t>Таблица 9</w:t>
      </w:r>
      <w:r w:rsidR="0060361C">
        <w:rPr>
          <w:sz w:val="28"/>
          <w:szCs w:val="28"/>
        </w:rPr>
        <w:t xml:space="preserve"> </w:t>
      </w:r>
      <w:r w:rsidRPr="00C650B0">
        <w:rPr>
          <w:sz w:val="28"/>
          <w:szCs w:val="28"/>
        </w:rPr>
        <w:t>Показатель системы управления рисками</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7"/>
        <w:gridCol w:w="6501"/>
        <w:gridCol w:w="846"/>
        <w:gridCol w:w="846"/>
      </w:tblGrid>
      <w:tr w:rsidR="00416B1A" w:rsidRPr="00C650B0" w:rsidTr="00C650B0">
        <w:trPr>
          <w:cantSplit/>
          <w:trHeight w:val="270"/>
          <w:tblHeader/>
          <w:jc w:val="center"/>
        </w:trPr>
        <w:tc>
          <w:tcPr>
            <w:tcW w:w="879"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№п/п</w:t>
            </w:r>
          </w:p>
        </w:tc>
        <w:tc>
          <w:tcPr>
            <w:tcW w:w="6521"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Вопросы</w:t>
            </w:r>
          </w:p>
        </w:tc>
        <w:tc>
          <w:tcPr>
            <w:tcW w:w="848"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Балл</w:t>
            </w:r>
          </w:p>
        </w:tc>
        <w:tc>
          <w:tcPr>
            <w:tcW w:w="848"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Вес</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6521" w:type="dxa"/>
          </w:tcPr>
          <w:p w:rsidR="00416B1A" w:rsidRPr="00C650B0" w:rsidRDefault="00416B1A" w:rsidP="00C650B0">
            <w:pPr>
              <w:pStyle w:val="Default"/>
              <w:spacing w:line="360" w:lineRule="auto"/>
              <w:rPr>
                <w:color w:val="auto"/>
                <w:sz w:val="20"/>
              </w:rPr>
            </w:pPr>
            <w:r w:rsidRPr="00C650B0">
              <w:rPr>
                <w:color w:val="auto"/>
                <w:sz w:val="20"/>
              </w:rPr>
              <w:t xml:space="preserve">Имеются ли в банке подразделения (сотрудник, сотрудники), ответственные за оценку уровня принимаемых рисков? </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2</w:t>
            </w:r>
          </w:p>
        </w:tc>
        <w:tc>
          <w:tcPr>
            <w:tcW w:w="6521" w:type="dxa"/>
          </w:tcPr>
          <w:p w:rsidR="00416B1A" w:rsidRPr="00C650B0" w:rsidRDefault="00416B1A" w:rsidP="00C650B0">
            <w:pPr>
              <w:spacing w:line="360" w:lineRule="auto"/>
              <w:rPr>
                <w:sz w:val="20"/>
              </w:rPr>
            </w:pPr>
            <w:r w:rsidRPr="00C650B0">
              <w:rPr>
                <w:sz w:val="20"/>
              </w:rPr>
              <w:t>Обладают ли члены совета директоров (наблюдательного совета) банка опытом работы на руководящих должностях в области управления финансами?</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3</w:t>
            </w:r>
          </w:p>
        </w:tc>
        <w:tc>
          <w:tcPr>
            <w:tcW w:w="6521" w:type="dxa"/>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Осуществляет ли совет директоров (наблюдательный совет) банка постоянный контроль за деятельностью банка в части соблюдения им законодательства Российской Федерации, в том числе нормативных актов Банка России, внутренних процедур и политик, принятых в банке в области управления рисками?</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4</w:t>
            </w:r>
          </w:p>
        </w:tc>
        <w:tc>
          <w:tcPr>
            <w:tcW w:w="6521" w:type="dxa"/>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Обеспечивается ли в банке своевременное информирование членов совета директоров (наблюдательного совета), исполнительных органов управления, руководителей соответствующих структурных подразделений банка о текущем состоянии банка, в том числе принимаемых банком рисках, включая операции, совершаемые филиалами банка?</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5</w:t>
            </w:r>
          </w:p>
        </w:tc>
        <w:tc>
          <w:tcPr>
            <w:tcW w:w="6521" w:type="dxa"/>
          </w:tcPr>
          <w:p w:rsidR="00416B1A" w:rsidRPr="00C650B0" w:rsidRDefault="00416B1A" w:rsidP="00C650B0">
            <w:pPr>
              <w:spacing w:line="360" w:lineRule="auto"/>
              <w:rPr>
                <w:sz w:val="20"/>
              </w:rPr>
            </w:pPr>
            <w:r w:rsidRPr="00C650B0">
              <w:rPr>
                <w:sz w:val="20"/>
              </w:rPr>
              <w:t>Имеются ли у банка внутренние документы по управлению основными рисками, присущими деятельности банка (кредитным, рыночным, процентным, риском потери ликвидности, операционным и иным рискам, существенным для деятельности банка), в том числе по операциям филиалов банка?</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6</w:t>
            </w:r>
          </w:p>
        </w:tc>
        <w:tc>
          <w:tcPr>
            <w:tcW w:w="6521" w:type="dxa"/>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Соблюдаются ли банком указанные в вопросе 5 внутренние документы?</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7</w:t>
            </w:r>
          </w:p>
        </w:tc>
        <w:tc>
          <w:tcPr>
            <w:tcW w:w="6521" w:type="dxa"/>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Существуют ли в банке формализованные процедуры оценки потенциального воздействия на финансовое состояние банка ряда заданных изменений в факторах риска, которые соответствуют исключительным, но вероятным событиям (стресс-тест)?</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r>
      <w:tr w:rsidR="00416B1A" w:rsidRPr="00C650B0" w:rsidTr="00C650B0">
        <w:trPr>
          <w:cantSplit/>
          <w:trHeight w:val="164"/>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8</w:t>
            </w:r>
          </w:p>
        </w:tc>
        <w:tc>
          <w:tcPr>
            <w:tcW w:w="6521" w:type="dxa"/>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Позволяет ли система управления рисками банка ограничивать риски банка уровнем, соответствующим удовлетворительной оценке групп показателей оценки капитала, активов, доходности и ликвидности, предусмотренных настоящим Указанием, а также обеспечивать соблюдение на ежедневной основе обязательных нормативов, включая лимиты открытых валютных позиций?</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9</w:t>
            </w:r>
          </w:p>
        </w:tc>
        <w:tc>
          <w:tcPr>
            <w:tcW w:w="6521" w:type="dxa"/>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Разработаны ли в банке планы мероприятий на случай возникновения непредвиденных обстоятельств, способных подорвать его финансовое положение, спровоцировать потерю платежеспособности, оказать существенное негативное влияние на капитал и (или) финансовые результаты деятельности банка?</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bl>
    <w:p w:rsidR="0060361C" w:rsidRDefault="0060361C" w:rsidP="00C650B0">
      <w:pPr>
        <w:autoSpaceDE w:val="0"/>
        <w:autoSpaceDN w:val="0"/>
        <w:adjustRightInd w:val="0"/>
        <w:spacing w:line="360" w:lineRule="auto"/>
        <w:ind w:firstLine="709"/>
        <w:jc w:val="both"/>
        <w:rPr>
          <w:sz w:val="28"/>
          <w:szCs w:val="28"/>
        </w:rPr>
      </w:pPr>
    </w:p>
    <w:p w:rsidR="00416B1A" w:rsidRDefault="00416B1A" w:rsidP="00C650B0">
      <w:pPr>
        <w:autoSpaceDE w:val="0"/>
        <w:autoSpaceDN w:val="0"/>
        <w:adjustRightInd w:val="0"/>
        <w:spacing w:line="360" w:lineRule="auto"/>
        <w:ind w:firstLine="709"/>
        <w:jc w:val="both"/>
        <w:rPr>
          <w:sz w:val="28"/>
          <w:szCs w:val="28"/>
        </w:rPr>
      </w:pPr>
      <w:r w:rsidRPr="00C650B0">
        <w:rPr>
          <w:sz w:val="28"/>
          <w:szCs w:val="28"/>
        </w:rPr>
        <w:t>Показатель системы управления рисками представляет собой среднее взвешенное значение оценок ответов на вопросы и рассчитывается по следующей формуле:</w:t>
      </w:r>
    </w:p>
    <w:p w:rsidR="0060361C" w:rsidRPr="00C650B0" w:rsidRDefault="0060361C" w:rsidP="00C650B0">
      <w:pPr>
        <w:autoSpaceDE w:val="0"/>
        <w:autoSpaceDN w:val="0"/>
        <w:adjustRightInd w:val="0"/>
        <w:spacing w:line="360" w:lineRule="auto"/>
        <w:ind w:firstLine="709"/>
        <w:jc w:val="both"/>
        <w:rPr>
          <w:sz w:val="28"/>
          <w:szCs w:val="28"/>
        </w:rPr>
      </w:pPr>
    </w:p>
    <w:p w:rsidR="00416B1A" w:rsidRPr="00C650B0" w:rsidRDefault="000F065D" w:rsidP="00C650B0">
      <w:pPr>
        <w:autoSpaceDE w:val="0"/>
        <w:autoSpaceDN w:val="0"/>
        <w:adjustRightInd w:val="0"/>
        <w:spacing w:line="360" w:lineRule="auto"/>
        <w:ind w:firstLine="709"/>
        <w:jc w:val="both"/>
        <w:rPr>
          <w:sz w:val="28"/>
          <w:szCs w:val="28"/>
        </w:rPr>
      </w:pPr>
      <w:r>
        <w:rPr>
          <w:position w:val="-28"/>
          <w:sz w:val="28"/>
          <w:szCs w:val="28"/>
        </w:rPr>
        <w:br w:type="page"/>
      </w:r>
      <w:r w:rsidR="003115E6">
        <w:rPr>
          <w:position w:val="-28"/>
          <w:sz w:val="28"/>
          <w:szCs w:val="28"/>
        </w:rPr>
        <w:pict>
          <v:shape id="_x0000_i1052" type="#_x0000_t75" style="width:168pt;height:34.5pt">
            <v:imagedata r:id="rId34" o:title=""/>
          </v:shape>
        </w:pict>
      </w:r>
    </w:p>
    <w:p w:rsidR="0060361C" w:rsidRDefault="0060361C" w:rsidP="00C650B0">
      <w:pPr>
        <w:pStyle w:val="Default"/>
        <w:spacing w:line="360" w:lineRule="auto"/>
        <w:ind w:firstLine="709"/>
        <w:jc w:val="both"/>
        <w:rPr>
          <w:color w:val="auto"/>
          <w:sz w:val="28"/>
          <w:szCs w:val="28"/>
        </w:rPr>
      </w:pPr>
    </w:p>
    <w:p w:rsidR="00416B1A" w:rsidRPr="00C650B0" w:rsidRDefault="00416B1A" w:rsidP="00C650B0">
      <w:pPr>
        <w:pStyle w:val="Default"/>
        <w:spacing w:line="360" w:lineRule="auto"/>
        <w:ind w:firstLine="709"/>
        <w:jc w:val="both"/>
        <w:rPr>
          <w:color w:val="auto"/>
          <w:sz w:val="28"/>
          <w:szCs w:val="28"/>
        </w:rPr>
      </w:pPr>
      <w:r w:rsidRPr="00C650B0">
        <w:rPr>
          <w:color w:val="auto"/>
          <w:sz w:val="28"/>
          <w:szCs w:val="28"/>
        </w:rPr>
        <w:t xml:space="preserve">Согласно Указанию №2005-У «Об оценке экономического положения банков» обобщающий результат характеризует состояние системы управления Банка </w:t>
      </w:r>
      <w:r w:rsidR="00AB4FD5" w:rsidRPr="00C650B0">
        <w:rPr>
          <w:color w:val="auto"/>
          <w:sz w:val="28"/>
          <w:szCs w:val="28"/>
        </w:rPr>
        <w:t>Форус</w:t>
      </w:r>
      <w:r w:rsidRPr="00C650B0">
        <w:rPr>
          <w:color w:val="auto"/>
          <w:sz w:val="28"/>
          <w:szCs w:val="28"/>
        </w:rPr>
        <w:t xml:space="preserve"> по состоянию на 1 января 2011 как «хорошее». </w:t>
      </w:r>
    </w:p>
    <w:p w:rsidR="00416B1A" w:rsidRDefault="00416B1A" w:rsidP="00C650B0">
      <w:pPr>
        <w:pStyle w:val="Default"/>
        <w:spacing w:line="360" w:lineRule="auto"/>
        <w:ind w:firstLine="709"/>
        <w:jc w:val="both"/>
        <w:rPr>
          <w:color w:val="auto"/>
          <w:sz w:val="28"/>
          <w:szCs w:val="28"/>
        </w:rPr>
      </w:pPr>
      <w:r w:rsidRPr="00C650B0">
        <w:rPr>
          <w:color w:val="auto"/>
          <w:sz w:val="28"/>
          <w:szCs w:val="28"/>
        </w:rPr>
        <w:t>Показатель состояния внутреннего контроля (ПУ5) определяется на основании оценки ответов на вопросы, приведенные в таблице 10.</w:t>
      </w:r>
    </w:p>
    <w:p w:rsidR="0060361C" w:rsidRPr="00C650B0" w:rsidRDefault="0060361C" w:rsidP="00C650B0">
      <w:pPr>
        <w:pStyle w:val="Default"/>
        <w:spacing w:line="360" w:lineRule="auto"/>
        <w:ind w:firstLine="709"/>
        <w:jc w:val="both"/>
        <w:rPr>
          <w:color w:val="auto"/>
          <w:sz w:val="28"/>
          <w:szCs w:val="28"/>
        </w:rPr>
      </w:pPr>
    </w:p>
    <w:p w:rsidR="00416B1A" w:rsidRPr="00C650B0" w:rsidRDefault="00416B1A" w:rsidP="00C650B0">
      <w:pPr>
        <w:autoSpaceDE w:val="0"/>
        <w:autoSpaceDN w:val="0"/>
        <w:adjustRightInd w:val="0"/>
        <w:spacing w:line="360" w:lineRule="auto"/>
        <w:ind w:firstLine="709"/>
        <w:jc w:val="both"/>
        <w:rPr>
          <w:sz w:val="28"/>
          <w:szCs w:val="28"/>
        </w:rPr>
      </w:pPr>
      <w:r w:rsidRPr="00C650B0">
        <w:rPr>
          <w:sz w:val="28"/>
          <w:szCs w:val="28"/>
        </w:rPr>
        <w:t>Таблица 10</w:t>
      </w:r>
      <w:r w:rsidR="0060361C">
        <w:rPr>
          <w:sz w:val="28"/>
          <w:szCs w:val="28"/>
        </w:rPr>
        <w:t xml:space="preserve"> </w:t>
      </w:r>
      <w:r w:rsidRPr="00C650B0">
        <w:rPr>
          <w:sz w:val="28"/>
          <w:szCs w:val="28"/>
        </w:rPr>
        <w:t>Показатель состояния внутреннего контроля</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7"/>
        <w:gridCol w:w="6501"/>
        <w:gridCol w:w="846"/>
        <w:gridCol w:w="846"/>
      </w:tblGrid>
      <w:tr w:rsidR="00416B1A" w:rsidRPr="00C650B0" w:rsidTr="00C650B0">
        <w:trPr>
          <w:cantSplit/>
          <w:trHeight w:val="270"/>
          <w:tblHeader/>
          <w:jc w:val="center"/>
        </w:trPr>
        <w:tc>
          <w:tcPr>
            <w:tcW w:w="879"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№п/п</w:t>
            </w:r>
          </w:p>
        </w:tc>
        <w:tc>
          <w:tcPr>
            <w:tcW w:w="6521"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Вопросы</w:t>
            </w:r>
          </w:p>
        </w:tc>
        <w:tc>
          <w:tcPr>
            <w:tcW w:w="848"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Балл</w:t>
            </w:r>
          </w:p>
        </w:tc>
        <w:tc>
          <w:tcPr>
            <w:tcW w:w="848"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Вес</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Соответствуют ли внутренние документы банка, регламентирующие правила организации системы внутреннего контроля, требованиям Банка России?</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2</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Осуществляют ли органы управления банка внутренний контроль в соответствии с требованиями и полномочиями, определенными учредительными и внутренними документами банка?</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3</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 xml:space="preserve">Осуществляется ли в банке контроль за распределением полномочий при совершении операций (сделок)? </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4</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 xml:space="preserve">Осуществляется ли в банке контроль за управлением информационными потоками? </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5</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По всем ли направлениям деятельности (банковским продуктам) приняты внутренние документы (правила, процедуры, положения, распоряжения, решения, приказы, методики, должностные инструкции и иные документы), регламентирующие осуществление внутреннего контроля?</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6</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 xml:space="preserve">Позволяет ли организация службы внутреннего контроля банка эффективно осуществлять возложенные на нее функции? </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7</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 xml:space="preserve">Осуществляет ли совет директоров (наблюдательный совет) банка контроль за деятельностью службы внутреннего контроля? </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trHeight w:val="164"/>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8</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 xml:space="preserve">Функционирует ли в банке структурное подразделение (ответственный сотрудник) по противодействию легализации (отмыванию) доходов, полученных преступным путем, и финансированию терроризма? </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9</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 xml:space="preserve">Соответствует ли ответственный сотрудник (сотрудники структурного подразделения) по противодействию легализации (отмыванию) доходов, полученных преступным путем, и финансированию терроризма требованиям Банка России? </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10</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Имеются ли в банке правила внутреннего контроля в целях противодействия легализации (отмыванию) доходов, полученных преступным путем, и финансированию терроризма?</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11</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Позволяет ли система внутреннего контроля в целях противодействия легализации (отмыванию) доходов, полученных преступным путем, и финансированию терроризма уделять повышенное внимание операциям клиентов с повышенной степенью (уровнем) риска и обеспечить документальное фиксирование информации в соответствии с требованиями Федерального закона "О противодействии легализации (отмыванию) доходов, полученных преступным путем, и финансированию терроризма"?</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12</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Соблюдаются ли правила внутреннего контроля в целях противодействия легализации (отмыванию) доходов, полученных преступным путем, и финансированию терроризма?</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13</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 xml:space="preserve">Обеспечивает ли банк в процессе своей деятельности соблюдение требований законодательства Российской Федерации и нормативных актов Банка России, в том числе определяющих порядок и сроки представления отчетности, а также порядок обязательного резервирования? </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14</w:t>
            </w:r>
          </w:p>
        </w:tc>
        <w:tc>
          <w:tcPr>
            <w:tcW w:w="6521" w:type="dxa"/>
          </w:tcPr>
          <w:p w:rsidR="00416B1A" w:rsidRPr="00C650B0" w:rsidRDefault="00416B1A" w:rsidP="00C650B0">
            <w:pPr>
              <w:pStyle w:val="Default"/>
              <w:spacing w:line="360" w:lineRule="auto"/>
              <w:rPr>
                <w:color w:val="auto"/>
                <w:sz w:val="20"/>
                <w:szCs w:val="23"/>
              </w:rPr>
            </w:pPr>
            <w:r w:rsidRPr="00C650B0">
              <w:rPr>
                <w:color w:val="auto"/>
                <w:sz w:val="20"/>
                <w:szCs w:val="23"/>
              </w:rPr>
              <w:t>Обеспечивает ли банк своевременное выполнение требований Банка России в части устранения выявленных в его деятельности нарушений и недостатков, а также реализацию рекомендаций Банка России?</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bl>
    <w:p w:rsidR="0060361C" w:rsidRDefault="0060361C" w:rsidP="00C650B0">
      <w:pPr>
        <w:autoSpaceDE w:val="0"/>
        <w:autoSpaceDN w:val="0"/>
        <w:adjustRightInd w:val="0"/>
        <w:spacing w:line="360" w:lineRule="auto"/>
        <w:ind w:firstLine="709"/>
        <w:jc w:val="both"/>
        <w:rPr>
          <w:sz w:val="28"/>
          <w:szCs w:val="28"/>
        </w:rPr>
      </w:pPr>
    </w:p>
    <w:p w:rsidR="00416B1A" w:rsidRDefault="00416B1A" w:rsidP="00C650B0">
      <w:pPr>
        <w:autoSpaceDE w:val="0"/>
        <w:autoSpaceDN w:val="0"/>
        <w:adjustRightInd w:val="0"/>
        <w:spacing w:line="360" w:lineRule="auto"/>
        <w:ind w:firstLine="709"/>
        <w:jc w:val="both"/>
        <w:rPr>
          <w:sz w:val="28"/>
          <w:szCs w:val="28"/>
        </w:rPr>
      </w:pPr>
      <w:r w:rsidRPr="00C650B0">
        <w:rPr>
          <w:sz w:val="28"/>
          <w:szCs w:val="28"/>
        </w:rPr>
        <w:t>Показатель состояния внутреннего контроля представляет собой среднее взвешенное значение оценок ответов на вопросы и рассчитывается по следующей формуле:</w:t>
      </w:r>
    </w:p>
    <w:p w:rsidR="0060361C" w:rsidRPr="00C650B0" w:rsidRDefault="0060361C" w:rsidP="00C650B0">
      <w:pPr>
        <w:autoSpaceDE w:val="0"/>
        <w:autoSpaceDN w:val="0"/>
        <w:adjustRightInd w:val="0"/>
        <w:spacing w:line="360" w:lineRule="auto"/>
        <w:ind w:firstLine="709"/>
        <w:jc w:val="both"/>
        <w:rPr>
          <w:sz w:val="28"/>
          <w:szCs w:val="28"/>
        </w:rPr>
      </w:pPr>
    </w:p>
    <w:p w:rsidR="00416B1A" w:rsidRPr="00C650B0" w:rsidRDefault="003115E6" w:rsidP="00C650B0">
      <w:pPr>
        <w:autoSpaceDE w:val="0"/>
        <w:autoSpaceDN w:val="0"/>
        <w:adjustRightInd w:val="0"/>
        <w:spacing w:line="360" w:lineRule="auto"/>
        <w:ind w:firstLine="709"/>
        <w:jc w:val="both"/>
        <w:rPr>
          <w:sz w:val="28"/>
          <w:szCs w:val="28"/>
        </w:rPr>
      </w:pPr>
      <w:r>
        <w:rPr>
          <w:position w:val="-28"/>
          <w:sz w:val="28"/>
          <w:szCs w:val="28"/>
        </w:rPr>
        <w:pict>
          <v:shape id="_x0000_i1053" type="#_x0000_t75" style="width:167.25pt;height:34.5pt">
            <v:imagedata r:id="rId35" o:title=""/>
          </v:shape>
        </w:pict>
      </w:r>
    </w:p>
    <w:p w:rsidR="0060361C" w:rsidRDefault="0060361C" w:rsidP="00C650B0">
      <w:pPr>
        <w:pStyle w:val="Default"/>
        <w:spacing w:line="360" w:lineRule="auto"/>
        <w:ind w:firstLine="709"/>
        <w:jc w:val="both"/>
        <w:rPr>
          <w:color w:val="auto"/>
          <w:sz w:val="28"/>
          <w:szCs w:val="28"/>
        </w:rPr>
      </w:pPr>
    </w:p>
    <w:p w:rsidR="00416B1A" w:rsidRPr="00C650B0" w:rsidRDefault="00416B1A" w:rsidP="00C650B0">
      <w:pPr>
        <w:pStyle w:val="Default"/>
        <w:spacing w:line="360" w:lineRule="auto"/>
        <w:ind w:firstLine="709"/>
        <w:jc w:val="both"/>
        <w:rPr>
          <w:color w:val="auto"/>
          <w:sz w:val="28"/>
          <w:szCs w:val="28"/>
        </w:rPr>
      </w:pPr>
      <w:r w:rsidRPr="00C650B0">
        <w:rPr>
          <w:color w:val="auto"/>
          <w:sz w:val="28"/>
          <w:szCs w:val="28"/>
        </w:rPr>
        <w:t>Согласно №2005-У обобщающий результат характеризует состояние внутреннего контроля</w:t>
      </w:r>
      <w:r w:rsidR="000F065D">
        <w:rPr>
          <w:color w:val="auto"/>
          <w:sz w:val="28"/>
          <w:szCs w:val="28"/>
        </w:rPr>
        <w:t xml:space="preserve"> </w:t>
      </w:r>
      <w:r w:rsidRPr="00C650B0">
        <w:rPr>
          <w:color w:val="auto"/>
          <w:sz w:val="28"/>
          <w:szCs w:val="28"/>
        </w:rPr>
        <w:t xml:space="preserve">Банка </w:t>
      </w:r>
      <w:r w:rsidR="00AB4FD5" w:rsidRPr="00C650B0">
        <w:rPr>
          <w:color w:val="auto"/>
          <w:sz w:val="28"/>
          <w:szCs w:val="28"/>
        </w:rPr>
        <w:t>Форус</w:t>
      </w:r>
      <w:r w:rsidRPr="00C650B0">
        <w:rPr>
          <w:color w:val="auto"/>
          <w:sz w:val="28"/>
          <w:szCs w:val="28"/>
        </w:rPr>
        <w:t xml:space="preserve"> по состоянию на 1 января 2011 как «хорошее». </w:t>
      </w:r>
    </w:p>
    <w:p w:rsidR="00416B1A" w:rsidRPr="00C650B0" w:rsidRDefault="00416B1A" w:rsidP="00C650B0">
      <w:pPr>
        <w:pStyle w:val="Default"/>
        <w:spacing w:line="360" w:lineRule="auto"/>
        <w:ind w:firstLine="709"/>
        <w:jc w:val="both"/>
        <w:rPr>
          <w:color w:val="auto"/>
          <w:sz w:val="28"/>
          <w:szCs w:val="28"/>
        </w:rPr>
      </w:pPr>
      <w:r w:rsidRPr="00C650B0">
        <w:rPr>
          <w:color w:val="auto"/>
          <w:sz w:val="28"/>
          <w:szCs w:val="28"/>
        </w:rPr>
        <w:t>Показатель управления стратегическим риском (ПУ6) определяется на основании оценки ответов на вопросы, приведенных в таблице 11.</w:t>
      </w:r>
    </w:p>
    <w:p w:rsidR="00416B1A" w:rsidRPr="00C650B0" w:rsidRDefault="000F065D" w:rsidP="00C650B0">
      <w:pPr>
        <w:autoSpaceDE w:val="0"/>
        <w:autoSpaceDN w:val="0"/>
        <w:adjustRightInd w:val="0"/>
        <w:spacing w:line="360" w:lineRule="auto"/>
        <w:ind w:firstLine="709"/>
        <w:jc w:val="both"/>
        <w:rPr>
          <w:sz w:val="28"/>
          <w:szCs w:val="28"/>
        </w:rPr>
      </w:pPr>
      <w:r>
        <w:rPr>
          <w:sz w:val="28"/>
          <w:szCs w:val="28"/>
        </w:rPr>
        <w:br w:type="page"/>
      </w:r>
      <w:r w:rsidR="00416B1A" w:rsidRPr="00C650B0">
        <w:rPr>
          <w:sz w:val="28"/>
          <w:szCs w:val="28"/>
        </w:rPr>
        <w:t>Таблица 11</w:t>
      </w:r>
      <w:r w:rsidR="0060361C">
        <w:rPr>
          <w:sz w:val="28"/>
          <w:szCs w:val="28"/>
        </w:rPr>
        <w:t xml:space="preserve"> </w:t>
      </w:r>
      <w:r w:rsidR="00416B1A" w:rsidRPr="00C650B0">
        <w:rPr>
          <w:sz w:val="28"/>
          <w:szCs w:val="28"/>
        </w:rPr>
        <w:t>Показатель управления стратегическим риском</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77"/>
        <w:gridCol w:w="6501"/>
        <w:gridCol w:w="846"/>
        <w:gridCol w:w="846"/>
      </w:tblGrid>
      <w:tr w:rsidR="00416B1A" w:rsidRPr="00C650B0" w:rsidTr="00C650B0">
        <w:trPr>
          <w:cantSplit/>
          <w:trHeight w:val="270"/>
          <w:tblHeader/>
          <w:jc w:val="center"/>
        </w:trPr>
        <w:tc>
          <w:tcPr>
            <w:tcW w:w="879"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№п/п</w:t>
            </w:r>
          </w:p>
        </w:tc>
        <w:tc>
          <w:tcPr>
            <w:tcW w:w="6521"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Вопросы</w:t>
            </w:r>
          </w:p>
        </w:tc>
        <w:tc>
          <w:tcPr>
            <w:tcW w:w="848"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Балл</w:t>
            </w:r>
          </w:p>
        </w:tc>
        <w:tc>
          <w:tcPr>
            <w:tcW w:w="848"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Вес</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6521" w:type="dxa"/>
          </w:tcPr>
          <w:p w:rsidR="00416B1A" w:rsidRPr="00C650B0" w:rsidRDefault="00416B1A" w:rsidP="00C650B0">
            <w:pPr>
              <w:spacing w:line="360" w:lineRule="auto"/>
              <w:rPr>
                <w:sz w:val="20"/>
              </w:rPr>
            </w:pPr>
            <w:r w:rsidRPr="00C650B0">
              <w:rPr>
                <w:sz w:val="20"/>
              </w:rPr>
              <w:t>Имеется ли у банка Стратегия развития банка?</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2</w:t>
            </w:r>
          </w:p>
        </w:tc>
        <w:tc>
          <w:tcPr>
            <w:tcW w:w="6521" w:type="dxa"/>
          </w:tcPr>
          <w:p w:rsidR="00416B1A" w:rsidRPr="00C650B0" w:rsidRDefault="00416B1A" w:rsidP="00C650B0">
            <w:pPr>
              <w:spacing w:line="360" w:lineRule="auto"/>
              <w:rPr>
                <w:sz w:val="20"/>
              </w:rPr>
            </w:pPr>
            <w:r w:rsidRPr="00C650B0">
              <w:rPr>
                <w:sz w:val="20"/>
              </w:rPr>
              <w:t>Учел ли банк в Стратегии развития банка результаты SWOT- анализа, позволяющего выявить и структурировать сильные и слабые стороны банка, а также потенциальные возможности своего развития и угрозы, способные нейтрализовать данные возможности?</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3</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3</w:t>
            </w:r>
          </w:p>
        </w:tc>
        <w:tc>
          <w:tcPr>
            <w:tcW w:w="6521" w:type="dxa"/>
          </w:tcPr>
          <w:p w:rsidR="00416B1A" w:rsidRPr="00C650B0" w:rsidRDefault="00416B1A" w:rsidP="00C650B0">
            <w:pPr>
              <w:spacing w:line="360" w:lineRule="auto"/>
              <w:rPr>
                <w:sz w:val="20"/>
              </w:rPr>
            </w:pPr>
            <w:r w:rsidRPr="00C650B0">
              <w:rPr>
                <w:sz w:val="20"/>
              </w:rPr>
              <w:t>Определены ли в Стратегии развития банка приоритетные для банка продукты, направления деятельности, которые банк намерен развивать?</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4</w:t>
            </w:r>
          </w:p>
        </w:tc>
        <w:tc>
          <w:tcPr>
            <w:tcW w:w="6521" w:type="dxa"/>
          </w:tcPr>
          <w:p w:rsidR="00416B1A" w:rsidRPr="00C650B0" w:rsidRDefault="00416B1A" w:rsidP="00C650B0">
            <w:pPr>
              <w:spacing w:line="360" w:lineRule="auto"/>
              <w:rPr>
                <w:sz w:val="20"/>
              </w:rPr>
            </w:pPr>
            <w:r w:rsidRPr="00C650B0">
              <w:rPr>
                <w:sz w:val="20"/>
              </w:rPr>
              <w:t>Определены ли в Стратегии развития банка методы, при помощи которых банк предполагает достигнуть стратегической цели?</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5</w:t>
            </w:r>
          </w:p>
        </w:tc>
        <w:tc>
          <w:tcPr>
            <w:tcW w:w="6521" w:type="dxa"/>
          </w:tcPr>
          <w:p w:rsidR="00416B1A" w:rsidRPr="00C650B0" w:rsidRDefault="00416B1A" w:rsidP="00C650B0">
            <w:pPr>
              <w:spacing w:line="360" w:lineRule="auto"/>
              <w:rPr>
                <w:sz w:val="20"/>
              </w:rPr>
            </w:pPr>
            <w:r w:rsidRPr="00C650B0">
              <w:rPr>
                <w:sz w:val="20"/>
              </w:rPr>
              <w:t>Имеются ли у банка планы реализации Стратегии развития банка?</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6</w:t>
            </w:r>
          </w:p>
        </w:tc>
        <w:tc>
          <w:tcPr>
            <w:tcW w:w="6521" w:type="dxa"/>
          </w:tcPr>
          <w:p w:rsidR="00416B1A" w:rsidRPr="00C650B0" w:rsidRDefault="00416B1A" w:rsidP="00C650B0">
            <w:pPr>
              <w:spacing w:line="360" w:lineRule="auto"/>
              <w:rPr>
                <w:sz w:val="20"/>
              </w:rPr>
            </w:pPr>
            <w:r w:rsidRPr="00C650B0">
              <w:rPr>
                <w:sz w:val="20"/>
              </w:rPr>
              <w:t>Выполняются ли планы, разработанные банком для реализации стратегической цели?</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C650B0">
        <w:trPr>
          <w:cantSplit/>
          <w:jc w:val="center"/>
        </w:trPr>
        <w:tc>
          <w:tcPr>
            <w:tcW w:w="879" w:type="dxa"/>
            <w:vAlign w:val="center"/>
          </w:tcPr>
          <w:p w:rsidR="00416B1A" w:rsidRPr="00C650B0" w:rsidRDefault="00416B1A" w:rsidP="00C650B0">
            <w:pPr>
              <w:pStyle w:val="MainText-BezOtstupa"/>
              <w:numPr>
                <w:ilvl w:val="0"/>
                <w:numId w:val="0"/>
              </w:numPr>
              <w:tabs>
                <w:tab w:val="left" w:pos="1654"/>
              </w:tabs>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7</w:t>
            </w:r>
          </w:p>
        </w:tc>
        <w:tc>
          <w:tcPr>
            <w:tcW w:w="6521" w:type="dxa"/>
          </w:tcPr>
          <w:p w:rsidR="00416B1A" w:rsidRPr="00C650B0" w:rsidRDefault="00416B1A" w:rsidP="00C650B0">
            <w:pPr>
              <w:spacing w:line="360" w:lineRule="auto"/>
              <w:rPr>
                <w:sz w:val="20"/>
              </w:rPr>
            </w:pPr>
            <w:r w:rsidRPr="00C650B0">
              <w:rPr>
                <w:sz w:val="20"/>
              </w:rPr>
              <w:t>Проводится ли банком регулярный мониторинг степени достижения поставленных в Стратегии развития банка целей?</w:t>
            </w:r>
          </w:p>
        </w:tc>
        <w:tc>
          <w:tcPr>
            <w:tcW w:w="848" w:type="dxa"/>
            <w:vAlign w:val="center"/>
          </w:tcPr>
          <w:p w:rsidR="00416B1A" w:rsidRPr="00C650B0" w:rsidRDefault="00416B1A" w:rsidP="00C650B0">
            <w:pPr>
              <w:pStyle w:val="MainText-BezOtstupa"/>
              <w:numPr>
                <w:ilvl w:val="0"/>
                <w:numId w:val="0"/>
              </w:numPr>
              <w:spacing w:line="360" w:lineRule="auto"/>
              <w:jc w:val="left"/>
              <w:rPr>
                <w:rFonts w:ascii="Times New Roman" w:hAnsi="Times New Roman"/>
                <w:color w:val="auto"/>
                <w:sz w:val="20"/>
                <w:szCs w:val="24"/>
                <w:lang w:val="ru-RU"/>
              </w:rPr>
            </w:pPr>
            <w:r w:rsidRPr="00C650B0">
              <w:rPr>
                <w:rFonts w:ascii="Times New Roman" w:hAnsi="Times New Roman"/>
                <w:color w:val="auto"/>
                <w:sz w:val="20"/>
                <w:szCs w:val="24"/>
                <w:lang w:val="ru-RU"/>
              </w:rPr>
              <w:t>1</w:t>
            </w:r>
          </w:p>
        </w:tc>
        <w:tc>
          <w:tcPr>
            <w:tcW w:w="848"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r>
    </w:tbl>
    <w:p w:rsidR="0060361C" w:rsidRDefault="0060361C" w:rsidP="00C650B0">
      <w:pPr>
        <w:autoSpaceDE w:val="0"/>
        <w:autoSpaceDN w:val="0"/>
        <w:adjustRightInd w:val="0"/>
        <w:spacing w:line="360" w:lineRule="auto"/>
        <w:ind w:firstLine="709"/>
        <w:jc w:val="both"/>
        <w:rPr>
          <w:sz w:val="28"/>
          <w:szCs w:val="28"/>
        </w:rPr>
      </w:pPr>
    </w:p>
    <w:p w:rsidR="00416B1A" w:rsidRDefault="00416B1A" w:rsidP="00C650B0">
      <w:pPr>
        <w:autoSpaceDE w:val="0"/>
        <w:autoSpaceDN w:val="0"/>
        <w:adjustRightInd w:val="0"/>
        <w:spacing w:line="360" w:lineRule="auto"/>
        <w:ind w:firstLine="709"/>
        <w:jc w:val="both"/>
        <w:rPr>
          <w:sz w:val="28"/>
          <w:szCs w:val="28"/>
        </w:rPr>
      </w:pPr>
      <w:r w:rsidRPr="00C650B0">
        <w:rPr>
          <w:sz w:val="28"/>
          <w:szCs w:val="28"/>
        </w:rPr>
        <w:t>Показатель управления стратегическим риском представляет собой среднее взвешенное значение оценок ответов на вопросы и рассчитывается по следующей формуле:</w:t>
      </w:r>
    </w:p>
    <w:p w:rsidR="0060361C" w:rsidRPr="00C650B0" w:rsidRDefault="0060361C" w:rsidP="00C650B0">
      <w:pPr>
        <w:autoSpaceDE w:val="0"/>
        <w:autoSpaceDN w:val="0"/>
        <w:adjustRightInd w:val="0"/>
        <w:spacing w:line="360" w:lineRule="auto"/>
        <w:ind w:firstLine="709"/>
        <w:jc w:val="both"/>
        <w:rPr>
          <w:sz w:val="28"/>
          <w:szCs w:val="28"/>
        </w:rPr>
      </w:pPr>
    </w:p>
    <w:p w:rsidR="00416B1A" w:rsidRDefault="003115E6" w:rsidP="00C650B0">
      <w:pPr>
        <w:autoSpaceDE w:val="0"/>
        <w:autoSpaceDN w:val="0"/>
        <w:adjustRightInd w:val="0"/>
        <w:spacing w:line="360" w:lineRule="auto"/>
        <w:ind w:firstLine="709"/>
        <w:jc w:val="both"/>
        <w:rPr>
          <w:position w:val="-28"/>
          <w:sz w:val="28"/>
          <w:szCs w:val="28"/>
        </w:rPr>
      </w:pPr>
      <w:r>
        <w:rPr>
          <w:position w:val="-28"/>
          <w:sz w:val="28"/>
          <w:szCs w:val="28"/>
        </w:rPr>
        <w:pict>
          <v:shape id="_x0000_i1054" type="#_x0000_t75" style="width:168pt;height:34.5pt">
            <v:imagedata r:id="rId36" o:title=""/>
          </v:shape>
        </w:pict>
      </w:r>
    </w:p>
    <w:p w:rsidR="0060361C" w:rsidRPr="00C650B0" w:rsidRDefault="0060361C" w:rsidP="00C650B0">
      <w:pPr>
        <w:autoSpaceDE w:val="0"/>
        <w:autoSpaceDN w:val="0"/>
        <w:adjustRightInd w:val="0"/>
        <w:spacing w:line="360" w:lineRule="auto"/>
        <w:ind w:firstLine="709"/>
        <w:jc w:val="both"/>
        <w:rPr>
          <w:sz w:val="28"/>
          <w:szCs w:val="28"/>
        </w:rPr>
      </w:pPr>
    </w:p>
    <w:p w:rsidR="00416B1A" w:rsidRPr="00C650B0" w:rsidRDefault="00416B1A" w:rsidP="00C650B0">
      <w:pPr>
        <w:pStyle w:val="Default"/>
        <w:spacing w:line="360" w:lineRule="auto"/>
        <w:ind w:firstLine="709"/>
        <w:jc w:val="both"/>
        <w:rPr>
          <w:color w:val="auto"/>
          <w:sz w:val="28"/>
          <w:szCs w:val="28"/>
        </w:rPr>
      </w:pPr>
      <w:r w:rsidRPr="00C650B0">
        <w:rPr>
          <w:color w:val="auto"/>
          <w:sz w:val="28"/>
          <w:szCs w:val="28"/>
        </w:rPr>
        <w:t>Согласно №2005-У обобщающий результат характеризует управления стратегическим риском</w:t>
      </w:r>
      <w:r w:rsidR="00B81B27" w:rsidRPr="00C650B0">
        <w:rPr>
          <w:color w:val="auto"/>
          <w:sz w:val="28"/>
          <w:szCs w:val="28"/>
        </w:rPr>
        <w:t xml:space="preserve"> </w:t>
      </w:r>
      <w:r w:rsidRPr="00C650B0">
        <w:rPr>
          <w:color w:val="auto"/>
          <w:sz w:val="28"/>
          <w:szCs w:val="28"/>
        </w:rPr>
        <w:t xml:space="preserve">Банка </w:t>
      </w:r>
      <w:r w:rsidR="00AB4FD5" w:rsidRPr="00C650B0">
        <w:rPr>
          <w:color w:val="auto"/>
          <w:sz w:val="28"/>
          <w:szCs w:val="28"/>
        </w:rPr>
        <w:t>Форус</w:t>
      </w:r>
      <w:r w:rsidRPr="00C650B0">
        <w:rPr>
          <w:color w:val="auto"/>
          <w:sz w:val="28"/>
          <w:szCs w:val="28"/>
        </w:rPr>
        <w:t xml:space="preserve"> по состоянию на 1 января 2011 как «хорошее». </w:t>
      </w:r>
    </w:p>
    <w:p w:rsidR="00416B1A" w:rsidRPr="00C650B0" w:rsidRDefault="00416B1A" w:rsidP="00C650B0">
      <w:pPr>
        <w:pStyle w:val="a8"/>
        <w:spacing w:after="0" w:line="360" w:lineRule="auto"/>
        <w:ind w:left="0" w:firstLine="709"/>
        <w:jc w:val="both"/>
        <w:rPr>
          <w:rFonts w:ascii="Times New Roman" w:hAnsi="Times New Roman"/>
          <w:sz w:val="28"/>
          <w:szCs w:val="28"/>
        </w:rPr>
      </w:pPr>
      <w:r w:rsidRPr="00C650B0">
        <w:rPr>
          <w:rFonts w:ascii="Times New Roman" w:hAnsi="Times New Roman"/>
          <w:sz w:val="28"/>
          <w:szCs w:val="28"/>
        </w:rPr>
        <w:t xml:space="preserve">Итак, мы получили оценки показателей качества управления, а именно показателей системы управления рисками (ПУ4), состояния внутреннего контроля (ПУ5) и управления стратегическим риском (ПУ6). Теперь можем сделать вывод о состоянии системы управления банка. Согласно методике 2005-У качество управления Банка </w:t>
      </w:r>
      <w:r w:rsidR="00AB4FD5" w:rsidRPr="00C650B0">
        <w:rPr>
          <w:rFonts w:ascii="Times New Roman" w:hAnsi="Times New Roman"/>
          <w:sz w:val="28"/>
          <w:szCs w:val="28"/>
        </w:rPr>
        <w:t>Форус</w:t>
      </w:r>
      <w:r w:rsidRPr="00C650B0">
        <w:rPr>
          <w:rFonts w:ascii="Times New Roman" w:hAnsi="Times New Roman"/>
          <w:sz w:val="28"/>
          <w:szCs w:val="28"/>
        </w:rPr>
        <w:t xml:space="preserve"> по состоянию на 1 января 2011 оценивается как «хорошее»</w:t>
      </w:r>
    </w:p>
    <w:p w:rsidR="00416B1A" w:rsidRPr="00C650B0" w:rsidRDefault="000F065D" w:rsidP="00C650B0">
      <w:pPr>
        <w:pStyle w:val="a3"/>
        <w:jc w:val="both"/>
        <w:rPr>
          <w:b w:val="0"/>
        </w:rPr>
      </w:pPr>
      <w:bookmarkStart w:id="6" w:name="_Toc285482442"/>
      <w:r>
        <w:rPr>
          <w:b w:val="0"/>
        </w:rPr>
        <w:br w:type="page"/>
      </w:r>
      <w:r w:rsidR="00416B1A" w:rsidRPr="00C650B0">
        <w:rPr>
          <w:b w:val="0"/>
        </w:rPr>
        <w:t>Оценка прозрачности структуры собственности банка</w:t>
      </w:r>
      <w:bookmarkEnd w:id="6"/>
    </w:p>
    <w:p w:rsidR="0060361C" w:rsidRDefault="0060361C" w:rsidP="00C650B0">
      <w:pPr>
        <w:autoSpaceDE w:val="0"/>
        <w:autoSpaceDN w:val="0"/>
        <w:adjustRightInd w:val="0"/>
        <w:spacing w:line="360" w:lineRule="auto"/>
        <w:ind w:firstLine="709"/>
        <w:jc w:val="both"/>
        <w:rPr>
          <w:sz w:val="28"/>
          <w:szCs w:val="28"/>
          <w:lang w:eastAsia="en-US"/>
        </w:rPr>
      </w:pPr>
    </w:p>
    <w:p w:rsidR="00416B1A" w:rsidRPr="00C650B0" w:rsidRDefault="00416B1A" w:rsidP="00C650B0">
      <w:pPr>
        <w:autoSpaceDE w:val="0"/>
        <w:autoSpaceDN w:val="0"/>
        <w:adjustRightInd w:val="0"/>
        <w:spacing w:line="360" w:lineRule="auto"/>
        <w:ind w:firstLine="709"/>
        <w:jc w:val="both"/>
        <w:rPr>
          <w:sz w:val="28"/>
          <w:szCs w:val="28"/>
          <w:lang w:eastAsia="en-US"/>
        </w:rPr>
      </w:pPr>
      <w:r w:rsidRPr="00C650B0">
        <w:rPr>
          <w:sz w:val="28"/>
          <w:szCs w:val="28"/>
          <w:lang w:eastAsia="en-US"/>
        </w:rPr>
        <w:t>Прозрачность структуры собственности банка определяется по результатам оценок показателей: достаточности объема раскрываемой информации о структуре собственности банка (ПУ1); доступности информации о лицах (группах лиц), оказывающих прямо или косвенно (через третьих лиц) существенное влияние на решения, принимаемые органами управления банка (ПУ2); значительности влияния на управление банком резидентов офшорных зон (ПУ3) (далее - показатели ПУ1, ПУ2, ПУ3 - показатели прозрачности структуры собственности).</w:t>
      </w:r>
    </w:p>
    <w:p w:rsidR="00416B1A" w:rsidRDefault="00416B1A" w:rsidP="00C650B0">
      <w:pPr>
        <w:autoSpaceDE w:val="0"/>
        <w:autoSpaceDN w:val="0"/>
        <w:adjustRightInd w:val="0"/>
        <w:spacing w:line="360" w:lineRule="auto"/>
        <w:ind w:firstLine="709"/>
        <w:jc w:val="both"/>
        <w:rPr>
          <w:sz w:val="28"/>
          <w:szCs w:val="28"/>
          <w:lang w:eastAsia="en-US"/>
        </w:rPr>
      </w:pPr>
      <w:r w:rsidRPr="00C650B0">
        <w:rPr>
          <w:sz w:val="28"/>
          <w:szCs w:val="28"/>
          <w:lang w:eastAsia="en-US"/>
        </w:rPr>
        <w:t>В таблице 12 представлены баллы и веса показателей прозрачности структуры собственности</w:t>
      </w:r>
    </w:p>
    <w:p w:rsidR="0060361C" w:rsidRPr="00C650B0" w:rsidRDefault="0060361C" w:rsidP="00C650B0">
      <w:pPr>
        <w:autoSpaceDE w:val="0"/>
        <w:autoSpaceDN w:val="0"/>
        <w:adjustRightInd w:val="0"/>
        <w:spacing w:line="360" w:lineRule="auto"/>
        <w:ind w:firstLine="709"/>
        <w:jc w:val="both"/>
        <w:rPr>
          <w:sz w:val="28"/>
          <w:szCs w:val="28"/>
          <w:lang w:eastAsia="en-US"/>
        </w:rPr>
      </w:pPr>
    </w:p>
    <w:p w:rsidR="00416B1A" w:rsidRPr="00C650B0" w:rsidRDefault="00416B1A" w:rsidP="00C650B0">
      <w:pPr>
        <w:pStyle w:val="MainText"/>
        <w:spacing w:line="360" w:lineRule="auto"/>
        <w:ind w:firstLine="709"/>
        <w:rPr>
          <w:rFonts w:ascii="Times New Roman" w:hAnsi="Times New Roman"/>
          <w:color w:val="auto"/>
          <w:sz w:val="28"/>
          <w:szCs w:val="28"/>
          <w:lang w:val="ru-RU"/>
        </w:rPr>
      </w:pPr>
      <w:r w:rsidRPr="00C650B0">
        <w:rPr>
          <w:rFonts w:ascii="Times New Roman" w:hAnsi="Times New Roman"/>
          <w:color w:val="auto"/>
          <w:sz w:val="28"/>
          <w:szCs w:val="28"/>
          <w:lang w:val="ru-RU"/>
        </w:rPr>
        <w:t>Таблица 12</w:t>
      </w:r>
      <w:r w:rsidR="0060361C">
        <w:rPr>
          <w:rFonts w:ascii="Times New Roman" w:hAnsi="Times New Roman"/>
          <w:color w:val="auto"/>
          <w:sz w:val="28"/>
          <w:szCs w:val="28"/>
          <w:lang w:val="ru-RU"/>
        </w:rPr>
        <w:t xml:space="preserve"> </w:t>
      </w:r>
      <w:r w:rsidRPr="00C650B0">
        <w:rPr>
          <w:rFonts w:ascii="Times New Roman" w:hAnsi="Times New Roman"/>
          <w:color w:val="auto"/>
          <w:sz w:val="28"/>
          <w:szCs w:val="28"/>
          <w:lang w:val="ru-RU"/>
        </w:rPr>
        <w:t xml:space="preserve">Оценки группы показателей </w:t>
      </w:r>
      <w:r w:rsidRPr="00C650B0">
        <w:rPr>
          <w:rFonts w:ascii="Times New Roman" w:hAnsi="Times New Roman"/>
          <w:color w:val="auto"/>
          <w:sz w:val="28"/>
          <w:szCs w:val="28"/>
          <w:lang w:val="ru-RU" w:eastAsia="en-US"/>
        </w:rPr>
        <w:t>прозрачности структуры собственности</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18"/>
        <w:gridCol w:w="2182"/>
        <w:gridCol w:w="1270"/>
      </w:tblGrid>
      <w:tr w:rsidR="00416B1A" w:rsidRPr="00C650B0" w:rsidTr="0060361C">
        <w:trPr>
          <w:cantSplit/>
          <w:trHeight w:val="383"/>
          <w:tblHeader/>
          <w:jc w:val="center"/>
        </w:trPr>
        <w:tc>
          <w:tcPr>
            <w:tcW w:w="5618"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Наименование показателя</w:t>
            </w:r>
          </w:p>
        </w:tc>
        <w:tc>
          <w:tcPr>
            <w:tcW w:w="2182"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Условное обозначение</w:t>
            </w:r>
          </w:p>
        </w:tc>
        <w:tc>
          <w:tcPr>
            <w:tcW w:w="1270" w:type="dxa"/>
            <w:vAlign w:val="center"/>
          </w:tcPr>
          <w:p w:rsidR="00416B1A" w:rsidRPr="00C650B0" w:rsidRDefault="00416B1A" w:rsidP="00C650B0">
            <w:pPr>
              <w:pStyle w:val="a9"/>
              <w:keepNext/>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Балл</w:t>
            </w:r>
          </w:p>
        </w:tc>
      </w:tr>
      <w:tr w:rsidR="00416B1A" w:rsidRPr="00C650B0" w:rsidTr="0060361C">
        <w:trPr>
          <w:cantSplit/>
          <w:jc w:val="center"/>
        </w:trPr>
        <w:tc>
          <w:tcPr>
            <w:tcW w:w="5618" w:type="dxa"/>
            <w:vAlign w:val="center"/>
          </w:tcPr>
          <w:p w:rsidR="00416B1A" w:rsidRPr="00C650B0" w:rsidRDefault="00416B1A" w:rsidP="00C650B0">
            <w:pPr>
              <w:spacing w:line="360" w:lineRule="auto"/>
              <w:rPr>
                <w:sz w:val="20"/>
                <w:lang w:eastAsia="en-US"/>
              </w:rPr>
            </w:pPr>
            <w:r w:rsidRPr="00C650B0">
              <w:rPr>
                <w:sz w:val="20"/>
                <w:lang w:eastAsia="en-US"/>
              </w:rPr>
              <w:t>Показатель достаточности объема раскрываемой информации о структуре собственности банка</w:t>
            </w:r>
          </w:p>
        </w:tc>
        <w:tc>
          <w:tcPr>
            <w:tcW w:w="2182"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ПУ1</w:t>
            </w:r>
          </w:p>
        </w:tc>
        <w:tc>
          <w:tcPr>
            <w:tcW w:w="1270"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1</w:t>
            </w:r>
          </w:p>
        </w:tc>
      </w:tr>
      <w:tr w:rsidR="00416B1A" w:rsidRPr="00C650B0" w:rsidTr="0060361C">
        <w:trPr>
          <w:cantSplit/>
          <w:jc w:val="center"/>
        </w:trPr>
        <w:tc>
          <w:tcPr>
            <w:tcW w:w="5618" w:type="dxa"/>
            <w:vAlign w:val="center"/>
          </w:tcPr>
          <w:p w:rsidR="00416B1A" w:rsidRPr="00C650B0" w:rsidRDefault="00416B1A" w:rsidP="00C650B0">
            <w:pPr>
              <w:spacing w:line="360" w:lineRule="auto"/>
              <w:rPr>
                <w:sz w:val="20"/>
                <w:lang w:eastAsia="en-US"/>
              </w:rPr>
            </w:pPr>
            <w:r w:rsidRPr="00C650B0">
              <w:rPr>
                <w:sz w:val="20"/>
                <w:lang w:eastAsia="en-US"/>
              </w:rPr>
              <w:t>Показатель доступности информации о лицах (группах лиц), оказывающих прямо или косвенно (через третьих лиц) существенное влияние на решения, принимаемые органами управления банка</w:t>
            </w:r>
          </w:p>
        </w:tc>
        <w:tc>
          <w:tcPr>
            <w:tcW w:w="2182"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ПУ2</w:t>
            </w:r>
          </w:p>
        </w:tc>
        <w:tc>
          <w:tcPr>
            <w:tcW w:w="1270"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2</w:t>
            </w:r>
          </w:p>
        </w:tc>
      </w:tr>
      <w:tr w:rsidR="00416B1A" w:rsidRPr="00C650B0" w:rsidTr="0060361C">
        <w:trPr>
          <w:cantSplit/>
          <w:jc w:val="center"/>
        </w:trPr>
        <w:tc>
          <w:tcPr>
            <w:tcW w:w="5618" w:type="dxa"/>
            <w:vAlign w:val="center"/>
          </w:tcPr>
          <w:p w:rsidR="00416B1A" w:rsidRPr="00C650B0" w:rsidRDefault="00416B1A" w:rsidP="00C650B0">
            <w:pPr>
              <w:spacing w:line="360" w:lineRule="auto"/>
              <w:rPr>
                <w:sz w:val="20"/>
                <w:lang w:eastAsia="en-US"/>
              </w:rPr>
            </w:pPr>
            <w:r w:rsidRPr="00C650B0">
              <w:rPr>
                <w:sz w:val="20"/>
                <w:lang w:eastAsia="en-US"/>
              </w:rPr>
              <w:t>Показатель значительности влияния на управление банком резидентов офшорных зон</w:t>
            </w:r>
          </w:p>
        </w:tc>
        <w:tc>
          <w:tcPr>
            <w:tcW w:w="2182"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ПУ3</w:t>
            </w:r>
          </w:p>
        </w:tc>
        <w:tc>
          <w:tcPr>
            <w:tcW w:w="1270" w:type="dxa"/>
            <w:vAlign w:val="center"/>
          </w:tcPr>
          <w:p w:rsidR="00416B1A" w:rsidRPr="00C650B0" w:rsidRDefault="00416B1A" w:rsidP="00C650B0">
            <w:pPr>
              <w:pStyle w:val="a9"/>
              <w:spacing w:line="360" w:lineRule="auto"/>
              <w:ind w:firstLine="0"/>
              <w:jc w:val="left"/>
              <w:rPr>
                <w:rFonts w:ascii="Times New Roman" w:hAnsi="Times New Roman"/>
                <w:color w:val="auto"/>
                <w:szCs w:val="24"/>
                <w:lang w:val="ru-RU"/>
              </w:rPr>
            </w:pPr>
            <w:r w:rsidRPr="00C650B0">
              <w:rPr>
                <w:rFonts w:ascii="Times New Roman" w:hAnsi="Times New Roman"/>
                <w:color w:val="auto"/>
                <w:szCs w:val="24"/>
                <w:lang w:val="ru-RU"/>
              </w:rPr>
              <w:t>-</w:t>
            </w:r>
          </w:p>
        </w:tc>
      </w:tr>
    </w:tbl>
    <w:p w:rsidR="0060361C" w:rsidRDefault="0060361C" w:rsidP="00C650B0">
      <w:pPr>
        <w:autoSpaceDE w:val="0"/>
        <w:autoSpaceDN w:val="0"/>
        <w:adjustRightInd w:val="0"/>
        <w:spacing w:line="360" w:lineRule="auto"/>
        <w:ind w:firstLine="709"/>
        <w:jc w:val="both"/>
        <w:rPr>
          <w:sz w:val="28"/>
          <w:szCs w:val="28"/>
          <w:lang w:eastAsia="en-US"/>
        </w:rPr>
      </w:pPr>
    </w:p>
    <w:p w:rsidR="00416B1A" w:rsidRPr="00C650B0" w:rsidRDefault="00416B1A" w:rsidP="00C650B0">
      <w:pPr>
        <w:autoSpaceDE w:val="0"/>
        <w:autoSpaceDN w:val="0"/>
        <w:adjustRightInd w:val="0"/>
        <w:spacing w:line="360" w:lineRule="auto"/>
        <w:ind w:firstLine="709"/>
        <w:jc w:val="both"/>
        <w:rPr>
          <w:sz w:val="28"/>
          <w:szCs w:val="28"/>
          <w:lang w:eastAsia="en-US"/>
        </w:rPr>
      </w:pPr>
      <w:r w:rsidRPr="00C650B0">
        <w:rPr>
          <w:sz w:val="28"/>
          <w:szCs w:val="28"/>
          <w:lang w:eastAsia="en-US"/>
        </w:rPr>
        <w:t xml:space="preserve">В силу отсутствия необходимой информации в доступной публикуемой отчетности Банка </w:t>
      </w:r>
      <w:r w:rsidR="00AB4FD5" w:rsidRPr="00C650B0">
        <w:rPr>
          <w:sz w:val="28"/>
          <w:szCs w:val="28"/>
          <w:lang w:eastAsia="en-US"/>
        </w:rPr>
        <w:t>Форус</w:t>
      </w:r>
      <w:r w:rsidRPr="00C650B0">
        <w:rPr>
          <w:sz w:val="28"/>
          <w:szCs w:val="28"/>
          <w:lang w:eastAsia="en-US"/>
        </w:rPr>
        <w:t>, рассчитать значение показателя значительности влияния на управление банком резидентов офшорных зон (ПУ3) не представляется возможным.</w:t>
      </w:r>
    </w:p>
    <w:p w:rsidR="00416B1A" w:rsidRPr="00C650B0" w:rsidRDefault="00416B1A" w:rsidP="00C650B0">
      <w:pPr>
        <w:autoSpaceDE w:val="0"/>
        <w:autoSpaceDN w:val="0"/>
        <w:adjustRightInd w:val="0"/>
        <w:spacing w:line="360" w:lineRule="auto"/>
        <w:ind w:firstLine="709"/>
        <w:jc w:val="both"/>
        <w:rPr>
          <w:sz w:val="28"/>
          <w:szCs w:val="28"/>
          <w:lang w:eastAsia="en-US"/>
        </w:rPr>
      </w:pPr>
      <w:r w:rsidRPr="00C650B0">
        <w:rPr>
          <w:sz w:val="28"/>
          <w:szCs w:val="28"/>
          <w:lang w:eastAsia="en-US"/>
        </w:rPr>
        <w:t xml:space="preserve">Согласно методике 2005-у структура собственности Банка </w:t>
      </w:r>
      <w:r w:rsidR="00AB4FD5" w:rsidRPr="00C650B0">
        <w:rPr>
          <w:sz w:val="28"/>
          <w:szCs w:val="28"/>
          <w:lang w:eastAsia="en-US"/>
        </w:rPr>
        <w:t>Форус</w:t>
      </w:r>
      <w:r w:rsidRPr="00C650B0">
        <w:rPr>
          <w:sz w:val="28"/>
          <w:szCs w:val="28"/>
          <w:lang w:eastAsia="en-US"/>
        </w:rPr>
        <w:t xml:space="preserve"> по состоянию на 1 января 2011 признаем «достаточно прозрачной».</w:t>
      </w:r>
    </w:p>
    <w:p w:rsidR="00416B1A" w:rsidRDefault="00416B1A" w:rsidP="00C650B0">
      <w:pPr>
        <w:autoSpaceDE w:val="0"/>
        <w:autoSpaceDN w:val="0"/>
        <w:adjustRightInd w:val="0"/>
        <w:spacing w:line="360" w:lineRule="auto"/>
        <w:ind w:firstLine="709"/>
        <w:jc w:val="both"/>
        <w:rPr>
          <w:sz w:val="28"/>
          <w:szCs w:val="28"/>
          <w:lang w:eastAsia="en-US"/>
        </w:rPr>
      </w:pPr>
      <w:r w:rsidRPr="00C650B0">
        <w:rPr>
          <w:sz w:val="28"/>
          <w:szCs w:val="28"/>
          <w:lang w:eastAsia="en-US"/>
        </w:rPr>
        <w:t xml:space="preserve">Итак, в данной работе по методике, изложенной в </w:t>
      </w:r>
      <w:r w:rsidRPr="00C650B0">
        <w:rPr>
          <w:sz w:val="28"/>
          <w:szCs w:val="28"/>
        </w:rPr>
        <w:t>УказанииЦБ РФ №2005-У «Об оценке экономического положения банков»,</w:t>
      </w:r>
      <w:r w:rsidRPr="00C650B0">
        <w:rPr>
          <w:sz w:val="28"/>
          <w:szCs w:val="28"/>
          <w:lang w:eastAsia="en-US"/>
        </w:rPr>
        <w:t xml:space="preserve">была произведена оценка различных аспектов деятельности Банка </w:t>
      </w:r>
      <w:r w:rsidR="00AB4FD5" w:rsidRPr="00C650B0">
        <w:rPr>
          <w:sz w:val="28"/>
          <w:szCs w:val="28"/>
          <w:lang w:eastAsia="en-US"/>
        </w:rPr>
        <w:t>Форус</w:t>
      </w:r>
      <w:r w:rsidRPr="00C650B0">
        <w:rPr>
          <w:sz w:val="28"/>
          <w:szCs w:val="28"/>
          <w:lang w:eastAsia="en-US"/>
        </w:rPr>
        <w:t xml:space="preserve"> по состоянию на 1 января 2011 года. В таблице 13 представлены обобщенные результаты исследования.</w:t>
      </w:r>
    </w:p>
    <w:p w:rsidR="0060361C" w:rsidRPr="00C650B0" w:rsidRDefault="0060361C" w:rsidP="00C650B0">
      <w:pPr>
        <w:autoSpaceDE w:val="0"/>
        <w:autoSpaceDN w:val="0"/>
        <w:adjustRightInd w:val="0"/>
        <w:spacing w:line="360" w:lineRule="auto"/>
        <w:ind w:firstLine="709"/>
        <w:jc w:val="both"/>
        <w:rPr>
          <w:sz w:val="28"/>
          <w:szCs w:val="28"/>
          <w:lang w:eastAsia="en-US"/>
        </w:rPr>
      </w:pPr>
    </w:p>
    <w:p w:rsidR="00416B1A" w:rsidRPr="00C650B0" w:rsidRDefault="00416B1A" w:rsidP="00C650B0">
      <w:pPr>
        <w:autoSpaceDE w:val="0"/>
        <w:autoSpaceDN w:val="0"/>
        <w:adjustRightInd w:val="0"/>
        <w:spacing w:line="360" w:lineRule="auto"/>
        <w:ind w:firstLine="709"/>
        <w:jc w:val="both"/>
        <w:rPr>
          <w:sz w:val="28"/>
          <w:szCs w:val="28"/>
          <w:lang w:eastAsia="en-US"/>
        </w:rPr>
      </w:pPr>
      <w:r w:rsidRPr="00C650B0">
        <w:rPr>
          <w:sz w:val="28"/>
          <w:szCs w:val="28"/>
          <w:lang w:eastAsia="en-US"/>
        </w:rPr>
        <w:t>Таблица 13</w:t>
      </w:r>
      <w:r w:rsidR="0060361C">
        <w:rPr>
          <w:sz w:val="28"/>
          <w:szCs w:val="28"/>
          <w:lang w:eastAsia="en-US"/>
        </w:rPr>
        <w:t xml:space="preserve"> </w:t>
      </w:r>
      <w:r w:rsidRPr="00C650B0">
        <w:rPr>
          <w:sz w:val="28"/>
          <w:szCs w:val="28"/>
          <w:lang w:eastAsia="en-US"/>
        </w:rPr>
        <w:t>Оценки деятельности банка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3932"/>
      </w:tblGrid>
      <w:tr w:rsidR="00416B1A" w:rsidRPr="00C650B0" w:rsidTr="00C650B0">
        <w:trPr>
          <w:jc w:val="center"/>
        </w:trPr>
        <w:tc>
          <w:tcPr>
            <w:tcW w:w="3652" w:type="dxa"/>
          </w:tcPr>
          <w:p w:rsidR="00416B1A" w:rsidRPr="00C650B0" w:rsidRDefault="00416B1A" w:rsidP="00C650B0">
            <w:pPr>
              <w:autoSpaceDE w:val="0"/>
              <w:autoSpaceDN w:val="0"/>
              <w:adjustRightInd w:val="0"/>
              <w:spacing w:line="360" w:lineRule="auto"/>
              <w:rPr>
                <w:sz w:val="20"/>
                <w:szCs w:val="22"/>
                <w:lang w:eastAsia="en-US"/>
              </w:rPr>
            </w:pPr>
            <w:r w:rsidRPr="00C650B0">
              <w:rPr>
                <w:sz w:val="20"/>
                <w:szCs w:val="22"/>
                <w:lang w:eastAsia="en-US"/>
              </w:rPr>
              <w:t>Вид оценки</w:t>
            </w:r>
          </w:p>
        </w:tc>
        <w:tc>
          <w:tcPr>
            <w:tcW w:w="2795" w:type="dxa"/>
          </w:tcPr>
          <w:p w:rsidR="00416B1A" w:rsidRPr="00C650B0" w:rsidRDefault="00416B1A" w:rsidP="00C650B0">
            <w:pPr>
              <w:autoSpaceDE w:val="0"/>
              <w:autoSpaceDN w:val="0"/>
              <w:adjustRightInd w:val="0"/>
              <w:spacing w:line="360" w:lineRule="auto"/>
              <w:rPr>
                <w:sz w:val="20"/>
                <w:szCs w:val="22"/>
                <w:lang w:eastAsia="en-US"/>
              </w:rPr>
            </w:pPr>
            <w:r w:rsidRPr="00C650B0">
              <w:rPr>
                <w:sz w:val="20"/>
                <w:szCs w:val="22"/>
                <w:lang w:eastAsia="en-US"/>
              </w:rPr>
              <w:t>Оценка</w:t>
            </w:r>
          </w:p>
        </w:tc>
      </w:tr>
      <w:tr w:rsidR="00416B1A" w:rsidRPr="00C650B0" w:rsidTr="00C650B0">
        <w:trPr>
          <w:jc w:val="center"/>
        </w:trPr>
        <w:tc>
          <w:tcPr>
            <w:tcW w:w="3652" w:type="dxa"/>
          </w:tcPr>
          <w:p w:rsidR="00416B1A" w:rsidRPr="00C650B0" w:rsidRDefault="00416B1A" w:rsidP="00C650B0">
            <w:pPr>
              <w:autoSpaceDE w:val="0"/>
              <w:autoSpaceDN w:val="0"/>
              <w:adjustRightInd w:val="0"/>
              <w:spacing w:line="360" w:lineRule="auto"/>
              <w:rPr>
                <w:sz w:val="20"/>
                <w:szCs w:val="22"/>
                <w:lang w:eastAsia="en-US"/>
              </w:rPr>
            </w:pPr>
            <w:r w:rsidRPr="00C650B0">
              <w:rPr>
                <w:sz w:val="20"/>
                <w:szCs w:val="22"/>
                <w:lang w:eastAsia="en-US"/>
              </w:rPr>
              <w:t>Оценка капитала</w:t>
            </w:r>
          </w:p>
        </w:tc>
        <w:tc>
          <w:tcPr>
            <w:tcW w:w="2795" w:type="dxa"/>
          </w:tcPr>
          <w:p w:rsidR="00416B1A" w:rsidRPr="00C650B0" w:rsidRDefault="00C63FF6" w:rsidP="00C650B0">
            <w:pPr>
              <w:autoSpaceDE w:val="0"/>
              <w:autoSpaceDN w:val="0"/>
              <w:adjustRightInd w:val="0"/>
              <w:spacing w:line="360" w:lineRule="auto"/>
              <w:rPr>
                <w:sz w:val="20"/>
                <w:szCs w:val="22"/>
                <w:lang w:eastAsia="en-US"/>
              </w:rPr>
            </w:pPr>
            <w:r w:rsidRPr="00C650B0">
              <w:rPr>
                <w:sz w:val="20"/>
                <w:szCs w:val="22"/>
                <w:lang w:eastAsia="en-US"/>
              </w:rPr>
              <w:t>удовлетворительное</w:t>
            </w:r>
          </w:p>
        </w:tc>
      </w:tr>
      <w:tr w:rsidR="00416B1A" w:rsidRPr="00C650B0" w:rsidTr="00C650B0">
        <w:trPr>
          <w:jc w:val="center"/>
        </w:trPr>
        <w:tc>
          <w:tcPr>
            <w:tcW w:w="3652" w:type="dxa"/>
          </w:tcPr>
          <w:p w:rsidR="00416B1A" w:rsidRPr="00C650B0" w:rsidRDefault="00416B1A" w:rsidP="00C650B0">
            <w:pPr>
              <w:autoSpaceDE w:val="0"/>
              <w:autoSpaceDN w:val="0"/>
              <w:adjustRightInd w:val="0"/>
              <w:spacing w:line="360" w:lineRule="auto"/>
              <w:rPr>
                <w:sz w:val="20"/>
                <w:szCs w:val="22"/>
                <w:lang w:eastAsia="en-US"/>
              </w:rPr>
            </w:pPr>
            <w:r w:rsidRPr="00C650B0">
              <w:rPr>
                <w:sz w:val="20"/>
                <w:szCs w:val="22"/>
                <w:lang w:eastAsia="en-US"/>
              </w:rPr>
              <w:t>Оценка активов</w:t>
            </w:r>
          </w:p>
        </w:tc>
        <w:tc>
          <w:tcPr>
            <w:tcW w:w="2795" w:type="dxa"/>
          </w:tcPr>
          <w:p w:rsidR="00416B1A" w:rsidRPr="00C650B0" w:rsidRDefault="00C63FF6" w:rsidP="00C650B0">
            <w:pPr>
              <w:autoSpaceDE w:val="0"/>
              <w:autoSpaceDN w:val="0"/>
              <w:adjustRightInd w:val="0"/>
              <w:spacing w:line="360" w:lineRule="auto"/>
              <w:rPr>
                <w:sz w:val="20"/>
                <w:szCs w:val="22"/>
                <w:lang w:eastAsia="en-US"/>
              </w:rPr>
            </w:pPr>
            <w:r w:rsidRPr="00C650B0">
              <w:rPr>
                <w:sz w:val="20"/>
                <w:szCs w:val="22"/>
                <w:lang w:eastAsia="en-US"/>
              </w:rPr>
              <w:t>удовлетворительное</w:t>
            </w:r>
          </w:p>
        </w:tc>
      </w:tr>
      <w:tr w:rsidR="00416B1A" w:rsidRPr="00C650B0" w:rsidTr="00C650B0">
        <w:trPr>
          <w:jc w:val="center"/>
        </w:trPr>
        <w:tc>
          <w:tcPr>
            <w:tcW w:w="3652" w:type="dxa"/>
          </w:tcPr>
          <w:p w:rsidR="00416B1A" w:rsidRPr="00C650B0" w:rsidRDefault="00416B1A" w:rsidP="00C650B0">
            <w:pPr>
              <w:autoSpaceDE w:val="0"/>
              <w:autoSpaceDN w:val="0"/>
              <w:adjustRightInd w:val="0"/>
              <w:spacing w:line="360" w:lineRule="auto"/>
              <w:rPr>
                <w:sz w:val="20"/>
                <w:szCs w:val="22"/>
                <w:lang w:eastAsia="en-US"/>
              </w:rPr>
            </w:pPr>
            <w:r w:rsidRPr="00C650B0">
              <w:rPr>
                <w:sz w:val="20"/>
                <w:szCs w:val="22"/>
                <w:lang w:eastAsia="en-US"/>
              </w:rPr>
              <w:t>Оценка доходности</w:t>
            </w:r>
          </w:p>
        </w:tc>
        <w:tc>
          <w:tcPr>
            <w:tcW w:w="2795" w:type="dxa"/>
          </w:tcPr>
          <w:p w:rsidR="00416B1A" w:rsidRPr="00C650B0" w:rsidRDefault="00C63FF6" w:rsidP="00C650B0">
            <w:pPr>
              <w:autoSpaceDE w:val="0"/>
              <w:autoSpaceDN w:val="0"/>
              <w:adjustRightInd w:val="0"/>
              <w:spacing w:line="360" w:lineRule="auto"/>
              <w:rPr>
                <w:sz w:val="20"/>
                <w:szCs w:val="22"/>
                <w:lang w:eastAsia="en-US"/>
              </w:rPr>
            </w:pPr>
            <w:r w:rsidRPr="00C650B0">
              <w:rPr>
                <w:sz w:val="20"/>
                <w:szCs w:val="22"/>
                <w:lang w:eastAsia="en-US"/>
              </w:rPr>
              <w:t>сомнительное</w:t>
            </w:r>
          </w:p>
        </w:tc>
      </w:tr>
      <w:tr w:rsidR="00416B1A" w:rsidRPr="00C650B0" w:rsidTr="00C650B0">
        <w:trPr>
          <w:jc w:val="center"/>
        </w:trPr>
        <w:tc>
          <w:tcPr>
            <w:tcW w:w="3652" w:type="dxa"/>
          </w:tcPr>
          <w:p w:rsidR="00416B1A" w:rsidRPr="00C650B0" w:rsidRDefault="00416B1A" w:rsidP="00C650B0">
            <w:pPr>
              <w:autoSpaceDE w:val="0"/>
              <w:autoSpaceDN w:val="0"/>
              <w:adjustRightInd w:val="0"/>
              <w:spacing w:line="360" w:lineRule="auto"/>
              <w:rPr>
                <w:sz w:val="20"/>
                <w:szCs w:val="22"/>
                <w:lang w:eastAsia="en-US"/>
              </w:rPr>
            </w:pPr>
            <w:r w:rsidRPr="00C650B0">
              <w:rPr>
                <w:sz w:val="20"/>
                <w:szCs w:val="22"/>
                <w:lang w:eastAsia="en-US"/>
              </w:rPr>
              <w:t xml:space="preserve">Оценка ликвидности </w:t>
            </w:r>
          </w:p>
        </w:tc>
        <w:tc>
          <w:tcPr>
            <w:tcW w:w="2795" w:type="dxa"/>
          </w:tcPr>
          <w:p w:rsidR="00416B1A" w:rsidRPr="00C650B0" w:rsidRDefault="00416B1A" w:rsidP="00C650B0">
            <w:pPr>
              <w:autoSpaceDE w:val="0"/>
              <w:autoSpaceDN w:val="0"/>
              <w:adjustRightInd w:val="0"/>
              <w:spacing w:line="360" w:lineRule="auto"/>
              <w:rPr>
                <w:sz w:val="20"/>
                <w:szCs w:val="22"/>
                <w:lang w:eastAsia="en-US"/>
              </w:rPr>
            </w:pPr>
            <w:r w:rsidRPr="00C650B0">
              <w:rPr>
                <w:sz w:val="20"/>
                <w:szCs w:val="22"/>
                <w:lang w:eastAsia="en-US"/>
              </w:rPr>
              <w:t>хорошее</w:t>
            </w:r>
          </w:p>
        </w:tc>
      </w:tr>
      <w:tr w:rsidR="00416B1A" w:rsidRPr="00C650B0" w:rsidTr="00C650B0">
        <w:trPr>
          <w:jc w:val="center"/>
        </w:trPr>
        <w:tc>
          <w:tcPr>
            <w:tcW w:w="3652" w:type="dxa"/>
          </w:tcPr>
          <w:p w:rsidR="00416B1A" w:rsidRPr="00C650B0" w:rsidRDefault="00416B1A" w:rsidP="00C650B0">
            <w:pPr>
              <w:pStyle w:val="u"/>
              <w:spacing w:before="0" w:beforeAutospacing="0" w:after="0" w:afterAutospacing="0" w:line="360" w:lineRule="auto"/>
              <w:rPr>
                <w:sz w:val="20"/>
                <w:szCs w:val="22"/>
              </w:rPr>
            </w:pPr>
            <w:r w:rsidRPr="00C650B0">
              <w:rPr>
                <w:sz w:val="20"/>
                <w:szCs w:val="22"/>
              </w:rPr>
              <w:t xml:space="preserve">Оценка качества управления </w:t>
            </w:r>
          </w:p>
        </w:tc>
        <w:tc>
          <w:tcPr>
            <w:tcW w:w="2795" w:type="dxa"/>
          </w:tcPr>
          <w:p w:rsidR="00416B1A" w:rsidRPr="00C650B0" w:rsidRDefault="00416B1A" w:rsidP="00C650B0">
            <w:pPr>
              <w:autoSpaceDE w:val="0"/>
              <w:autoSpaceDN w:val="0"/>
              <w:adjustRightInd w:val="0"/>
              <w:spacing w:line="360" w:lineRule="auto"/>
              <w:rPr>
                <w:sz w:val="20"/>
                <w:szCs w:val="22"/>
                <w:lang w:eastAsia="en-US"/>
              </w:rPr>
            </w:pPr>
            <w:r w:rsidRPr="00C650B0">
              <w:rPr>
                <w:sz w:val="20"/>
                <w:szCs w:val="22"/>
                <w:lang w:eastAsia="en-US"/>
              </w:rPr>
              <w:t>хорошее</w:t>
            </w:r>
          </w:p>
        </w:tc>
      </w:tr>
      <w:tr w:rsidR="00416B1A" w:rsidRPr="00C650B0" w:rsidTr="00C650B0">
        <w:trPr>
          <w:jc w:val="center"/>
        </w:trPr>
        <w:tc>
          <w:tcPr>
            <w:tcW w:w="3652" w:type="dxa"/>
          </w:tcPr>
          <w:p w:rsidR="00416B1A" w:rsidRPr="00C650B0" w:rsidRDefault="00416B1A" w:rsidP="00C650B0">
            <w:pPr>
              <w:spacing w:line="360" w:lineRule="auto"/>
              <w:rPr>
                <w:sz w:val="20"/>
                <w:szCs w:val="22"/>
                <w:lang w:eastAsia="en-US"/>
              </w:rPr>
            </w:pPr>
            <w:r w:rsidRPr="00C650B0">
              <w:rPr>
                <w:sz w:val="20"/>
                <w:szCs w:val="22"/>
              </w:rPr>
              <w:t xml:space="preserve">Оценка прозрачности структуры собственности </w:t>
            </w:r>
          </w:p>
        </w:tc>
        <w:tc>
          <w:tcPr>
            <w:tcW w:w="2795" w:type="dxa"/>
            <w:vAlign w:val="center"/>
          </w:tcPr>
          <w:p w:rsidR="00416B1A" w:rsidRPr="00C650B0" w:rsidRDefault="00416B1A" w:rsidP="00C650B0">
            <w:pPr>
              <w:autoSpaceDE w:val="0"/>
              <w:autoSpaceDN w:val="0"/>
              <w:adjustRightInd w:val="0"/>
              <w:spacing w:line="360" w:lineRule="auto"/>
              <w:rPr>
                <w:sz w:val="20"/>
                <w:szCs w:val="22"/>
                <w:lang w:eastAsia="en-US"/>
              </w:rPr>
            </w:pPr>
            <w:r w:rsidRPr="00C650B0">
              <w:rPr>
                <w:sz w:val="20"/>
                <w:szCs w:val="22"/>
                <w:lang w:eastAsia="en-US"/>
              </w:rPr>
              <w:t>достаточно прозрачный</w:t>
            </w:r>
          </w:p>
        </w:tc>
      </w:tr>
    </w:tbl>
    <w:p w:rsidR="0060361C" w:rsidRDefault="0060361C" w:rsidP="00C650B0">
      <w:pPr>
        <w:autoSpaceDE w:val="0"/>
        <w:autoSpaceDN w:val="0"/>
        <w:adjustRightInd w:val="0"/>
        <w:spacing w:line="360" w:lineRule="auto"/>
        <w:ind w:firstLine="709"/>
        <w:jc w:val="both"/>
        <w:rPr>
          <w:sz w:val="28"/>
          <w:szCs w:val="28"/>
          <w:lang w:eastAsia="en-US"/>
        </w:rPr>
      </w:pPr>
    </w:p>
    <w:p w:rsidR="00416B1A" w:rsidRPr="00C650B0" w:rsidRDefault="00416B1A" w:rsidP="00C650B0">
      <w:pPr>
        <w:autoSpaceDE w:val="0"/>
        <w:autoSpaceDN w:val="0"/>
        <w:adjustRightInd w:val="0"/>
        <w:spacing w:line="360" w:lineRule="auto"/>
        <w:ind w:firstLine="709"/>
        <w:jc w:val="both"/>
        <w:rPr>
          <w:sz w:val="28"/>
          <w:szCs w:val="28"/>
        </w:rPr>
      </w:pPr>
      <w:r w:rsidRPr="00C650B0">
        <w:rPr>
          <w:sz w:val="28"/>
          <w:szCs w:val="28"/>
          <w:lang w:eastAsia="en-US"/>
        </w:rPr>
        <w:t xml:space="preserve">Таким образом, согласно </w:t>
      </w:r>
      <w:r w:rsidRPr="00C650B0">
        <w:rPr>
          <w:sz w:val="28"/>
          <w:szCs w:val="28"/>
        </w:rPr>
        <w:t xml:space="preserve">характеристике классификационных групп можем отнести </w:t>
      </w:r>
      <w:r w:rsidR="00EF5B3E" w:rsidRPr="00C650B0">
        <w:rPr>
          <w:sz w:val="28"/>
          <w:szCs w:val="28"/>
        </w:rPr>
        <w:t>Форус Банк</w:t>
      </w:r>
      <w:r w:rsidRPr="00C650B0">
        <w:rPr>
          <w:sz w:val="28"/>
          <w:szCs w:val="28"/>
        </w:rPr>
        <w:t xml:space="preserve"> </w:t>
      </w:r>
      <w:r w:rsidR="00EF5B3E" w:rsidRPr="00C650B0">
        <w:rPr>
          <w:sz w:val="28"/>
          <w:szCs w:val="28"/>
        </w:rPr>
        <w:t>к третьей</w:t>
      </w:r>
      <w:r w:rsidRPr="00C650B0">
        <w:rPr>
          <w:sz w:val="28"/>
          <w:szCs w:val="28"/>
        </w:rPr>
        <w:t xml:space="preserve"> классификационной группе. </w:t>
      </w:r>
    </w:p>
    <w:p w:rsidR="00416B1A" w:rsidRDefault="00416B1A" w:rsidP="00C650B0">
      <w:pPr>
        <w:autoSpaceDE w:val="0"/>
        <w:autoSpaceDN w:val="0"/>
        <w:adjustRightInd w:val="0"/>
        <w:spacing w:line="360" w:lineRule="auto"/>
        <w:ind w:firstLine="709"/>
        <w:jc w:val="both"/>
        <w:rPr>
          <w:sz w:val="28"/>
          <w:szCs w:val="28"/>
        </w:rPr>
      </w:pPr>
      <w:r w:rsidRPr="00C650B0">
        <w:rPr>
          <w:sz w:val="28"/>
          <w:szCs w:val="28"/>
        </w:rPr>
        <w:t xml:space="preserve">Т.е. </w:t>
      </w:r>
      <w:r w:rsidR="00EF5B3E" w:rsidRPr="00C650B0">
        <w:rPr>
          <w:sz w:val="28"/>
          <w:szCs w:val="28"/>
        </w:rPr>
        <w:t>Форус Банк имеет недостатки в деятельности, неустранение</w:t>
      </w:r>
      <w:r w:rsidR="00C650B0" w:rsidRPr="00C650B0">
        <w:rPr>
          <w:sz w:val="28"/>
          <w:szCs w:val="28"/>
        </w:rPr>
        <w:t xml:space="preserve"> </w:t>
      </w:r>
      <w:r w:rsidR="00EF5B3E" w:rsidRPr="00C650B0">
        <w:rPr>
          <w:sz w:val="28"/>
          <w:szCs w:val="28"/>
        </w:rPr>
        <w:t>которых может в ближайшие 12 месяцев привести к возникновению ситуации, угрожающей законным интересам их вкладчиков и кредиторов</w:t>
      </w:r>
      <w:r w:rsidRPr="00C650B0">
        <w:rPr>
          <w:sz w:val="28"/>
          <w:szCs w:val="28"/>
        </w:rPr>
        <w:t>.</w:t>
      </w:r>
      <w:r w:rsidR="00EF5B3E" w:rsidRPr="00C650B0">
        <w:rPr>
          <w:sz w:val="28"/>
          <w:szCs w:val="28"/>
        </w:rPr>
        <w:t xml:space="preserve"> В частности сомнительная оценка доходности.</w:t>
      </w:r>
    </w:p>
    <w:p w:rsidR="000F065D" w:rsidRPr="00C650B0" w:rsidRDefault="000F065D" w:rsidP="00C650B0">
      <w:pPr>
        <w:autoSpaceDE w:val="0"/>
        <w:autoSpaceDN w:val="0"/>
        <w:adjustRightInd w:val="0"/>
        <w:spacing w:line="360" w:lineRule="auto"/>
        <w:ind w:firstLine="709"/>
        <w:jc w:val="both"/>
        <w:rPr>
          <w:sz w:val="28"/>
          <w:szCs w:val="28"/>
        </w:rPr>
      </w:pPr>
    </w:p>
    <w:p w:rsidR="00416B1A" w:rsidRPr="00C650B0" w:rsidRDefault="0060361C" w:rsidP="00C650B0">
      <w:pPr>
        <w:pStyle w:val="12"/>
        <w:ind w:firstLine="709"/>
        <w:jc w:val="both"/>
        <w:rPr>
          <w:b w:val="0"/>
        </w:rPr>
      </w:pPr>
      <w:bookmarkStart w:id="7" w:name="_Toc285482443"/>
      <w:r>
        <w:rPr>
          <w:b w:val="0"/>
          <w:bCs w:val="0"/>
        </w:rPr>
        <w:br w:type="page"/>
      </w:r>
      <w:r w:rsidR="00416B1A" w:rsidRPr="00C650B0">
        <w:rPr>
          <w:b w:val="0"/>
        </w:rPr>
        <w:t>Часть 2. Экономический анализ банка</w:t>
      </w:r>
      <w:bookmarkEnd w:id="7"/>
    </w:p>
    <w:p w:rsidR="0060361C" w:rsidRDefault="0060361C" w:rsidP="00C650B0">
      <w:pPr>
        <w:pStyle w:val="a3"/>
        <w:jc w:val="both"/>
        <w:rPr>
          <w:b w:val="0"/>
        </w:rPr>
      </w:pPr>
      <w:bookmarkStart w:id="8" w:name="_Toc285482444"/>
    </w:p>
    <w:p w:rsidR="00416B1A" w:rsidRPr="00C650B0" w:rsidRDefault="00416B1A" w:rsidP="00C650B0">
      <w:pPr>
        <w:pStyle w:val="a3"/>
        <w:jc w:val="both"/>
        <w:rPr>
          <w:b w:val="0"/>
        </w:rPr>
      </w:pPr>
      <w:r w:rsidRPr="00C650B0">
        <w:rPr>
          <w:b w:val="0"/>
        </w:rPr>
        <w:t>Собственный капитал</w:t>
      </w:r>
      <w:bookmarkEnd w:id="8"/>
    </w:p>
    <w:p w:rsidR="0060361C" w:rsidRDefault="0060361C" w:rsidP="00C650B0">
      <w:pPr>
        <w:spacing w:line="360" w:lineRule="auto"/>
        <w:ind w:firstLine="709"/>
        <w:jc w:val="both"/>
        <w:rPr>
          <w:sz w:val="28"/>
          <w:szCs w:val="28"/>
        </w:rPr>
      </w:pPr>
    </w:p>
    <w:p w:rsidR="00416B1A" w:rsidRDefault="00111150" w:rsidP="00C650B0">
      <w:pPr>
        <w:spacing w:line="360" w:lineRule="auto"/>
        <w:ind w:firstLine="709"/>
        <w:jc w:val="both"/>
        <w:rPr>
          <w:sz w:val="28"/>
          <w:szCs w:val="28"/>
        </w:rPr>
      </w:pPr>
      <w:r w:rsidRPr="00C650B0">
        <w:rPr>
          <w:sz w:val="28"/>
          <w:szCs w:val="28"/>
        </w:rPr>
        <w:t>Кризис ощутимо сказался на деятельности Форус Банка. Собственный капитал значительно упал и еще не вернулся на уровень 2008 года</w:t>
      </w:r>
      <w:r w:rsidR="00416B1A" w:rsidRPr="00C650B0">
        <w:rPr>
          <w:sz w:val="28"/>
          <w:szCs w:val="28"/>
        </w:rPr>
        <w:t xml:space="preserve">. Банк накапливает собственные средства, стремясь обеспечить покрытие рисков, </w:t>
      </w:r>
      <w:r w:rsidRPr="00C650B0">
        <w:rPr>
          <w:sz w:val="28"/>
          <w:szCs w:val="28"/>
        </w:rPr>
        <w:t>связанных с размещением активов.</w:t>
      </w:r>
    </w:p>
    <w:p w:rsidR="0060361C" w:rsidRPr="00C650B0" w:rsidRDefault="0060361C" w:rsidP="00C650B0">
      <w:pPr>
        <w:spacing w:line="360" w:lineRule="auto"/>
        <w:ind w:firstLine="709"/>
        <w:jc w:val="both"/>
        <w:rPr>
          <w:sz w:val="28"/>
          <w:szCs w:val="28"/>
        </w:rPr>
      </w:pPr>
    </w:p>
    <w:p w:rsidR="00AB7109" w:rsidRPr="00C650B0" w:rsidRDefault="003115E6" w:rsidP="00C650B0">
      <w:pPr>
        <w:spacing w:line="360" w:lineRule="auto"/>
        <w:ind w:firstLine="709"/>
        <w:jc w:val="both"/>
        <w:rPr>
          <w:sz w:val="28"/>
          <w:szCs w:val="28"/>
        </w:rPr>
      </w:pPr>
      <w:r>
        <w:rPr>
          <w:noProof/>
          <w:sz w:val="28"/>
          <w:szCs w:val="28"/>
        </w:rPr>
        <w:pict>
          <v:shape id="Диаграмма 11" o:spid="_x0000_i1055" type="#_x0000_t75" style="width:406.5pt;height:2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">
            <v:imagedata r:id="rId37" o:title=""/>
            <o:lock v:ext="edit" aspectratio="f"/>
          </v:shape>
        </w:pict>
      </w:r>
    </w:p>
    <w:p w:rsidR="0060361C" w:rsidRDefault="0060361C" w:rsidP="00C650B0">
      <w:pPr>
        <w:spacing w:line="360" w:lineRule="auto"/>
        <w:ind w:firstLine="709"/>
        <w:jc w:val="both"/>
        <w:rPr>
          <w:sz w:val="28"/>
          <w:szCs w:val="28"/>
        </w:rPr>
      </w:pPr>
    </w:p>
    <w:p w:rsidR="00416B1A" w:rsidRDefault="00416B1A" w:rsidP="00C650B0">
      <w:pPr>
        <w:spacing w:line="360" w:lineRule="auto"/>
        <w:ind w:firstLine="709"/>
        <w:jc w:val="both"/>
        <w:rPr>
          <w:sz w:val="28"/>
          <w:szCs w:val="28"/>
        </w:rPr>
      </w:pPr>
      <w:r w:rsidRPr="00C650B0">
        <w:rPr>
          <w:sz w:val="28"/>
          <w:szCs w:val="28"/>
        </w:rPr>
        <w:t xml:space="preserve">На рисунке 1 представлены изменения величины и структуры собственного капитала </w:t>
      </w:r>
      <w:r w:rsidR="00111150" w:rsidRPr="00C650B0">
        <w:rPr>
          <w:sz w:val="28"/>
          <w:szCs w:val="28"/>
        </w:rPr>
        <w:t>Форус Банка</w:t>
      </w:r>
      <w:r w:rsidRPr="00C650B0">
        <w:rPr>
          <w:sz w:val="28"/>
          <w:szCs w:val="28"/>
        </w:rPr>
        <w:t xml:space="preserve"> за три года. Видим, чт</w:t>
      </w:r>
      <w:r w:rsidR="00111150" w:rsidRPr="00C650B0">
        <w:rPr>
          <w:sz w:val="28"/>
          <w:szCs w:val="28"/>
        </w:rPr>
        <w:t>о структура капитала изменяется</w:t>
      </w:r>
      <w:r w:rsidRPr="00C650B0">
        <w:rPr>
          <w:sz w:val="28"/>
          <w:szCs w:val="28"/>
        </w:rPr>
        <w:t>:</w:t>
      </w:r>
      <w:r w:rsidR="00111150" w:rsidRPr="00C650B0">
        <w:rPr>
          <w:sz w:val="28"/>
          <w:szCs w:val="28"/>
        </w:rPr>
        <w:t xml:space="preserve"> нераспределенная прибыль превращается в непокрытые убытки, которые в свою очередь только растут.</w:t>
      </w:r>
      <w:r w:rsidRPr="00C650B0">
        <w:rPr>
          <w:sz w:val="28"/>
          <w:szCs w:val="28"/>
        </w:rPr>
        <w:t xml:space="preserve"> </w:t>
      </w:r>
      <w:r w:rsidR="00111150" w:rsidRPr="00C650B0">
        <w:rPr>
          <w:sz w:val="28"/>
          <w:szCs w:val="28"/>
        </w:rPr>
        <w:t>В</w:t>
      </w:r>
      <w:r w:rsidRPr="00C650B0">
        <w:rPr>
          <w:sz w:val="28"/>
          <w:szCs w:val="28"/>
        </w:rPr>
        <w:t xml:space="preserve"> 20</w:t>
      </w:r>
      <w:r w:rsidR="00111150" w:rsidRPr="00C650B0">
        <w:rPr>
          <w:sz w:val="28"/>
          <w:szCs w:val="28"/>
        </w:rPr>
        <w:t>09</w:t>
      </w:r>
      <w:r w:rsidRPr="00C650B0">
        <w:rPr>
          <w:sz w:val="28"/>
          <w:szCs w:val="28"/>
        </w:rPr>
        <w:t xml:space="preserve"> году</w:t>
      </w:r>
      <w:r w:rsidR="00111150" w:rsidRPr="00C650B0">
        <w:rPr>
          <w:sz w:val="28"/>
          <w:szCs w:val="28"/>
        </w:rPr>
        <w:t xml:space="preserve"> на 20% снижается уставный капитал, и на 25% вырастает резервный фонд. Банк старается покрывать возрастающие риски, но не</w:t>
      </w:r>
      <w:r w:rsidR="00680D1B" w:rsidRPr="00C650B0">
        <w:rPr>
          <w:sz w:val="28"/>
          <w:szCs w:val="28"/>
        </w:rPr>
        <w:t>д</w:t>
      </w:r>
      <w:r w:rsidR="00111150" w:rsidRPr="00C650B0">
        <w:rPr>
          <w:sz w:val="28"/>
          <w:szCs w:val="28"/>
        </w:rPr>
        <w:t xml:space="preserve">остаточно. </w:t>
      </w:r>
      <w:r w:rsidR="00680D1B" w:rsidRPr="00C650B0">
        <w:rPr>
          <w:sz w:val="28"/>
          <w:szCs w:val="28"/>
        </w:rPr>
        <w:t>Банк еще даже не начал оправляться от кризиса, а наоборот, ситуация только ухудшается.</w:t>
      </w:r>
      <w:r w:rsidR="00111150" w:rsidRPr="00C650B0">
        <w:rPr>
          <w:sz w:val="28"/>
          <w:szCs w:val="28"/>
        </w:rPr>
        <w:t xml:space="preserve"> </w:t>
      </w:r>
    </w:p>
    <w:p w:rsidR="000F065D" w:rsidRDefault="000F065D" w:rsidP="00C650B0">
      <w:pPr>
        <w:spacing w:line="360" w:lineRule="auto"/>
        <w:ind w:firstLine="709"/>
        <w:jc w:val="both"/>
        <w:rPr>
          <w:sz w:val="28"/>
          <w:szCs w:val="28"/>
        </w:rPr>
      </w:pPr>
    </w:p>
    <w:p w:rsidR="00F6093E" w:rsidRPr="00C650B0" w:rsidRDefault="000F065D" w:rsidP="00C650B0">
      <w:pPr>
        <w:spacing w:line="360" w:lineRule="auto"/>
        <w:ind w:firstLine="709"/>
        <w:jc w:val="both"/>
        <w:rPr>
          <w:sz w:val="28"/>
          <w:szCs w:val="28"/>
        </w:rPr>
      </w:pPr>
      <w:r>
        <w:rPr>
          <w:sz w:val="28"/>
          <w:szCs w:val="28"/>
        </w:rPr>
        <w:br w:type="page"/>
      </w:r>
      <w:r w:rsidR="003115E6">
        <w:rPr>
          <w:noProof/>
          <w:sz w:val="28"/>
          <w:szCs w:val="28"/>
        </w:rPr>
        <w:pict>
          <v:shape id="Диаграмма 10" o:spid="_x0000_i1056" type="#_x0000_t75" style="width:311.25pt;height:340.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">
            <v:imagedata r:id="rId38" o:title=""/>
            <o:lock v:ext="edit" aspectratio="f"/>
          </v:shape>
        </w:pict>
      </w:r>
    </w:p>
    <w:p w:rsidR="00416B1A" w:rsidRPr="00C650B0" w:rsidRDefault="00416B1A" w:rsidP="00C650B0">
      <w:pPr>
        <w:spacing w:line="360" w:lineRule="auto"/>
        <w:ind w:firstLine="709"/>
        <w:jc w:val="both"/>
        <w:rPr>
          <w:noProof/>
          <w:sz w:val="28"/>
        </w:rPr>
      </w:pPr>
      <w:r w:rsidRPr="00C650B0">
        <w:rPr>
          <w:noProof/>
          <w:sz w:val="28"/>
        </w:rPr>
        <w:t>Рис 1. Изменение собственного капитала банка и его структуры (тыс. руб.)</w:t>
      </w:r>
    </w:p>
    <w:p w:rsidR="0060361C" w:rsidRDefault="0060361C" w:rsidP="00C650B0">
      <w:pPr>
        <w:spacing w:line="360" w:lineRule="auto"/>
        <w:ind w:firstLine="709"/>
        <w:jc w:val="both"/>
        <w:rPr>
          <w:sz w:val="28"/>
          <w:szCs w:val="28"/>
        </w:rPr>
      </w:pPr>
    </w:p>
    <w:p w:rsidR="00416B1A" w:rsidRPr="00C650B0" w:rsidRDefault="00680D1B" w:rsidP="00C650B0">
      <w:pPr>
        <w:spacing w:line="360" w:lineRule="auto"/>
        <w:ind w:firstLine="709"/>
        <w:jc w:val="both"/>
        <w:rPr>
          <w:sz w:val="28"/>
          <w:szCs w:val="28"/>
        </w:rPr>
      </w:pPr>
      <w:r w:rsidRPr="00C650B0">
        <w:rPr>
          <w:sz w:val="28"/>
          <w:szCs w:val="28"/>
        </w:rPr>
        <w:t>Банк по прежнему не выпускает дополнительных акций, но и не выкупает имеющиеся у акционеров.</w:t>
      </w:r>
    </w:p>
    <w:p w:rsidR="00680D1B" w:rsidRPr="00C650B0" w:rsidRDefault="00680D1B" w:rsidP="00C650B0">
      <w:pPr>
        <w:spacing w:line="360" w:lineRule="auto"/>
        <w:ind w:firstLine="709"/>
        <w:jc w:val="both"/>
        <w:rPr>
          <w:sz w:val="28"/>
          <w:szCs w:val="28"/>
        </w:rPr>
      </w:pPr>
      <w:r w:rsidRPr="00C650B0">
        <w:rPr>
          <w:sz w:val="28"/>
          <w:szCs w:val="28"/>
        </w:rPr>
        <w:t>Норматив достаточности капитала Н1 в июне 2010 составлял 28,02%</w:t>
      </w:r>
      <w:r w:rsidR="00BD75A0" w:rsidRPr="00C650B0">
        <w:rPr>
          <w:sz w:val="28"/>
          <w:szCs w:val="28"/>
        </w:rPr>
        <w:t xml:space="preserve"> при капитале 344</w:t>
      </w:r>
      <w:r w:rsidR="00C650B0" w:rsidRPr="00C650B0">
        <w:rPr>
          <w:sz w:val="28"/>
          <w:szCs w:val="28"/>
        </w:rPr>
        <w:t xml:space="preserve"> </w:t>
      </w:r>
      <w:r w:rsidR="00BD75A0" w:rsidRPr="00C650B0">
        <w:rPr>
          <w:sz w:val="28"/>
          <w:szCs w:val="28"/>
        </w:rPr>
        <w:t>927тыс.руб</w:t>
      </w:r>
      <w:r w:rsidRPr="00C650B0">
        <w:rPr>
          <w:sz w:val="28"/>
          <w:szCs w:val="28"/>
        </w:rPr>
        <w:t>, а к 01.01.2011 уже составил 21,04</w:t>
      </w:r>
      <w:r w:rsidR="00BD75A0" w:rsidRPr="00C650B0">
        <w:rPr>
          <w:sz w:val="28"/>
          <w:szCs w:val="28"/>
        </w:rPr>
        <w:t>% при капитале 338294 тыс.руб. Т.о. он постепенно падает.</w:t>
      </w:r>
    </w:p>
    <w:p w:rsidR="00416B1A" w:rsidRPr="00C650B0" w:rsidRDefault="00E8541C" w:rsidP="00C650B0">
      <w:pPr>
        <w:spacing w:line="360" w:lineRule="auto"/>
        <w:ind w:firstLine="709"/>
        <w:jc w:val="both"/>
        <w:rPr>
          <w:sz w:val="28"/>
          <w:szCs w:val="28"/>
        </w:rPr>
      </w:pPr>
      <w:r w:rsidRPr="00C650B0">
        <w:rPr>
          <w:sz w:val="28"/>
          <w:szCs w:val="28"/>
        </w:rPr>
        <w:t>Банк так же был вынужден продлить выданные кредиты,</w:t>
      </w:r>
      <w:r w:rsidR="00C650B0" w:rsidRPr="00C650B0">
        <w:rPr>
          <w:sz w:val="28"/>
          <w:szCs w:val="28"/>
        </w:rPr>
        <w:t xml:space="preserve"> </w:t>
      </w:r>
      <w:r w:rsidRPr="00C650B0">
        <w:rPr>
          <w:sz w:val="28"/>
          <w:szCs w:val="28"/>
        </w:rPr>
        <w:t xml:space="preserve">была произведена пролонгация договоров с целью занижения цифр по просрочке и рисковым активам </w:t>
      </w:r>
      <w:r w:rsidR="00416B1A" w:rsidRPr="00C650B0">
        <w:rPr>
          <w:sz w:val="28"/>
          <w:szCs w:val="28"/>
        </w:rPr>
        <w:t>(подробнее см. ниже). На фоне сокращения общего объема кредитования в экономике, резкого роста рисковых активов не произошло, поэтому Н1 оставался в пределах норматива, однако едва ли не в два раза выше нормы (</w:t>
      </w:r>
      <w:r w:rsidRPr="00C650B0">
        <w:rPr>
          <w:sz w:val="28"/>
          <w:szCs w:val="28"/>
        </w:rPr>
        <w:t>21,04%</w:t>
      </w:r>
      <w:r w:rsidR="00416B1A" w:rsidRPr="00C650B0">
        <w:rPr>
          <w:sz w:val="28"/>
          <w:szCs w:val="28"/>
        </w:rPr>
        <w:t xml:space="preserve">). </w:t>
      </w:r>
    </w:p>
    <w:p w:rsidR="00416B1A" w:rsidRDefault="00416B1A" w:rsidP="00C650B0">
      <w:pPr>
        <w:pStyle w:val="a3"/>
        <w:jc w:val="both"/>
        <w:rPr>
          <w:b w:val="0"/>
        </w:rPr>
      </w:pPr>
      <w:bookmarkStart w:id="9" w:name="_Toc285482445"/>
      <w:r w:rsidRPr="00C650B0">
        <w:rPr>
          <w:b w:val="0"/>
        </w:rPr>
        <w:t>Обязательства банка</w:t>
      </w:r>
      <w:bookmarkEnd w:id="9"/>
    </w:p>
    <w:p w:rsidR="004D45E6" w:rsidRPr="00C650B0" w:rsidRDefault="004D45E6" w:rsidP="00C650B0">
      <w:pPr>
        <w:pStyle w:val="a3"/>
        <w:jc w:val="both"/>
        <w:rPr>
          <w:b w:val="0"/>
        </w:rPr>
      </w:pPr>
    </w:p>
    <w:p w:rsidR="00416B1A" w:rsidRPr="00C650B0" w:rsidRDefault="003115E6" w:rsidP="00C650B0">
      <w:pPr>
        <w:spacing w:line="360" w:lineRule="auto"/>
        <w:ind w:firstLine="709"/>
        <w:jc w:val="both"/>
        <w:rPr>
          <w:sz w:val="28"/>
          <w:szCs w:val="28"/>
        </w:rPr>
      </w:pPr>
      <w:r>
        <w:rPr>
          <w:noProof/>
          <w:sz w:val="28"/>
          <w:szCs w:val="28"/>
        </w:rPr>
        <w:pict>
          <v:shape id="Диаграмма 14" o:spid="_x0000_i1057" type="#_x0000_t75" style="width:408.75pt;height:42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G7aO3QAAAAUBAAAPAAAAZHJzL2Rvd25y&#10;ZXYueG1sTI/BbsIwEETvlfgHa5G4VMUpkQhN46C2UnriUqCH3pZ4G0fE6yg2EP6+ppf2stJoRjNv&#10;i/VoO3GmwbeOFTzOExDEtdMtNwr2u+phBcIHZI2dY1JwJQ/rcnJXYK7dhT/ovA2NiCXsc1RgQuhz&#10;KX1tyKKfu544et9usBiiHBqpB7zEctvJRZIspcWW44LBnt4M1cftySogDJ/2a9M/Zbu0eq/2r+be&#10;HEelZtPx5RlEoDH8heGGH9GhjEwHd2LtRacgPhJ+b/SyRZqCOChYLbMUZFnI//TlD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">
            <v:imagedata r:id="rId39" o:title="" cropbottom="-8f"/>
            <o:lock v:ext="edit" aspectratio="f"/>
          </v:shape>
        </w:pict>
      </w:r>
    </w:p>
    <w:p w:rsidR="00416B1A" w:rsidRPr="00C650B0" w:rsidRDefault="00416B1A" w:rsidP="00C650B0">
      <w:pPr>
        <w:spacing w:line="360" w:lineRule="auto"/>
        <w:ind w:firstLine="709"/>
        <w:jc w:val="both"/>
        <w:rPr>
          <w:sz w:val="28"/>
        </w:rPr>
      </w:pPr>
      <w:r w:rsidRPr="00C650B0">
        <w:rPr>
          <w:sz w:val="28"/>
        </w:rPr>
        <w:t>Рис. 2 Изменения обязательств банка и их структуры</w:t>
      </w:r>
    </w:p>
    <w:p w:rsidR="004D45E6" w:rsidRDefault="004D45E6" w:rsidP="00C650B0">
      <w:pPr>
        <w:spacing w:line="360" w:lineRule="auto"/>
        <w:ind w:firstLine="709"/>
        <w:jc w:val="both"/>
        <w:rPr>
          <w:sz w:val="28"/>
          <w:szCs w:val="28"/>
        </w:rPr>
      </w:pPr>
    </w:p>
    <w:p w:rsidR="00F91AB9" w:rsidRPr="00C650B0" w:rsidRDefault="00416B1A" w:rsidP="00C650B0">
      <w:pPr>
        <w:spacing w:line="360" w:lineRule="auto"/>
        <w:ind w:firstLine="709"/>
        <w:jc w:val="both"/>
        <w:rPr>
          <w:sz w:val="28"/>
          <w:szCs w:val="28"/>
        </w:rPr>
      </w:pPr>
      <w:r w:rsidRPr="00C650B0">
        <w:rPr>
          <w:sz w:val="28"/>
          <w:szCs w:val="28"/>
        </w:rPr>
        <w:t xml:space="preserve">Рост обязательств в 2010 году объясняется, прежде всего, стабилизацией экономики и ростом активности на рынке. </w:t>
      </w:r>
      <w:r w:rsidR="00F91AB9" w:rsidRPr="00C650B0">
        <w:rPr>
          <w:sz w:val="28"/>
          <w:szCs w:val="28"/>
        </w:rPr>
        <w:t>Форус Банк не может погасить и только продолжает накапливать кредит от ЦБ, который вырос почти в</w:t>
      </w:r>
      <w:r w:rsidRPr="00C650B0">
        <w:rPr>
          <w:sz w:val="28"/>
          <w:szCs w:val="28"/>
        </w:rPr>
        <w:t xml:space="preserve"> 2 раза</w:t>
      </w:r>
      <w:r w:rsidR="00F91AB9" w:rsidRPr="00C650B0">
        <w:rPr>
          <w:sz w:val="28"/>
          <w:szCs w:val="28"/>
        </w:rPr>
        <w:t>. Банк прибега</w:t>
      </w:r>
      <w:r w:rsidR="00074423" w:rsidRPr="00C650B0">
        <w:rPr>
          <w:sz w:val="28"/>
          <w:szCs w:val="28"/>
        </w:rPr>
        <w:t>л</w:t>
      </w:r>
      <w:r w:rsidR="00F91AB9" w:rsidRPr="00C650B0">
        <w:rPr>
          <w:sz w:val="28"/>
          <w:szCs w:val="28"/>
        </w:rPr>
        <w:t xml:space="preserve"> к привлечению средств через выпуск векселей</w:t>
      </w:r>
      <w:r w:rsidR="004F7F37" w:rsidRPr="00C650B0">
        <w:rPr>
          <w:sz w:val="28"/>
          <w:szCs w:val="28"/>
        </w:rPr>
        <w:t>( 6% от пассива)</w:t>
      </w:r>
      <w:r w:rsidR="00074423" w:rsidRPr="00C650B0">
        <w:rPr>
          <w:sz w:val="28"/>
          <w:szCs w:val="28"/>
        </w:rPr>
        <w:t xml:space="preserve"> в 2009 году, но к 2010 он их уже погасил</w:t>
      </w:r>
      <w:r w:rsidR="00F91AB9" w:rsidRPr="00C650B0">
        <w:rPr>
          <w:sz w:val="28"/>
          <w:szCs w:val="28"/>
        </w:rPr>
        <w:t>.</w:t>
      </w:r>
    </w:p>
    <w:p w:rsidR="009B6BF5" w:rsidRDefault="00416B1A" w:rsidP="00C650B0">
      <w:pPr>
        <w:spacing w:line="360" w:lineRule="auto"/>
        <w:ind w:firstLine="709"/>
        <w:jc w:val="both"/>
        <w:rPr>
          <w:noProof/>
          <w:sz w:val="28"/>
          <w:szCs w:val="28"/>
        </w:rPr>
      </w:pPr>
      <w:r w:rsidRPr="00C650B0">
        <w:rPr>
          <w:sz w:val="28"/>
          <w:szCs w:val="28"/>
        </w:rPr>
        <w:t>Большую долю в структуре обязател</w:t>
      </w:r>
      <w:r w:rsidR="004F7F37" w:rsidRPr="00C650B0">
        <w:rPr>
          <w:sz w:val="28"/>
          <w:szCs w:val="28"/>
        </w:rPr>
        <w:t xml:space="preserve">ьств занимают средства </w:t>
      </w:r>
      <w:r w:rsidR="00074423" w:rsidRPr="00C650B0">
        <w:rPr>
          <w:sz w:val="28"/>
          <w:szCs w:val="28"/>
        </w:rPr>
        <w:t>от некредитных организаций</w:t>
      </w:r>
      <w:r w:rsidR="009B6BF5" w:rsidRPr="00C650B0">
        <w:rPr>
          <w:sz w:val="28"/>
          <w:szCs w:val="28"/>
        </w:rPr>
        <w:t xml:space="preserve"> (примерно половину). Но хотя в сумме эти показатели всегда занимали большую часть, то теперь отчетли</w:t>
      </w:r>
      <w:r w:rsidR="009B6BF5" w:rsidRPr="00C650B0">
        <w:rPr>
          <w:noProof/>
          <w:sz w:val="28"/>
          <w:szCs w:val="28"/>
        </w:rPr>
        <w:t>во видна динамика: почти не изменяются средства предприятий и организаций,но более,чем в 100 раз выросли вклады физических лиц,что говорит об общем экономическом росте экономики, и о возвращении доверия населения к банкам.</w:t>
      </w:r>
    </w:p>
    <w:p w:rsidR="004D45E6" w:rsidRPr="00C650B0" w:rsidRDefault="004D45E6" w:rsidP="00C650B0">
      <w:pPr>
        <w:spacing w:line="360" w:lineRule="auto"/>
        <w:ind w:firstLine="709"/>
        <w:jc w:val="both"/>
        <w:rPr>
          <w:sz w:val="28"/>
          <w:szCs w:val="28"/>
        </w:rPr>
      </w:pPr>
    </w:p>
    <w:tbl>
      <w:tblPr>
        <w:tblW w:w="9070" w:type="dxa"/>
        <w:jc w:val="center"/>
        <w:tblLook w:val="00A0" w:firstRow="1" w:lastRow="0" w:firstColumn="1" w:lastColumn="0" w:noHBand="0" w:noVBand="0"/>
      </w:tblPr>
      <w:tblGrid>
        <w:gridCol w:w="1997"/>
        <w:gridCol w:w="1235"/>
        <w:gridCol w:w="1118"/>
        <w:gridCol w:w="1235"/>
        <w:gridCol w:w="1118"/>
        <w:gridCol w:w="1249"/>
        <w:gridCol w:w="1118"/>
      </w:tblGrid>
      <w:tr w:rsidR="009B6BF5" w:rsidRPr="00C650B0" w:rsidTr="00C650B0">
        <w:trPr>
          <w:trHeight w:val="900"/>
          <w:jc w:val="center"/>
        </w:trPr>
        <w:tc>
          <w:tcPr>
            <w:tcW w:w="1884" w:type="dxa"/>
            <w:tcBorders>
              <w:top w:val="single" w:sz="4" w:space="0" w:color="auto"/>
              <w:left w:val="single" w:sz="4" w:space="0" w:color="auto"/>
              <w:bottom w:val="single" w:sz="4" w:space="0" w:color="auto"/>
              <w:right w:val="single" w:sz="4" w:space="0" w:color="auto"/>
            </w:tcBorders>
            <w:vAlign w:val="bottom"/>
          </w:tcPr>
          <w:p w:rsidR="009B6BF5" w:rsidRPr="00C650B0" w:rsidRDefault="00C650B0" w:rsidP="00C650B0">
            <w:pPr>
              <w:spacing w:line="360" w:lineRule="auto"/>
              <w:rPr>
                <w:sz w:val="20"/>
                <w:szCs w:val="22"/>
              </w:rPr>
            </w:pPr>
            <w:r w:rsidRPr="00C650B0">
              <w:rPr>
                <w:sz w:val="20"/>
                <w:szCs w:val="22"/>
              </w:rPr>
              <w:t xml:space="preserve"> </w:t>
            </w:r>
          </w:p>
        </w:tc>
        <w:tc>
          <w:tcPr>
            <w:tcW w:w="1166" w:type="dxa"/>
            <w:tcBorders>
              <w:top w:val="single" w:sz="4" w:space="0" w:color="auto"/>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01.01.2011, тыс. рублей</w:t>
            </w:r>
          </w:p>
        </w:tc>
        <w:tc>
          <w:tcPr>
            <w:tcW w:w="1055" w:type="dxa"/>
            <w:tcBorders>
              <w:top w:val="single" w:sz="4" w:space="0" w:color="auto"/>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 в пассивах</w:t>
            </w:r>
          </w:p>
        </w:tc>
        <w:tc>
          <w:tcPr>
            <w:tcW w:w="1166" w:type="dxa"/>
            <w:tcBorders>
              <w:top w:val="single" w:sz="4" w:space="0" w:color="auto"/>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01.01.2010, тыс. рублей</w:t>
            </w:r>
          </w:p>
        </w:tc>
        <w:tc>
          <w:tcPr>
            <w:tcW w:w="1055" w:type="dxa"/>
            <w:tcBorders>
              <w:top w:val="single" w:sz="4" w:space="0" w:color="auto"/>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 в пассивах</w:t>
            </w:r>
          </w:p>
        </w:tc>
        <w:tc>
          <w:tcPr>
            <w:tcW w:w="1179" w:type="dxa"/>
            <w:tcBorders>
              <w:top w:val="single" w:sz="4" w:space="0" w:color="auto"/>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01.01.2009, тыс. рублей</w:t>
            </w:r>
          </w:p>
        </w:tc>
        <w:tc>
          <w:tcPr>
            <w:tcW w:w="1055" w:type="dxa"/>
            <w:tcBorders>
              <w:top w:val="single" w:sz="4" w:space="0" w:color="auto"/>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 в пассивах</w:t>
            </w:r>
          </w:p>
        </w:tc>
      </w:tr>
      <w:tr w:rsidR="009B6BF5" w:rsidRPr="00C650B0" w:rsidTr="00C650B0">
        <w:trPr>
          <w:trHeight w:val="600"/>
          <w:jc w:val="center"/>
        </w:trPr>
        <w:tc>
          <w:tcPr>
            <w:tcW w:w="1884" w:type="dxa"/>
            <w:tcBorders>
              <w:top w:val="nil"/>
              <w:left w:val="single" w:sz="4" w:space="0" w:color="auto"/>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Средства НКО, а именно:</w:t>
            </w:r>
          </w:p>
        </w:tc>
        <w:tc>
          <w:tcPr>
            <w:tcW w:w="1166"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1 185 578</w:t>
            </w:r>
          </w:p>
        </w:tc>
        <w:tc>
          <w:tcPr>
            <w:tcW w:w="1055"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65,68%</w:t>
            </w:r>
          </w:p>
        </w:tc>
        <w:tc>
          <w:tcPr>
            <w:tcW w:w="1166"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826 874</w:t>
            </w:r>
          </w:p>
        </w:tc>
        <w:tc>
          <w:tcPr>
            <w:tcW w:w="1055"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52,77%</w:t>
            </w:r>
          </w:p>
        </w:tc>
        <w:tc>
          <w:tcPr>
            <w:tcW w:w="1179"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1 071 109</w:t>
            </w:r>
          </w:p>
        </w:tc>
        <w:tc>
          <w:tcPr>
            <w:tcW w:w="1055"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46,21%</w:t>
            </w:r>
          </w:p>
        </w:tc>
      </w:tr>
      <w:tr w:rsidR="009B6BF5" w:rsidRPr="00C650B0" w:rsidTr="00C650B0">
        <w:trPr>
          <w:trHeight w:val="900"/>
          <w:jc w:val="center"/>
        </w:trPr>
        <w:tc>
          <w:tcPr>
            <w:tcW w:w="1884" w:type="dxa"/>
            <w:tcBorders>
              <w:top w:val="nil"/>
              <w:left w:val="single" w:sz="4" w:space="0" w:color="auto"/>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Средства предприятий и организаций</w:t>
            </w:r>
          </w:p>
        </w:tc>
        <w:tc>
          <w:tcPr>
            <w:tcW w:w="1166"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752 336</w:t>
            </w:r>
          </w:p>
        </w:tc>
        <w:tc>
          <w:tcPr>
            <w:tcW w:w="1055"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41,68%</w:t>
            </w:r>
          </w:p>
        </w:tc>
        <w:tc>
          <w:tcPr>
            <w:tcW w:w="1166"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787 371</w:t>
            </w:r>
          </w:p>
        </w:tc>
        <w:tc>
          <w:tcPr>
            <w:tcW w:w="1055"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50,25%</w:t>
            </w:r>
          </w:p>
        </w:tc>
        <w:tc>
          <w:tcPr>
            <w:tcW w:w="1179"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1 068 099</w:t>
            </w:r>
          </w:p>
        </w:tc>
        <w:tc>
          <w:tcPr>
            <w:tcW w:w="1055"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46,08%</w:t>
            </w:r>
          </w:p>
        </w:tc>
      </w:tr>
      <w:tr w:rsidR="009B6BF5" w:rsidRPr="00C650B0" w:rsidTr="00C650B0">
        <w:trPr>
          <w:trHeight w:val="600"/>
          <w:jc w:val="center"/>
        </w:trPr>
        <w:tc>
          <w:tcPr>
            <w:tcW w:w="1884" w:type="dxa"/>
            <w:tcBorders>
              <w:top w:val="nil"/>
              <w:left w:val="single" w:sz="4" w:space="0" w:color="auto"/>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Вклады физических лиц</w:t>
            </w:r>
          </w:p>
        </w:tc>
        <w:tc>
          <w:tcPr>
            <w:tcW w:w="1166"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433 242</w:t>
            </w:r>
          </w:p>
        </w:tc>
        <w:tc>
          <w:tcPr>
            <w:tcW w:w="1055"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24,00%</w:t>
            </w:r>
          </w:p>
        </w:tc>
        <w:tc>
          <w:tcPr>
            <w:tcW w:w="1166"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39 503</w:t>
            </w:r>
          </w:p>
        </w:tc>
        <w:tc>
          <w:tcPr>
            <w:tcW w:w="1055"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2,52%</w:t>
            </w:r>
          </w:p>
        </w:tc>
        <w:tc>
          <w:tcPr>
            <w:tcW w:w="1179"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3 010</w:t>
            </w:r>
          </w:p>
        </w:tc>
        <w:tc>
          <w:tcPr>
            <w:tcW w:w="1055" w:type="dxa"/>
            <w:tcBorders>
              <w:top w:val="nil"/>
              <w:left w:val="nil"/>
              <w:bottom w:val="single" w:sz="4" w:space="0" w:color="auto"/>
              <w:right w:val="single" w:sz="4" w:space="0" w:color="auto"/>
            </w:tcBorders>
            <w:vAlign w:val="bottom"/>
          </w:tcPr>
          <w:p w:rsidR="009B6BF5" w:rsidRPr="00C650B0" w:rsidRDefault="009B6BF5" w:rsidP="00C650B0">
            <w:pPr>
              <w:spacing w:line="360" w:lineRule="auto"/>
              <w:rPr>
                <w:sz w:val="20"/>
                <w:szCs w:val="22"/>
              </w:rPr>
            </w:pPr>
            <w:r w:rsidRPr="00C650B0">
              <w:rPr>
                <w:sz w:val="20"/>
                <w:szCs w:val="22"/>
              </w:rPr>
              <w:t>0,13%</w:t>
            </w:r>
          </w:p>
        </w:tc>
      </w:tr>
    </w:tbl>
    <w:p w:rsidR="009B6BF5" w:rsidRPr="00C650B0" w:rsidRDefault="009B6BF5" w:rsidP="00C650B0">
      <w:pPr>
        <w:spacing w:line="360" w:lineRule="auto"/>
        <w:ind w:firstLine="709"/>
        <w:jc w:val="both"/>
        <w:rPr>
          <w:sz w:val="28"/>
          <w:szCs w:val="28"/>
        </w:rPr>
      </w:pPr>
    </w:p>
    <w:p w:rsidR="009B6BF5" w:rsidRPr="00C650B0" w:rsidRDefault="003115E6" w:rsidP="00C650B0">
      <w:pPr>
        <w:spacing w:line="360" w:lineRule="auto"/>
        <w:ind w:firstLine="709"/>
        <w:jc w:val="both"/>
        <w:rPr>
          <w:sz w:val="28"/>
          <w:szCs w:val="28"/>
        </w:rPr>
      </w:pPr>
      <w:r>
        <w:rPr>
          <w:noProof/>
          <w:sz w:val="28"/>
          <w:szCs w:val="28"/>
        </w:rPr>
        <w:pict>
          <v:shape id="Диаграмма 13" o:spid="_x0000_i1058" type="#_x0000_t75" style="width:237pt;height:23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">
            <v:imagedata r:id="rId40" o:title="" cropbottom="-46f"/>
            <o:lock v:ext="edit" aspectratio="f"/>
          </v:shape>
        </w:pict>
      </w:r>
    </w:p>
    <w:p w:rsidR="009B6BF5" w:rsidRPr="00C650B0" w:rsidRDefault="009B6BF5" w:rsidP="00C650B0">
      <w:pPr>
        <w:spacing w:line="360" w:lineRule="auto"/>
        <w:ind w:firstLine="709"/>
        <w:jc w:val="both"/>
        <w:rPr>
          <w:sz w:val="28"/>
          <w:szCs w:val="28"/>
        </w:rPr>
      </w:pPr>
    </w:p>
    <w:p w:rsidR="00B2594E" w:rsidRPr="00C650B0" w:rsidRDefault="00416B1A" w:rsidP="00C650B0">
      <w:pPr>
        <w:spacing w:line="360" w:lineRule="auto"/>
        <w:ind w:firstLine="709"/>
        <w:jc w:val="both"/>
        <w:rPr>
          <w:sz w:val="28"/>
          <w:szCs w:val="28"/>
        </w:rPr>
      </w:pPr>
      <w:r w:rsidRPr="00C650B0">
        <w:rPr>
          <w:sz w:val="28"/>
          <w:szCs w:val="28"/>
        </w:rPr>
        <w:t xml:space="preserve">Основой привлекательности хранения средств в </w:t>
      </w:r>
      <w:r w:rsidR="00B2594E" w:rsidRPr="00C650B0">
        <w:rPr>
          <w:sz w:val="28"/>
          <w:szCs w:val="28"/>
        </w:rPr>
        <w:t>Форус Банке</w:t>
      </w:r>
      <w:r w:rsidRPr="00C650B0">
        <w:rPr>
          <w:sz w:val="28"/>
          <w:szCs w:val="28"/>
        </w:rPr>
        <w:t xml:space="preserve"> стали высокие процентные ставки по депозитам, в связи с чем процентные расходы банка по привлеченным средствам клиентов (некредитных ор</w:t>
      </w:r>
      <w:r w:rsidR="00B2594E" w:rsidRPr="00C650B0">
        <w:rPr>
          <w:sz w:val="28"/>
          <w:szCs w:val="28"/>
        </w:rPr>
        <w:t>ганизаций) значительно возросли.</w:t>
      </w:r>
    </w:p>
    <w:p w:rsidR="00B2594E" w:rsidRDefault="00B2594E" w:rsidP="00C650B0">
      <w:pPr>
        <w:spacing w:line="360" w:lineRule="auto"/>
        <w:ind w:firstLine="709"/>
        <w:jc w:val="both"/>
        <w:rPr>
          <w:sz w:val="28"/>
          <w:szCs w:val="28"/>
        </w:rPr>
      </w:pPr>
      <w:r w:rsidRPr="00C650B0">
        <w:rPr>
          <w:sz w:val="28"/>
          <w:szCs w:val="28"/>
        </w:rPr>
        <w:t xml:space="preserve">Возможность принимать вклады от населения у Форус Банка появилась с июня 2008 года. </w:t>
      </w:r>
    </w:p>
    <w:p w:rsidR="00416B1A" w:rsidRPr="00C650B0" w:rsidRDefault="003115E6" w:rsidP="00C650B0">
      <w:pPr>
        <w:spacing w:line="360" w:lineRule="auto"/>
        <w:ind w:firstLine="709"/>
        <w:jc w:val="both"/>
        <w:rPr>
          <w:sz w:val="28"/>
          <w:szCs w:val="28"/>
        </w:rPr>
      </w:pPr>
      <w:r>
        <w:rPr>
          <w:sz w:val="28"/>
        </w:rPr>
        <w:pict>
          <v:shape id="_x0000_i1059" type="#_x0000_t75" style="width:291pt;height:380.25pt">
            <v:imagedata r:id="rId41" o:title=""/>
          </v:shape>
        </w:pict>
      </w:r>
    </w:p>
    <w:p w:rsidR="004D45E6" w:rsidRDefault="004D45E6" w:rsidP="00C650B0">
      <w:pPr>
        <w:spacing w:line="360" w:lineRule="auto"/>
        <w:ind w:firstLine="709"/>
        <w:jc w:val="both"/>
        <w:rPr>
          <w:sz w:val="28"/>
          <w:szCs w:val="28"/>
        </w:rPr>
      </w:pPr>
    </w:p>
    <w:p w:rsidR="00416B1A" w:rsidRPr="00C650B0" w:rsidRDefault="00D93E30" w:rsidP="00C650B0">
      <w:pPr>
        <w:spacing w:line="360" w:lineRule="auto"/>
        <w:ind w:firstLine="709"/>
        <w:jc w:val="both"/>
        <w:rPr>
          <w:sz w:val="28"/>
          <w:szCs w:val="28"/>
        </w:rPr>
      </w:pPr>
      <w:r w:rsidRPr="00C650B0">
        <w:rPr>
          <w:sz w:val="28"/>
          <w:szCs w:val="28"/>
        </w:rPr>
        <w:t>В кризисный год вкладчики предпочли краткосрочные депозиты, а в 2010 появилось большое количество более длительных, хотя по прежнему краткосрочных вкладов.</w:t>
      </w:r>
    </w:p>
    <w:p w:rsidR="00416B1A" w:rsidRDefault="00416B1A" w:rsidP="00C650B0">
      <w:pPr>
        <w:spacing w:line="360" w:lineRule="auto"/>
        <w:ind w:firstLine="709"/>
        <w:jc w:val="both"/>
        <w:rPr>
          <w:sz w:val="28"/>
          <w:szCs w:val="28"/>
        </w:rPr>
      </w:pPr>
      <w:r w:rsidRPr="00C650B0">
        <w:rPr>
          <w:sz w:val="28"/>
          <w:szCs w:val="28"/>
        </w:rPr>
        <w:t xml:space="preserve">А вот структура срочности средств юридических лиц </w:t>
      </w:r>
      <w:r w:rsidR="00D93E30" w:rsidRPr="00C650B0">
        <w:rPr>
          <w:sz w:val="28"/>
          <w:szCs w:val="28"/>
        </w:rPr>
        <w:t>относительно стабильна, не считая, что в кризисный 2009 год почти не стало депозитов от 1 до 3лет, остались только депозиты на срок свыше 3х лет. Изменению показателя средств на счетах придавать особого внимания не стоит, они слишком малы и их колебания вполне в пределах нормы (опять же: с учетом кризиса ликвидности в 2009 году).</w:t>
      </w:r>
    </w:p>
    <w:p w:rsidR="004D45E6" w:rsidRDefault="004D45E6" w:rsidP="00C650B0">
      <w:pPr>
        <w:spacing w:line="360" w:lineRule="auto"/>
        <w:ind w:firstLine="709"/>
        <w:jc w:val="both"/>
        <w:rPr>
          <w:sz w:val="28"/>
          <w:szCs w:val="28"/>
        </w:rPr>
      </w:pPr>
    </w:p>
    <w:p w:rsidR="00416B1A" w:rsidRPr="00C650B0" w:rsidRDefault="000F065D" w:rsidP="00C650B0">
      <w:pPr>
        <w:spacing w:line="360" w:lineRule="auto"/>
        <w:ind w:firstLine="709"/>
        <w:jc w:val="both"/>
        <w:rPr>
          <w:sz w:val="28"/>
          <w:szCs w:val="28"/>
        </w:rPr>
      </w:pPr>
      <w:r>
        <w:rPr>
          <w:sz w:val="28"/>
          <w:szCs w:val="28"/>
        </w:rPr>
        <w:br w:type="page"/>
      </w:r>
      <w:r w:rsidR="003115E6">
        <w:rPr>
          <w:sz w:val="28"/>
        </w:rPr>
        <w:pict>
          <v:shape id="_x0000_i1060" type="#_x0000_t75" style="width:279.75pt;height:321.75pt">
            <v:imagedata r:id="rId42" o:title=""/>
          </v:shape>
        </w:pict>
      </w:r>
    </w:p>
    <w:p w:rsidR="00416B1A" w:rsidRPr="00C650B0" w:rsidRDefault="00416B1A" w:rsidP="00C650B0">
      <w:pPr>
        <w:spacing w:line="360" w:lineRule="auto"/>
        <w:ind w:firstLine="709"/>
        <w:jc w:val="both"/>
        <w:rPr>
          <w:sz w:val="28"/>
        </w:rPr>
      </w:pPr>
      <w:r w:rsidRPr="00C650B0">
        <w:rPr>
          <w:sz w:val="28"/>
        </w:rPr>
        <w:t>Рис. Динамика изменения привлеченных средств юр. лиц по срочности</w:t>
      </w:r>
    </w:p>
    <w:p w:rsidR="000F065D" w:rsidRDefault="000F065D" w:rsidP="004D45E6">
      <w:pPr>
        <w:spacing w:line="360" w:lineRule="auto"/>
        <w:ind w:firstLine="709"/>
        <w:jc w:val="both"/>
        <w:rPr>
          <w:sz w:val="28"/>
          <w:szCs w:val="28"/>
        </w:rPr>
      </w:pPr>
      <w:bookmarkStart w:id="10" w:name="_Toc285482446"/>
    </w:p>
    <w:p w:rsidR="00416B1A" w:rsidRPr="004D45E6" w:rsidRDefault="00416B1A" w:rsidP="004D45E6">
      <w:pPr>
        <w:spacing w:line="360" w:lineRule="auto"/>
        <w:ind w:firstLine="709"/>
        <w:jc w:val="both"/>
        <w:rPr>
          <w:sz w:val="28"/>
          <w:szCs w:val="28"/>
        </w:rPr>
      </w:pPr>
      <w:r w:rsidRPr="004D45E6">
        <w:rPr>
          <w:sz w:val="28"/>
          <w:szCs w:val="28"/>
        </w:rPr>
        <w:t>Активы банка</w:t>
      </w:r>
      <w:bookmarkEnd w:id="10"/>
    </w:p>
    <w:p w:rsidR="00933829" w:rsidRPr="00C650B0" w:rsidRDefault="00933829" w:rsidP="00C650B0">
      <w:pPr>
        <w:spacing w:line="360" w:lineRule="auto"/>
        <w:ind w:firstLine="709"/>
        <w:jc w:val="both"/>
        <w:rPr>
          <w:sz w:val="28"/>
          <w:szCs w:val="28"/>
        </w:rPr>
      </w:pPr>
    </w:p>
    <w:p w:rsidR="00141B80" w:rsidRPr="00C650B0" w:rsidRDefault="003115E6" w:rsidP="00C650B0">
      <w:pPr>
        <w:spacing w:line="360" w:lineRule="auto"/>
        <w:ind w:firstLine="709"/>
        <w:jc w:val="both"/>
        <w:rPr>
          <w:sz w:val="28"/>
          <w:szCs w:val="28"/>
        </w:rPr>
      </w:pPr>
      <w:bookmarkStart w:id="11" w:name="_Toc285482447"/>
      <w:r>
        <w:rPr>
          <w:sz w:val="28"/>
          <w:szCs w:val="28"/>
        </w:rPr>
        <w:pict>
          <v:shape id="_x0000_i1061" type="#_x0000_t75" style="width:321.75pt;height:180pt">
            <v:imagedata r:id="rId43" o:title=""/>
          </v:shape>
        </w:pict>
      </w:r>
      <w:bookmarkEnd w:id="11"/>
    </w:p>
    <w:p w:rsidR="004D45E6" w:rsidRDefault="004D45E6" w:rsidP="00C650B0">
      <w:pPr>
        <w:spacing w:line="360" w:lineRule="auto"/>
        <w:ind w:firstLine="709"/>
        <w:jc w:val="both"/>
        <w:rPr>
          <w:sz w:val="28"/>
          <w:szCs w:val="28"/>
        </w:rPr>
      </w:pPr>
    </w:p>
    <w:p w:rsidR="00933829" w:rsidRPr="00C650B0" w:rsidRDefault="00933829" w:rsidP="00C650B0">
      <w:pPr>
        <w:spacing w:line="360" w:lineRule="auto"/>
        <w:ind w:firstLine="709"/>
        <w:jc w:val="both"/>
        <w:rPr>
          <w:sz w:val="28"/>
          <w:szCs w:val="28"/>
        </w:rPr>
      </w:pPr>
      <w:r w:rsidRPr="00C650B0">
        <w:rPr>
          <w:sz w:val="28"/>
          <w:szCs w:val="28"/>
        </w:rPr>
        <w:t>Активы Форус Банка изменяются примерно так же как и пассивы: резкое снижение в течении 2009 года и динамика восстановления в 2010.</w:t>
      </w:r>
    </w:p>
    <w:p w:rsidR="00416B1A" w:rsidRPr="00C650B0" w:rsidRDefault="00416B1A" w:rsidP="00C650B0">
      <w:pPr>
        <w:spacing w:line="360" w:lineRule="auto"/>
        <w:ind w:firstLine="709"/>
        <w:jc w:val="both"/>
        <w:rPr>
          <w:sz w:val="28"/>
          <w:szCs w:val="28"/>
        </w:rPr>
      </w:pPr>
      <w:r w:rsidRPr="00C650B0">
        <w:rPr>
          <w:sz w:val="28"/>
          <w:szCs w:val="28"/>
        </w:rPr>
        <w:t>Результаты 2010 года позволяют надеяться на то, что происходит восстановление экономики, т.к. темпы ее развития приближаются к докризисным.</w:t>
      </w:r>
    </w:p>
    <w:p w:rsidR="00416B1A" w:rsidRPr="00C650B0" w:rsidRDefault="00933829" w:rsidP="00C650B0">
      <w:pPr>
        <w:spacing w:line="360" w:lineRule="auto"/>
        <w:ind w:firstLine="709"/>
        <w:jc w:val="both"/>
        <w:rPr>
          <w:sz w:val="28"/>
          <w:szCs w:val="28"/>
        </w:rPr>
      </w:pPr>
      <w:r w:rsidRPr="00C650B0">
        <w:rPr>
          <w:sz w:val="28"/>
          <w:szCs w:val="28"/>
        </w:rPr>
        <w:t xml:space="preserve">Более подробно показатели активов рассмотрим в разделе посвященном ключевым финансовым показателям. </w:t>
      </w:r>
    </w:p>
    <w:p w:rsidR="004D45E6" w:rsidRDefault="004D45E6" w:rsidP="00C650B0">
      <w:pPr>
        <w:pStyle w:val="a3"/>
        <w:jc w:val="both"/>
        <w:rPr>
          <w:b w:val="0"/>
        </w:rPr>
      </w:pPr>
      <w:bookmarkStart w:id="12" w:name="_Toc285482448"/>
    </w:p>
    <w:p w:rsidR="00416B1A" w:rsidRPr="00C650B0" w:rsidRDefault="00416B1A" w:rsidP="00C650B0">
      <w:pPr>
        <w:pStyle w:val="a3"/>
        <w:jc w:val="both"/>
        <w:rPr>
          <w:b w:val="0"/>
        </w:rPr>
      </w:pPr>
      <w:r w:rsidRPr="00C650B0">
        <w:rPr>
          <w:b w:val="0"/>
        </w:rPr>
        <w:t>Ключевые финансовые показатели</w:t>
      </w:r>
      <w:bookmarkEnd w:id="12"/>
    </w:p>
    <w:p w:rsidR="004D45E6" w:rsidRDefault="004D45E6" w:rsidP="00C650B0">
      <w:pPr>
        <w:spacing w:line="360" w:lineRule="auto"/>
        <w:ind w:firstLine="709"/>
        <w:jc w:val="both"/>
        <w:rPr>
          <w:sz w:val="28"/>
          <w:szCs w:val="28"/>
        </w:rPr>
      </w:pPr>
    </w:p>
    <w:p w:rsidR="00416B1A" w:rsidRPr="00C650B0" w:rsidRDefault="00E4247C" w:rsidP="00C650B0">
      <w:pPr>
        <w:spacing w:line="360" w:lineRule="auto"/>
        <w:ind w:firstLine="709"/>
        <w:jc w:val="both"/>
        <w:rPr>
          <w:sz w:val="28"/>
          <w:szCs w:val="28"/>
        </w:rPr>
      </w:pPr>
      <w:r w:rsidRPr="00C650B0">
        <w:rPr>
          <w:sz w:val="28"/>
          <w:szCs w:val="28"/>
        </w:rPr>
        <w:t>В следующей таблице рассмотрим финансовые показатели деятельности Форус Банка за 3 года.</w:t>
      </w:r>
      <w:r w:rsidR="00416B1A" w:rsidRPr="00C650B0">
        <w:rPr>
          <w:sz w:val="28"/>
          <w:szCs w:val="28"/>
        </w:rPr>
        <w:t xml:space="preserve"> </w:t>
      </w:r>
      <w:r w:rsidRPr="00C650B0">
        <w:rPr>
          <w:sz w:val="28"/>
          <w:szCs w:val="28"/>
        </w:rPr>
        <w:t>Многие значения нуждаются в пояснении.</w:t>
      </w:r>
    </w:p>
    <w:p w:rsidR="00416B1A" w:rsidRDefault="00416B1A" w:rsidP="00C650B0">
      <w:pPr>
        <w:spacing w:line="360" w:lineRule="auto"/>
        <w:ind w:firstLine="709"/>
        <w:jc w:val="both"/>
        <w:rPr>
          <w:sz w:val="28"/>
          <w:szCs w:val="28"/>
        </w:rPr>
      </w:pPr>
      <w:r w:rsidRPr="00C650B0">
        <w:rPr>
          <w:sz w:val="28"/>
          <w:szCs w:val="28"/>
        </w:rPr>
        <w:t xml:space="preserve">Итак, прежде всего, следует отметить, что </w:t>
      </w:r>
      <w:r w:rsidR="00D95917" w:rsidRPr="00C650B0">
        <w:rPr>
          <w:sz w:val="28"/>
          <w:szCs w:val="28"/>
        </w:rPr>
        <w:t>после</w:t>
      </w:r>
      <w:r w:rsidRPr="00C650B0">
        <w:rPr>
          <w:sz w:val="28"/>
          <w:szCs w:val="28"/>
        </w:rPr>
        <w:t xml:space="preserve"> кризис</w:t>
      </w:r>
      <w:r w:rsidR="00D95917" w:rsidRPr="00C650B0">
        <w:rPr>
          <w:sz w:val="28"/>
          <w:szCs w:val="28"/>
        </w:rPr>
        <w:t>а Форус</w:t>
      </w:r>
      <w:r w:rsidRPr="00C650B0">
        <w:rPr>
          <w:sz w:val="28"/>
          <w:szCs w:val="28"/>
        </w:rPr>
        <w:t xml:space="preserve"> Банк</w:t>
      </w:r>
      <w:r w:rsidR="00D95917" w:rsidRPr="00C650B0">
        <w:rPr>
          <w:sz w:val="28"/>
          <w:szCs w:val="28"/>
        </w:rPr>
        <w:t xml:space="preserve"> не может прийти в норму (вернуть докризисные показатели), а даже наоборот его положение стремительно ухудшается. Хотя основные нормативы и показатели (такие как Н1) банк старается поддерживать, но</w:t>
      </w:r>
      <w:r w:rsidR="00C650B0" w:rsidRPr="00C650B0">
        <w:rPr>
          <w:sz w:val="28"/>
          <w:szCs w:val="28"/>
        </w:rPr>
        <w:t xml:space="preserve"> </w:t>
      </w:r>
      <w:r w:rsidR="00D95917" w:rsidRPr="00C650B0">
        <w:rPr>
          <w:sz w:val="28"/>
          <w:szCs w:val="28"/>
        </w:rPr>
        <w:t>растущую убыточность и увеличивающийся кредит от ЦБ не скрыть.</w:t>
      </w:r>
      <w:r w:rsidR="00E4247C" w:rsidRPr="00C650B0">
        <w:rPr>
          <w:sz w:val="28"/>
          <w:szCs w:val="28"/>
        </w:rPr>
        <w:t xml:space="preserve"> С 01.01.2010 банк работает в убыток. Именно поэтому такие коэффициенты как </w:t>
      </w:r>
      <w:r w:rsidR="00E4247C" w:rsidRPr="00C650B0">
        <w:rPr>
          <w:sz w:val="28"/>
          <w:szCs w:val="28"/>
          <w:lang w:val="en-US"/>
        </w:rPr>
        <w:t>ROE</w:t>
      </w:r>
      <w:r w:rsidR="00E4247C" w:rsidRPr="00C650B0">
        <w:rPr>
          <w:sz w:val="28"/>
          <w:szCs w:val="28"/>
        </w:rPr>
        <w:t xml:space="preserve">, маржа прибыли, коэффициент роста и </w:t>
      </w:r>
      <w:r w:rsidR="00E4247C" w:rsidRPr="00C650B0">
        <w:rPr>
          <w:sz w:val="28"/>
          <w:szCs w:val="28"/>
          <w:lang w:val="en-US"/>
        </w:rPr>
        <w:t>ROA</w:t>
      </w:r>
      <w:r w:rsidR="00E4247C" w:rsidRPr="00C650B0">
        <w:rPr>
          <w:sz w:val="28"/>
          <w:szCs w:val="28"/>
        </w:rPr>
        <w:t xml:space="preserve"> меньше нуля.</w:t>
      </w:r>
    </w:p>
    <w:p w:rsidR="004D45E6" w:rsidRPr="00C650B0" w:rsidRDefault="004D45E6" w:rsidP="00C650B0">
      <w:pPr>
        <w:spacing w:line="360" w:lineRule="auto"/>
        <w:ind w:firstLine="709"/>
        <w:jc w:val="both"/>
        <w:rPr>
          <w:sz w:val="28"/>
          <w:szCs w:val="28"/>
        </w:rPr>
      </w:pPr>
    </w:p>
    <w:p w:rsidR="008D4928" w:rsidRDefault="003115E6" w:rsidP="00C650B0">
      <w:pPr>
        <w:spacing w:line="360" w:lineRule="auto"/>
        <w:ind w:firstLine="709"/>
        <w:jc w:val="both"/>
        <w:rPr>
          <w:sz w:val="28"/>
        </w:rPr>
      </w:pPr>
      <w:r>
        <w:rPr>
          <w:sz w:val="28"/>
        </w:rPr>
        <w:pict>
          <v:shape id="_x0000_i1062" type="#_x0000_t75" style="width:198.75pt;height:162.75pt">
            <v:imagedata r:id="rId44" o:title=""/>
          </v:shape>
        </w:pict>
      </w:r>
    </w:p>
    <w:p w:rsidR="004D45E6" w:rsidRPr="00C650B0" w:rsidRDefault="004D45E6" w:rsidP="00C650B0">
      <w:pPr>
        <w:spacing w:line="360" w:lineRule="auto"/>
        <w:ind w:firstLine="709"/>
        <w:jc w:val="both"/>
        <w:rPr>
          <w:sz w:val="28"/>
          <w:szCs w:val="28"/>
        </w:rPr>
      </w:pPr>
    </w:p>
    <w:p w:rsidR="00E4247C" w:rsidRDefault="004D45E6" w:rsidP="00C650B0">
      <w:pPr>
        <w:spacing w:line="360" w:lineRule="auto"/>
        <w:ind w:firstLine="709"/>
        <w:jc w:val="both"/>
        <w:rPr>
          <w:sz w:val="28"/>
          <w:szCs w:val="28"/>
        </w:rPr>
      </w:pPr>
      <w:r w:rsidRPr="00C650B0">
        <w:rPr>
          <w:sz w:val="28"/>
          <w:szCs w:val="28"/>
        </w:rPr>
        <w:t>Коэффициент</w:t>
      </w:r>
      <w:r w:rsidR="00E4247C" w:rsidRPr="00C650B0">
        <w:rPr>
          <w:sz w:val="28"/>
          <w:szCs w:val="28"/>
        </w:rPr>
        <w:t xml:space="preserve"> резервирования по ссудам</w:t>
      </w:r>
      <w:r w:rsidR="00850E20" w:rsidRPr="00C650B0">
        <w:rPr>
          <w:sz w:val="28"/>
          <w:szCs w:val="28"/>
        </w:rPr>
        <w:t xml:space="preserve"> вырос: </w:t>
      </w:r>
      <w:r w:rsidR="00E4247C" w:rsidRPr="00C650B0">
        <w:rPr>
          <w:sz w:val="28"/>
          <w:szCs w:val="28"/>
        </w:rPr>
        <w:t xml:space="preserve">в числовом выражении РВПС вырос </w:t>
      </w:r>
      <w:r w:rsidR="00850E20" w:rsidRPr="00C650B0">
        <w:rPr>
          <w:sz w:val="28"/>
          <w:szCs w:val="28"/>
        </w:rPr>
        <w:t>в 2,2 и 1,3 раза за 2009 и 2010 года соответственно, а СЗ сократилась в 1,5 раза за 2009год, за 2010 выросла в 1,2 раза, но не достигла до прежнего значения</w:t>
      </w:r>
      <w:r w:rsidR="008D4928" w:rsidRPr="00C650B0">
        <w:rPr>
          <w:sz w:val="28"/>
          <w:szCs w:val="28"/>
        </w:rPr>
        <w:t>.</w:t>
      </w:r>
    </w:p>
    <w:p w:rsidR="000F065D" w:rsidRPr="00C650B0" w:rsidRDefault="000F065D" w:rsidP="00C650B0">
      <w:pPr>
        <w:spacing w:line="360" w:lineRule="auto"/>
        <w:ind w:firstLine="709"/>
        <w:jc w:val="both"/>
        <w:rPr>
          <w:sz w:val="28"/>
          <w:szCs w:val="28"/>
        </w:rPr>
      </w:pPr>
    </w:p>
    <w:p w:rsidR="00850E20" w:rsidRPr="00C650B0" w:rsidRDefault="003115E6" w:rsidP="00C650B0">
      <w:pPr>
        <w:spacing w:line="360" w:lineRule="auto"/>
        <w:ind w:firstLine="709"/>
        <w:jc w:val="both"/>
        <w:rPr>
          <w:sz w:val="28"/>
          <w:szCs w:val="28"/>
        </w:rPr>
      </w:pPr>
      <w:r>
        <w:rPr>
          <w:sz w:val="28"/>
        </w:rPr>
        <w:pict>
          <v:shape id="_x0000_i1063" type="#_x0000_t75" style="width:268.5pt;height:162pt">
            <v:imagedata r:id="rId45" o:title=""/>
          </v:shape>
        </w:pict>
      </w:r>
    </w:p>
    <w:p w:rsidR="004D45E6" w:rsidRDefault="004D45E6" w:rsidP="00C650B0">
      <w:pPr>
        <w:spacing w:line="360" w:lineRule="auto"/>
        <w:ind w:firstLine="709"/>
        <w:jc w:val="both"/>
        <w:rPr>
          <w:sz w:val="28"/>
          <w:szCs w:val="28"/>
        </w:rPr>
      </w:pPr>
    </w:p>
    <w:p w:rsidR="006F2CB3" w:rsidRDefault="00D46D44" w:rsidP="00C650B0">
      <w:pPr>
        <w:spacing w:line="360" w:lineRule="auto"/>
        <w:ind w:firstLine="709"/>
        <w:jc w:val="both"/>
        <w:rPr>
          <w:sz w:val="28"/>
          <w:szCs w:val="28"/>
        </w:rPr>
      </w:pPr>
      <w:r w:rsidRPr="00C650B0">
        <w:rPr>
          <w:sz w:val="28"/>
          <w:szCs w:val="28"/>
        </w:rPr>
        <w:t>С 2010 года Форус Банк значительно сократил выдачу кредитов предприятиям и организациям,</w:t>
      </w:r>
      <w:r w:rsidR="006F2CB3" w:rsidRPr="00C650B0">
        <w:rPr>
          <w:sz w:val="28"/>
          <w:szCs w:val="28"/>
        </w:rPr>
        <w:t xml:space="preserve"> </w:t>
      </w:r>
      <w:r w:rsidRPr="00C650B0">
        <w:rPr>
          <w:sz w:val="28"/>
          <w:szCs w:val="28"/>
        </w:rPr>
        <w:t>по физ.лицам тоже есть такая тенденция,</w:t>
      </w:r>
      <w:r w:rsidR="006F2CB3" w:rsidRPr="00C650B0">
        <w:rPr>
          <w:sz w:val="28"/>
          <w:szCs w:val="28"/>
        </w:rPr>
        <w:t xml:space="preserve"> </w:t>
      </w:r>
      <w:r w:rsidRPr="00C650B0">
        <w:rPr>
          <w:sz w:val="28"/>
          <w:szCs w:val="28"/>
        </w:rPr>
        <w:t xml:space="preserve">но к 2011 </w:t>
      </w:r>
      <w:r w:rsidR="006F2CB3" w:rsidRPr="00C650B0">
        <w:rPr>
          <w:sz w:val="28"/>
          <w:szCs w:val="28"/>
        </w:rPr>
        <w:t>кредиты возросли, хотя несколько поменялась их структура. Полагаю, что Форус Банк предложил заемщикам со сложным финансовым .положением пролонгацию кредита, так как иначе просрочк</w:t>
      </w:r>
      <w:r w:rsidR="000F065D">
        <w:rPr>
          <w:sz w:val="28"/>
          <w:szCs w:val="28"/>
        </w:rPr>
        <w:t>а бы выросла более значительно.</w:t>
      </w:r>
    </w:p>
    <w:p w:rsidR="000F065D" w:rsidRPr="00C650B0" w:rsidRDefault="000F065D" w:rsidP="00C650B0">
      <w:pPr>
        <w:spacing w:line="360" w:lineRule="auto"/>
        <w:ind w:firstLine="709"/>
        <w:jc w:val="both"/>
        <w:rPr>
          <w:sz w:val="28"/>
          <w:szCs w:val="28"/>
        </w:rPr>
      </w:pPr>
    </w:p>
    <w:p w:rsidR="006F2CB3" w:rsidRPr="00C650B0" w:rsidRDefault="003115E6" w:rsidP="00C650B0">
      <w:pPr>
        <w:spacing w:line="360" w:lineRule="auto"/>
        <w:ind w:firstLine="709"/>
        <w:jc w:val="both"/>
        <w:rPr>
          <w:sz w:val="28"/>
          <w:szCs w:val="28"/>
        </w:rPr>
      </w:pPr>
      <w:r>
        <w:rPr>
          <w:sz w:val="28"/>
        </w:rPr>
        <w:pict>
          <v:shape id="_x0000_i1064" type="#_x0000_t75" style="width:217.5pt;height:234pt">
            <v:imagedata r:id="rId46" o:title=""/>
          </v:shape>
        </w:pict>
      </w:r>
    </w:p>
    <w:p w:rsidR="004D45E6" w:rsidRDefault="004D45E6" w:rsidP="00C650B0">
      <w:pPr>
        <w:spacing w:line="360" w:lineRule="auto"/>
        <w:ind w:firstLine="709"/>
        <w:jc w:val="both"/>
        <w:rPr>
          <w:sz w:val="28"/>
          <w:szCs w:val="28"/>
        </w:rPr>
      </w:pPr>
    </w:p>
    <w:p w:rsidR="00D46D44" w:rsidRDefault="000F065D" w:rsidP="00C650B0">
      <w:pPr>
        <w:spacing w:line="360" w:lineRule="auto"/>
        <w:ind w:firstLine="709"/>
        <w:jc w:val="both"/>
        <w:rPr>
          <w:sz w:val="28"/>
          <w:szCs w:val="28"/>
        </w:rPr>
      </w:pPr>
      <w:r>
        <w:rPr>
          <w:sz w:val="28"/>
          <w:szCs w:val="28"/>
        </w:rPr>
        <w:br w:type="page"/>
      </w:r>
      <w:r w:rsidR="006F2CB3" w:rsidRPr="00C650B0">
        <w:rPr>
          <w:sz w:val="28"/>
          <w:szCs w:val="28"/>
        </w:rPr>
        <w:t>По кредитам предприятиям тоже заметна политика пролонгации кредитов, но их доля в кредитном портфеле уже не играет прежней роли.</w:t>
      </w:r>
    </w:p>
    <w:p w:rsidR="000F065D" w:rsidRPr="00C650B0" w:rsidRDefault="000F065D" w:rsidP="00C650B0">
      <w:pPr>
        <w:spacing w:line="360" w:lineRule="auto"/>
        <w:ind w:firstLine="709"/>
        <w:jc w:val="both"/>
        <w:rPr>
          <w:sz w:val="28"/>
          <w:szCs w:val="28"/>
        </w:rPr>
      </w:pPr>
    </w:p>
    <w:p w:rsidR="006F2CB3" w:rsidRPr="00C650B0" w:rsidRDefault="003115E6" w:rsidP="00C650B0">
      <w:pPr>
        <w:spacing w:line="360" w:lineRule="auto"/>
        <w:ind w:firstLine="709"/>
        <w:jc w:val="both"/>
        <w:rPr>
          <w:sz w:val="28"/>
          <w:szCs w:val="28"/>
        </w:rPr>
      </w:pPr>
      <w:r>
        <w:rPr>
          <w:sz w:val="28"/>
        </w:rPr>
        <w:pict>
          <v:shape id="_x0000_i1065" type="#_x0000_t75" style="width:228pt;height:210.75pt">
            <v:imagedata r:id="rId47" o:title=""/>
          </v:shape>
        </w:pict>
      </w:r>
    </w:p>
    <w:p w:rsidR="004D45E6" w:rsidRDefault="004D45E6" w:rsidP="00C650B0">
      <w:pPr>
        <w:spacing w:line="360" w:lineRule="auto"/>
        <w:ind w:firstLine="709"/>
        <w:jc w:val="both"/>
        <w:rPr>
          <w:sz w:val="28"/>
          <w:szCs w:val="28"/>
        </w:rPr>
      </w:pPr>
    </w:p>
    <w:p w:rsidR="00B2594E" w:rsidRDefault="006F2CB3" w:rsidP="00C650B0">
      <w:pPr>
        <w:spacing w:line="360" w:lineRule="auto"/>
        <w:ind w:firstLine="709"/>
        <w:jc w:val="both"/>
        <w:rPr>
          <w:sz w:val="28"/>
          <w:szCs w:val="28"/>
        </w:rPr>
      </w:pPr>
      <w:r w:rsidRPr="00C650B0">
        <w:rPr>
          <w:sz w:val="28"/>
          <w:szCs w:val="28"/>
        </w:rPr>
        <w:t>Более того, Форус Банк смог</w:t>
      </w:r>
      <w:r w:rsidR="00C650B0" w:rsidRPr="00C650B0">
        <w:rPr>
          <w:sz w:val="28"/>
          <w:szCs w:val="28"/>
        </w:rPr>
        <w:t xml:space="preserve"> </w:t>
      </w:r>
      <w:r w:rsidRPr="00C650B0">
        <w:rPr>
          <w:sz w:val="28"/>
          <w:szCs w:val="28"/>
        </w:rPr>
        <w:t>за этот период накопить показатель Н1</w:t>
      </w:r>
      <w:r w:rsidR="0034434C" w:rsidRPr="00C650B0">
        <w:rPr>
          <w:sz w:val="28"/>
          <w:szCs w:val="28"/>
        </w:rPr>
        <w:t xml:space="preserve"> (уже почти втрое перевыполнив норматив)</w:t>
      </w:r>
      <w:r w:rsidRPr="00C650B0">
        <w:rPr>
          <w:sz w:val="28"/>
          <w:szCs w:val="28"/>
        </w:rPr>
        <w:t>, даже с учетом у</w:t>
      </w:r>
      <w:r w:rsidR="0034434C" w:rsidRPr="00C650B0">
        <w:rPr>
          <w:sz w:val="28"/>
          <w:szCs w:val="28"/>
        </w:rPr>
        <w:t>меньшения собственного капитала</w:t>
      </w:r>
      <w:r w:rsidRPr="00C650B0">
        <w:rPr>
          <w:sz w:val="28"/>
          <w:szCs w:val="28"/>
        </w:rPr>
        <w:t>:</w:t>
      </w:r>
    </w:p>
    <w:p w:rsidR="004D45E6" w:rsidRPr="00C650B0" w:rsidRDefault="004D45E6" w:rsidP="00C650B0">
      <w:pPr>
        <w:spacing w:line="360" w:lineRule="auto"/>
        <w:ind w:firstLine="709"/>
        <w:jc w:val="both"/>
        <w:rPr>
          <w:sz w:val="28"/>
          <w:szCs w:val="28"/>
        </w:rPr>
      </w:pPr>
    </w:p>
    <w:p w:rsidR="006F2CB3" w:rsidRPr="00C650B0" w:rsidRDefault="003115E6" w:rsidP="00C650B0">
      <w:pPr>
        <w:spacing w:line="360" w:lineRule="auto"/>
        <w:ind w:firstLine="709"/>
        <w:jc w:val="both"/>
        <w:rPr>
          <w:sz w:val="28"/>
          <w:szCs w:val="28"/>
        </w:rPr>
      </w:pPr>
      <w:r>
        <w:rPr>
          <w:sz w:val="28"/>
        </w:rPr>
        <w:pict>
          <v:shape id="_x0000_i1066" type="#_x0000_t75" style="width:270.75pt;height:128.25pt">
            <v:imagedata r:id="rId48" o:title=""/>
          </v:shape>
        </w:pict>
      </w:r>
    </w:p>
    <w:p w:rsidR="008D4928" w:rsidRPr="00C650B0" w:rsidRDefault="003115E6" w:rsidP="00C650B0">
      <w:pPr>
        <w:spacing w:line="360" w:lineRule="auto"/>
        <w:ind w:firstLine="709"/>
        <w:jc w:val="both"/>
        <w:rPr>
          <w:sz w:val="28"/>
          <w:szCs w:val="28"/>
        </w:rPr>
      </w:pPr>
      <w:r>
        <w:rPr>
          <w:sz w:val="28"/>
        </w:rPr>
        <w:pict>
          <v:shape id="_x0000_i1067" type="#_x0000_t75" style="width:256.5pt;height:119.25pt">
            <v:imagedata r:id="rId49" o:title=""/>
          </v:shape>
        </w:pict>
      </w:r>
    </w:p>
    <w:p w:rsidR="004D45E6" w:rsidRDefault="004D45E6" w:rsidP="00C650B0">
      <w:pPr>
        <w:spacing w:line="360" w:lineRule="auto"/>
        <w:ind w:firstLine="709"/>
        <w:jc w:val="both"/>
        <w:rPr>
          <w:sz w:val="28"/>
          <w:szCs w:val="28"/>
        </w:rPr>
      </w:pPr>
    </w:p>
    <w:p w:rsidR="006F2CB3" w:rsidRPr="00C650B0" w:rsidRDefault="000F065D" w:rsidP="00C650B0">
      <w:pPr>
        <w:spacing w:line="360" w:lineRule="auto"/>
        <w:ind w:firstLine="709"/>
        <w:jc w:val="both"/>
        <w:rPr>
          <w:sz w:val="28"/>
          <w:szCs w:val="28"/>
        </w:rPr>
      </w:pPr>
      <w:r>
        <w:rPr>
          <w:sz w:val="28"/>
          <w:szCs w:val="28"/>
        </w:rPr>
        <w:br w:type="page"/>
      </w:r>
      <w:r w:rsidR="006F2CB3" w:rsidRPr="00C650B0">
        <w:rPr>
          <w:sz w:val="28"/>
          <w:szCs w:val="28"/>
        </w:rPr>
        <w:t>Но сделано это искусственно.</w:t>
      </w:r>
    </w:p>
    <w:p w:rsidR="006F2CB3" w:rsidRDefault="0034434C" w:rsidP="00C650B0">
      <w:pPr>
        <w:spacing w:line="360" w:lineRule="auto"/>
        <w:ind w:firstLine="709"/>
        <w:jc w:val="both"/>
        <w:rPr>
          <w:sz w:val="28"/>
          <w:szCs w:val="28"/>
        </w:rPr>
      </w:pPr>
      <w:r w:rsidRPr="00C650B0">
        <w:rPr>
          <w:sz w:val="28"/>
          <w:szCs w:val="28"/>
        </w:rPr>
        <w:t>Показатели просрочки, предоставленные в отчетности, выглядят даже «красиво»</w:t>
      </w:r>
      <w:r w:rsidR="000F065D">
        <w:rPr>
          <w:sz w:val="28"/>
          <w:szCs w:val="28"/>
        </w:rPr>
        <w:t xml:space="preserve"> </w:t>
      </w:r>
      <w:r w:rsidRPr="00C650B0">
        <w:rPr>
          <w:sz w:val="28"/>
          <w:szCs w:val="28"/>
        </w:rPr>
        <w:t>почти стабильно), хотя небольшой рост в 2010 году все же наблюдается:</w:t>
      </w:r>
    </w:p>
    <w:p w:rsidR="004D45E6" w:rsidRPr="00C650B0" w:rsidRDefault="004D45E6" w:rsidP="00C650B0">
      <w:pPr>
        <w:spacing w:line="360" w:lineRule="auto"/>
        <w:ind w:firstLine="709"/>
        <w:jc w:val="both"/>
        <w:rPr>
          <w:sz w:val="28"/>
          <w:szCs w:val="28"/>
        </w:rPr>
      </w:pPr>
    </w:p>
    <w:p w:rsidR="0034434C" w:rsidRDefault="003115E6" w:rsidP="00C650B0">
      <w:pPr>
        <w:spacing w:line="360" w:lineRule="auto"/>
        <w:ind w:firstLine="709"/>
        <w:jc w:val="both"/>
        <w:rPr>
          <w:sz w:val="28"/>
        </w:rPr>
      </w:pPr>
      <w:r>
        <w:rPr>
          <w:sz w:val="28"/>
        </w:rPr>
        <w:pict>
          <v:shape id="_x0000_i1068" type="#_x0000_t75" style="width:291pt;height:228.75pt">
            <v:imagedata r:id="rId50" o:title=""/>
          </v:shape>
        </w:pict>
      </w:r>
    </w:p>
    <w:p w:rsidR="004D45E6" w:rsidRPr="00C650B0" w:rsidRDefault="004D45E6" w:rsidP="00C650B0">
      <w:pPr>
        <w:spacing w:line="360" w:lineRule="auto"/>
        <w:ind w:firstLine="709"/>
        <w:jc w:val="both"/>
        <w:rPr>
          <w:sz w:val="28"/>
          <w:szCs w:val="28"/>
        </w:rPr>
      </w:pPr>
    </w:p>
    <w:p w:rsidR="00E4247C" w:rsidRPr="00C650B0" w:rsidRDefault="00E4247C" w:rsidP="00C650B0">
      <w:pPr>
        <w:spacing w:line="360" w:lineRule="auto"/>
        <w:ind w:firstLine="709"/>
        <w:jc w:val="both"/>
        <w:rPr>
          <w:sz w:val="28"/>
          <w:szCs w:val="28"/>
        </w:rPr>
      </w:pPr>
      <w:r w:rsidRPr="00C650B0">
        <w:rPr>
          <w:sz w:val="28"/>
          <w:szCs w:val="28"/>
        </w:rPr>
        <w:t>Выпущенные векселя в 2009 году Банк погасил, поэтому показатель долговой нагрузки на капитал</w:t>
      </w:r>
      <w:r w:rsidR="00C650B0" w:rsidRPr="00C650B0">
        <w:rPr>
          <w:sz w:val="28"/>
          <w:szCs w:val="28"/>
        </w:rPr>
        <w:t xml:space="preserve"> </w:t>
      </w:r>
      <w:r w:rsidRPr="00C650B0">
        <w:rPr>
          <w:sz w:val="28"/>
          <w:szCs w:val="28"/>
        </w:rPr>
        <w:t>стал равен нулю.</w:t>
      </w:r>
    </w:p>
    <w:p w:rsidR="00416B1A" w:rsidRDefault="0034434C" w:rsidP="00C650B0">
      <w:pPr>
        <w:spacing w:line="360" w:lineRule="auto"/>
        <w:ind w:firstLine="709"/>
        <w:jc w:val="both"/>
        <w:rPr>
          <w:sz w:val="28"/>
          <w:szCs w:val="28"/>
        </w:rPr>
      </w:pPr>
      <w:r w:rsidRPr="00C650B0">
        <w:rPr>
          <w:sz w:val="28"/>
          <w:szCs w:val="28"/>
        </w:rPr>
        <w:t>С 2009 года банк пользуется кредитом от ЦБ,</w:t>
      </w:r>
      <w:r w:rsidR="00E4247C" w:rsidRPr="00C650B0">
        <w:rPr>
          <w:sz w:val="28"/>
          <w:szCs w:val="28"/>
        </w:rPr>
        <w:t xml:space="preserve"> </w:t>
      </w:r>
      <w:r w:rsidRPr="00C650B0">
        <w:rPr>
          <w:sz w:val="28"/>
          <w:szCs w:val="28"/>
        </w:rPr>
        <w:t xml:space="preserve">т.к </w:t>
      </w:r>
      <w:r w:rsidR="00416B1A" w:rsidRPr="00C650B0">
        <w:rPr>
          <w:sz w:val="28"/>
          <w:szCs w:val="28"/>
        </w:rPr>
        <w:t xml:space="preserve">банку не хватало средств для поддержания ликвидности – именно поэтому возрос показатель </w:t>
      </w:r>
      <w:r w:rsidR="00E4247C" w:rsidRPr="00C650B0">
        <w:rPr>
          <w:sz w:val="28"/>
          <w:szCs w:val="28"/>
        </w:rPr>
        <w:t>государственной поддержки.</w:t>
      </w:r>
    </w:p>
    <w:p w:rsidR="004D45E6" w:rsidRPr="00C650B0" w:rsidRDefault="004D45E6" w:rsidP="00C650B0">
      <w:pPr>
        <w:spacing w:line="360" w:lineRule="auto"/>
        <w:ind w:firstLine="709"/>
        <w:jc w:val="both"/>
        <w:rPr>
          <w:sz w:val="28"/>
          <w:szCs w:val="28"/>
        </w:rPr>
      </w:pPr>
    </w:p>
    <w:p w:rsidR="008D4928" w:rsidRDefault="003115E6" w:rsidP="00C650B0">
      <w:pPr>
        <w:spacing w:line="360" w:lineRule="auto"/>
        <w:ind w:firstLine="709"/>
        <w:jc w:val="both"/>
        <w:rPr>
          <w:sz w:val="28"/>
        </w:rPr>
      </w:pPr>
      <w:r>
        <w:rPr>
          <w:sz w:val="28"/>
        </w:rPr>
        <w:pict>
          <v:shape id="_x0000_i1069" type="#_x0000_t75" style="width:191.25pt;height:142.5pt">
            <v:imagedata r:id="rId51" o:title=""/>
          </v:shape>
        </w:pict>
      </w:r>
    </w:p>
    <w:p w:rsidR="000F065D" w:rsidRPr="000F065D" w:rsidRDefault="000F065D" w:rsidP="000F065D">
      <w:pPr>
        <w:ind w:firstLine="720"/>
        <w:jc w:val="both"/>
        <w:rPr>
          <w:color w:val="FFFFFF"/>
          <w:sz w:val="28"/>
          <w:szCs w:val="32"/>
        </w:rPr>
      </w:pPr>
      <w:r w:rsidRPr="000F065D">
        <w:rPr>
          <w:color w:val="FFFFFF"/>
          <w:sz w:val="28"/>
          <w:szCs w:val="32"/>
        </w:rPr>
        <w:t>банк капитал финансовый</w:t>
      </w:r>
      <w:r w:rsidRPr="000F065D">
        <w:rPr>
          <w:color w:val="FFFFFF"/>
          <w:sz w:val="28"/>
          <w:szCs w:val="28"/>
        </w:rPr>
        <w:t xml:space="preserve"> экономический</w:t>
      </w:r>
    </w:p>
    <w:p w:rsidR="00D71FF8" w:rsidRDefault="000F065D" w:rsidP="00C650B0">
      <w:pPr>
        <w:spacing w:line="360" w:lineRule="auto"/>
        <w:ind w:firstLine="709"/>
        <w:jc w:val="both"/>
        <w:rPr>
          <w:sz w:val="28"/>
          <w:szCs w:val="28"/>
        </w:rPr>
      </w:pPr>
      <w:r>
        <w:rPr>
          <w:sz w:val="28"/>
          <w:szCs w:val="28"/>
        </w:rPr>
        <w:br w:type="page"/>
      </w:r>
      <w:r w:rsidR="00D71FF8" w:rsidRPr="00C650B0">
        <w:rPr>
          <w:sz w:val="28"/>
          <w:szCs w:val="28"/>
        </w:rPr>
        <w:t>Объемы привлеченных МБК и средств от юридических лиц значительно снизились в 2009 году: в 2,4 раза и 1,36 раз соответственно. В 2010 можно отметить только продолжение тенденции резкого снижения средств от привлеченных МБК: в 1,6 раза.</w:t>
      </w:r>
      <w:r w:rsidR="00A30E02" w:rsidRPr="00C650B0">
        <w:rPr>
          <w:sz w:val="28"/>
          <w:szCs w:val="28"/>
        </w:rPr>
        <w:t xml:space="preserve"> </w:t>
      </w:r>
    </w:p>
    <w:p w:rsidR="004D45E6" w:rsidRPr="00C650B0" w:rsidRDefault="004D45E6" w:rsidP="00C650B0">
      <w:pPr>
        <w:spacing w:line="360" w:lineRule="auto"/>
        <w:ind w:firstLine="709"/>
        <w:jc w:val="both"/>
        <w:rPr>
          <w:sz w:val="28"/>
          <w:szCs w:val="28"/>
        </w:rPr>
      </w:pPr>
    </w:p>
    <w:tbl>
      <w:tblPr>
        <w:tblW w:w="9070" w:type="dxa"/>
        <w:jc w:val="center"/>
        <w:tblLook w:val="0000" w:firstRow="0" w:lastRow="0" w:firstColumn="0" w:lastColumn="0" w:noHBand="0" w:noVBand="0"/>
      </w:tblPr>
      <w:tblGrid>
        <w:gridCol w:w="3578"/>
        <w:gridCol w:w="1830"/>
        <w:gridCol w:w="1831"/>
        <w:gridCol w:w="1831"/>
      </w:tblGrid>
      <w:tr w:rsidR="004D45E6" w:rsidRPr="00C650B0" w:rsidTr="004D45E6">
        <w:trPr>
          <w:trHeight w:val="413"/>
          <w:jc w:val="center"/>
        </w:trPr>
        <w:tc>
          <w:tcPr>
            <w:tcW w:w="3578" w:type="dxa"/>
            <w:vMerge w:val="restart"/>
            <w:tcBorders>
              <w:top w:val="single" w:sz="4" w:space="0" w:color="auto"/>
              <w:left w:val="single" w:sz="4" w:space="0" w:color="auto"/>
              <w:right w:val="single" w:sz="4" w:space="0" w:color="auto"/>
            </w:tcBorders>
            <w:vAlign w:val="center"/>
          </w:tcPr>
          <w:p w:rsidR="004D45E6" w:rsidRPr="00C650B0" w:rsidRDefault="004D45E6" w:rsidP="00C650B0">
            <w:pPr>
              <w:spacing w:line="360" w:lineRule="auto"/>
              <w:rPr>
                <w:sz w:val="20"/>
                <w:szCs w:val="28"/>
              </w:rPr>
            </w:pPr>
          </w:p>
        </w:tc>
        <w:tc>
          <w:tcPr>
            <w:tcW w:w="5492" w:type="dxa"/>
            <w:gridSpan w:val="3"/>
            <w:tcBorders>
              <w:top w:val="single" w:sz="4" w:space="0" w:color="auto"/>
              <w:left w:val="nil"/>
              <w:bottom w:val="single" w:sz="4" w:space="0" w:color="auto"/>
              <w:right w:val="single" w:sz="4" w:space="0" w:color="auto"/>
            </w:tcBorders>
            <w:vAlign w:val="center"/>
          </w:tcPr>
          <w:p w:rsidR="004D45E6" w:rsidRPr="00C650B0" w:rsidRDefault="004D45E6" w:rsidP="00C650B0">
            <w:pPr>
              <w:spacing w:line="360" w:lineRule="auto"/>
              <w:rPr>
                <w:sz w:val="20"/>
                <w:szCs w:val="28"/>
              </w:rPr>
            </w:pPr>
            <w:r w:rsidRPr="00C650B0">
              <w:rPr>
                <w:sz w:val="20"/>
                <w:szCs w:val="28"/>
              </w:rPr>
              <w:t>доля от всех обязательств</w:t>
            </w:r>
          </w:p>
        </w:tc>
      </w:tr>
      <w:tr w:rsidR="004D45E6" w:rsidRPr="00C650B0" w:rsidTr="004D45E6">
        <w:trPr>
          <w:trHeight w:val="300"/>
          <w:jc w:val="center"/>
        </w:trPr>
        <w:tc>
          <w:tcPr>
            <w:tcW w:w="3578" w:type="dxa"/>
            <w:vMerge/>
            <w:tcBorders>
              <w:left w:val="single" w:sz="4" w:space="0" w:color="auto"/>
              <w:bottom w:val="single" w:sz="4" w:space="0" w:color="auto"/>
              <w:right w:val="single" w:sz="4" w:space="0" w:color="auto"/>
            </w:tcBorders>
            <w:vAlign w:val="center"/>
          </w:tcPr>
          <w:p w:rsidR="004D45E6" w:rsidRPr="00C650B0" w:rsidRDefault="004D45E6" w:rsidP="00C650B0">
            <w:pPr>
              <w:spacing w:line="360" w:lineRule="auto"/>
              <w:rPr>
                <w:sz w:val="20"/>
                <w:szCs w:val="28"/>
              </w:rPr>
            </w:pPr>
          </w:p>
        </w:tc>
        <w:tc>
          <w:tcPr>
            <w:tcW w:w="1830" w:type="dxa"/>
            <w:tcBorders>
              <w:top w:val="nil"/>
              <w:left w:val="nil"/>
              <w:bottom w:val="single" w:sz="4" w:space="0" w:color="auto"/>
              <w:right w:val="single" w:sz="4" w:space="0" w:color="auto"/>
            </w:tcBorders>
            <w:vAlign w:val="center"/>
          </w:tcPr>
          <w:p w:rsidR="004D45E6" w:rsidRPr="00C650B0" w:rsidRDefault="004D45E6" w:rsidP="00C650B0">
            <w:pPr>
              <w:spacing w:line="360" w:lineRule="auto"/>
              <w:rPr>
                <w:sz w:val="20"/>
                <w:szCs w:val="28"/>
              </w:rPr>
            </w:pPr>
            <w:r w:rsidRPr="00C650B0">
              <w:rPr>
                <w:sz w:val="20"/>
                <w:szCs w:val="28"/>
              </w:rPr>
              <w:t>2009</w:t>
            </w:r>
          </w:p>
        </w:tc>
        <w:tc>
          <w:tcPr>
            <w:tcW w:w="1831" w:type="dxa"/>
            <w:tcBorders>
              <w:top w:val="nil"/>
              <w:left w:val="nil"/>
              <w:bottom w:val="single" w:sz="4" w:space="0" w:color="auto"/>
              <w:right w:val="single" w:sz="4" w:space="0" w:color="auto"/>
            </w:tcBorders>
            <w:vAlign w:val="center"/>
          </w:tcPr>
          <w:p w:rsidR="004D45E6" w:rsidRPr="00C650B0" w:rsidRDefault="004D45E6" w:rsidP="00C650B0">
            <w:pPr>
              <w:spacing w:line="360" w:lineRule="auto"/>
              <w:rPr>
                <w:sz w:val="20"/>
                <w:szCs w:val="28"/>
              </w:rPr>
            </w:pPr>
            <w:r w:rsidRPr="00C650B0">
              <w:rPr>
                <w:sz w:val="20"/>
                <w:szCs w:val="28"/>
              </w:rPr>
              <w:t>2010</w:t>
            </w:r>
          </w:p>
        </w:tc>
        <w:tc>
          <w:tcPr>
            <w:tcW w:w="1831" w:type="dxa"/>
            <w:tcBorders>
              <w:top w:val="nil"/>
              <w:left w:val="nil"/>
              <w:bottom w:val="single" w:sz="4" w:space="0" w:color="auto"/>
              <w:right w:val="single" w:sz="4" w:space="0" w:color="auto"/>
            </w:tcBorders>
            <w:vAlign w:val="center"/>
          </w:tcPr>
          <w:p w:rsidR="004D45E6" w:rsidRPr="00C650B0" w:rsidRDefault="004D45E6" w:rsidP="00C650B0">
            <w:pPr>
              <w:spacing w:line="360" w:lineRule="auto"/>
              <w:rPr>
                <w:sz w:val="20"/>
                <w:szCs w:val="28"/>
              </w:rPr>
            </w:pPr>
            <w:r w:rsidRPr="00C650B0">
              <w:rPr>
                <w:sz w:val="20"/>
                <w:szCs w:val="28"/>
              </w:rPr>
              <w:t>2011</w:t>
            </w:r>
          </w:p>
        </w:tc>
      </w:tr>
      <w:tr w:rsidR="00951A9C" w:rsidRPr="00C650B0" w:rsidTr="004D45E6">
        <w:trPr>
          <w:trHeight w:val="349"/>
          <w:jc w:val="center"/>
        </w:trPr>
        <w:tc>
          <w:tcPr>
            <w:tcW w:w="3578" w:type="dxa"/>
            <w:tcBorders>
              <w:top w:val="nil"/>
              <w:left w:val="single" w:sz="4" w:space="0" w:color="auto"/>
              <w:bottom w:val="single" w:sz="4" w:space="0" w:color="auto"/>
              <w:right w:val="single" w:sz="4" w:space="0" w:color="auto"/>
            </w:tcBorders>
            <w:vAlign w:val="center"/>
          </w:tcPr>
          <w:p w:rsidR="00951A9C" w:rsidRPr="00C650B0" w:rsidRDefault="00951A9C" w:rsidP="00C650B0">
            <w:pPr>
              <w:spacing w:line="360" w:lineRule="auto"/>
              <w:rPr>
                <w:sz w:val="20"/>
                <w:szCs w:val="28"/>
              </w:rPr>
            </w:pPr>
            <w:r w:rsidRPr="00C650B0">
              <w:rPr>
                <w:sz w:val="20"/>
                <w:szCs w:val="28"/>
              </w:rPr>
              <w:t>Средства предприятий и организаций</w:t>
            </w:r>
          </w:p>
        </w:tc>
        <w:tc>
          <w:tcPr>
            <w:tcW w:w="1830" w:type="dxa"/>
            <w:tcBorders>
              <w:top w:val="nil"/>
              <w:left w:val="nil"/>
              <w:bottom w:val="single" w:sz="4" w:space="0" w:color="auto"/>
              <w:right w:val="single" w:sz="4" w:space="0" w:color="auto"/>
            </w:tcBorders>
            <w:vAlign w:val="center"/>
          </w:tcPr>
          <w:p w:rsidR="00951A9C" w:rsidRPr="00C650B0" w:rsidRDefault="00951A9C" w:rsidP="00C650B0">
            <w:pPr>
              <w:spacing w:line="360" w:lineRule="auto"/>
              <w:rPr>
                <w:sz w:val="20"/>
                <w:szCs w:val="28"/>
              </w:rPr>
            </w:pPr>
            <w:r w:rsidRPr="00C650B0">
              <w:rPr>
                <w:sz w:val="20"/>
                <w:szCs w:val="28"/>
              </w:rPr>
              <w:t>0,59</w:t>
            </w:r>
          </w:p>
        </w:tc>
        <w:tc>
          <w:tcPr>
            <w:tcW w:w="1831" w:type="dxa"/>
            <w:tcBorders>
              <w:top w:val="nil"/>
              <w:left w:val="nil"/>
              <w:bottom w:val="single" w:sz="4" w:space="0" w:color="auto"/>
              <w:right w:val="single" w:sz="4" w:space="0" w:color="auto"/>
            </w:tcBorders>
            <w:vAlign w:val="center"/>
          </w:tcPr>
          <w:p w:rsidR="00951A9C" w:rsidRPr="00C650B0" w:rsidRDefault="00951A9C" w:rsidP="00C650B0">
            <w:pPr>
              <w:spacing w:line="360" w:lineRule="auto"/>
              <w:rPr>
                <w:sz w:val="20"/>
                <w:szCs w:val="28"/>
              </w:rPr>
            </w:pPr>
            <w:r w:rsidRPr="00C650B0">
              <w:rPr>
                <w:sz w:val="20"/>
                <w:szCs w:val="28"/>
              </w:rPr>
              <w:t>0,72</w:t>
            </w:r>
          </w:p>
        </w:tc>
        <w:tc>
          <w:tcPr>
            <w:tcW w:w="1831" w:type="dxa"/>
            <w:tcBorders>
              <w:top w:val="nil"/>
              <w:left w:val="nil"/>
              <w:bottom w:val="single" w:sz="4" w:space="0" w:color="auto"/>
              <w:right w:val="single" w:sz="4" w:space="0" w:color="auto"/>
            </w:tcBorders>
            <w:vAlign w:val="center"/>
          </w:tcPr>
          <w:p w:rsidR="00951A9C" w:rsidRPr="00C650B0" w:rsidRDefault="00951A9C" w:rsidP="00C650B0">
            <w:pPr>
              <w:spacing w:line="360" w:lineRule="auto"/>
              <w:rPr>
                <w:sz w:val="20"/>
                <w:szCs w:val="28"/>
              </w:rPr>
            </w:pPr>
            <w:r w:rsidRPr="00C650B0">
              <w:rPr>
                <w:sz w:val="20"/>
                <w:szCs w:val="28"/>
              </w:rPr>
              <w:t>0,59</w:t>
            </w:r>
          </w:p>
        </w:tc>
      </w:tr>
      <w:tr w:rsidR="00951A9C" w:rsidRPr="00C650B0" w:rsidTr="004D45E6">
        <w:trPr>
          <w:trHeight w:val="166"/>
          <w:jc w:val="center"/>
        </w:trPr>
        <w:tc>
          <w:tcPr>
            <w:tcW w:w="3578" w:type="dxa"/>
            <w:tcBorders>
              <w:top w:val="nil"/>
              <w:left w:val="single" w:sz="4" w:space="0" w:color="auto"/>
              <w:bottom w:val="single" w:sz="4" w:space="0" w:color="auto"/>
              <w:right w:val="single" w:sz="4" w:space="0" w:color="auto"/>
            </w:tcBorders>
            <w:vAlign w:val="center"/>
          </w:tcPr>
          <w:p w:rsidR="00951A9C" w:rsidRPr="00C650B0" w:rsidRDefault="00951A9C" w:rsidP="00C650B0">
            <w:pPr>
              <w:spacing w:line="360" w:lineRule="auto"/>
              <w:rPr>
                <w:sz w:val="20"/>
                <w:szCs w:val="28"/>
              </w:rPr>
            </w:pPr>
            <w:r w:rsidRPr="00C650B0">
              <w:rPr>
                <w:sz w:val="20"/>
                <w:szCs w:val="28"/>
              </w:rPr>
              <w:t>Привлеченные МБК</w:t>
            </w:r>
          </w:p>
        </w:tc>
        <w:tc>
          <w:tcPr>
            <w:tcW w:w="1830" w:type="dxa"/>
            <w:tcBorders>
              <w:top w:val="nil"/>
              <w:left w:val="nil"/>
              <w:bottom w:val="single" w:sz="4" w:space="0" w:color="auto"/>
              <w:right w:val="single" w:sz="4" w:space="0" w:color="auto"/>
            </w:tcBorders>
            <w:vAlign w:val="center"/>
          </w:tcPr>
          <w:p w:rsidR="00951A9C" w:rsidRPr="00C650B0" w:rsidRDefault="00951A9C" w:rsidP="00C650B0">
            <w:pPr>
              <w:spacing w:line="360" w:lineRule="auto"/>
              <w:rPr>
                <w:sz w:val="20"/>
                <w:szCs w:val="28"/>
              </w:rPr>
            </w:pPr>
            <w:r w:rsidRPr="00C650B0">
              <w:rPr>
                <w:sz w:val="20"/>
                <w:szCs w:val="28"/>
              </w:rPr>
              <w:t>0,31</w:t>
            </w:r>
          </w:p>
        </w:tc>
        <w:tc>
          <w:tcPr>
            <w:tcW w:w="1831" w:type="dxa"/>
            <w:tcBorders>
              <w:top w:val="nil"/>
              <w:left w:val="nil"/>
              <w:bottom w:val="single" w:sz="4" w:space="0" w:color="auto"/>
              <w:right w:val="single" w:sz="4" w:space="0" w:color="auto"/>
            </w:tcBorders>
            <w:vAlign w:val="center"/>
          </w:tcPr>
          <w:p w:rsidR="00951A9C" w:rsidRPr="00C650B0" w:rsidRDefault="00951A9C" w:rsidP="00C650B0">
            <w:pPr>
              <w:spacing w:line="360" w:lineRule="auto"/>
              <w:rPr>
                <w:sz w:val="20"/>
                <w:szCs w:val="28"/>
              </w:rPr>
            </w:pPr>
            <w:r w:rsidRPr="00C650B0">
              <w:rPr>
                <w:sz w:val="20"/>
                <w:szCs w:val="28"/>
              </w:rPr>
              <w:t>0,22</w:t>
            </w:r>
          </w:p>
        </w:tc>
        <w:tc>
          <w:tcPr>
            <w:tcW w:w="1831" w:type="dxa"/>
            <w:tcBorders>
              <w:top w:val="nil"/>
              <w:left w:val="nil"/>
              <w:bottom w:val="single" w:sz="4" w:space="0" w:color="auto"/>
              <w:right w:val="single" w:sz="4" w:space="0" w:color="auto"/>
            </w:tcBorders>
            <w:vAlign w:val="center"/>
          </w:tcPr>
          <w:p w:rsidR="00951A9C" w:rsidRPr="00C650B0" w:rsidRDefault="00951A9C" w:rsidP="00C650B0">
            <w:pPr>
              <w:spacing w:line="360" w:lineRule="auto"/>
              <w:rPr>
                <w:sz w:val="20"/>
                <w:szCs w:val="28"/>
              </w:rPr>
            </w:pPr>
            <w:r w:rsidRPr="00C650B0">
              <w:rPr>
                <w:sz w:val="20"/>
                <w:szCs w:val="28"/>
              </w:rPr>
              <w:t>0,11</w:t>
            </w:r>
          </w:p>
        </w:tc>
      </w:tr>
    </w:tbl>
    <w:p w:rsidR="00951A9C" w:rsidRPr="00C650B0" w:rsidRDefault="00951A9C" w:rsidP="00C650B0">
      <w:pPr>
        <w:spacing w:line="360" w:lineRule="auto"/>
        <w:ind w:firstLine="709"/>
        <w:jc w:val="both"/>
        <w:rPr>
          <w:sz w:val="28"/>
          <w:szCs w:val="28"/>
        </w:rPr>
      </w:pPr>
    </w:p>
    <w:p w:rsidR="00951A9C" w:rsidRPr="00C650B0" w:rsidRDefault="00951A9C" w:rsidP="00C650B0">
      <w:pPr>
        <w:spacing w:line="360" w:lineRule="auto"/>
        <w:ind w:firstLine="709"/>
        <w:jc w:val="both"/>
        <w:rPr>
          <w:sz w:val="28"/>
          <w:szCs w:val="28"/>
        </w:rPr>
      </w:pPr>
      <w:r w:rsidRPr="00C650B0">
        <w:rPr>
          <w:sz w:val="28"/>
          <w:szCs w:val="28"/>
        </w:rPr>
        <w:t>В целом можно отметить относительную стабильность доли средств предприятий и организаций в общих обязательствах, чего нельзя сказать об МБК. Это может объясняться тем, что в период кризиса банки старались держать дополнительный капитал на случай необходимости средств мгновенной ликвидности, сейчас же ситуация стабилизируется и они перенаправляют средства в более доходные проекты.</w:t>
      </w:r>
    </w:p>
    <w:p w:rsidR="000816DF" w:rsidRDefault="000816DF" w:rsidP="00C650B0">
      <w:pPr>
        <w:spacing w:line="360" w:lineRule="auto"/>
        <w:ind w:firstLine="709"/>
        <w:jc w:val="both"/>
        <w:rPr>
          <w:sz w:val="28"/>
          <w:szCs w:val="28"/>
        </w:rPr>
      </w:pPr>
      <w:r w:rsidRPr="00C650B0">
        <w:rPr>
          <w:sz w:val="28"/>
          <w:szCs w:val="28"/>
        </w:rPr>
        <w:t>Вклады от физических лиц Форус Банк принимает только с июня 2008 года</w:t>
      </w:r>
      <w:r w:rsidR="00D71FF8" w:rsidRPr="00C650B0">
        <w:rPr>
          <w:sz w:val="28"/>
          <w:szCs w:val="28"/>
        </w:rPr>
        <w:t>, именно поэтому динамику этого показателя оценить сложно, так как пока он только растет</w:t>
      </w:r>
      <w:r w:rsidR="00DA74E6" w:rsidRPr="00C650B0">
        <w:rPr>
          <w:sz w:val="28"/>
          <w:szCs w:val="28"/>
        </w:rPr>
        <w:t>: в 13 раз за 2009 год и в 11 раз за 2010</w:t>
      </w:r>
      <w:r w:rsidR="00D71FF8" w:rsidRPr="00C650B0">
        <w:rPr>
          <w:sz w:val="28"/>
          <w:szCs w:val="28"/>
        </w:rPr>
        <w:t>. Но с другой стороны уже можно отметить, что население вполне доверяет банку и несмотря на кризис 2008 года деньги туда несет. Стоит при этом отметить, что у Форус Банка достаточно высокие проценты по вкладам, если сравнивать с другими банками.</w:t>
      </w:r>
      <w:r w:rsidR="00A30E02" w:rsidRPr="00C650B0">
        <w:rPr>
          <w:sz w:val="28"/>
          <w:szCs w:val="28"/>
        </w:rPr>
        <w:t xml:space="preserve"> Вероятно, это и вызвало интерес у вкладчиков, а так же оказало влияние общее оздоровление экономики.</w:t>
      </w:r>
    </w:p>
    <w:p w:rsidR="004D45E6" w:rsidRPr="00C650B0" w:rsidRDefault="004D45E6" w:rsidP="00C650B0">
      <w:pPr>
        <w:spacing w:line="360" w:lineRule="auto"/>
        <w:ind w:firstLine="709"/>
        <w:jc w:val="both"/>
        <w:rPr>
          <w:sz w:val="28"/>
          <w:szCs w:val="28"/>
        </w:rPr>
      </w:pPr>
    </w:p>
    <w:p w:rsidR="000816DF" w:rsidRPr="00C650B0" w:rsidRDefault="003115E6" w:rsidP="00C650B0">
      <w:pPr>
        <w:spacing w:line="360" w:lineRule="auto"/>
        <w:ind w:firstLine="709"/>
        <w:jc w:val="both"/>
        <w:rPr>
          <w:sz w:val="28"/>
          <w:szCs w:val="28"/>
        </w:rPr>
      </w:pPr>
      <w:r>
        <w:rPr>
          <w:sz w:val="28"/>
        </w:rPr>
        <w:pict>
          <v:shape id="_x0000_i1070" type="#_x0000_t75" style="width:154.5pt;height:120.75pt">
            <v:imagedata r:id="rId52" o:title=""/>
          </v:shape>
        </w:pict>
      </w:r>
    </w:p>
    <w:p w:rsidR="00416B1A" w:rsidRPr="00C650B0" w:rsidRDefault="000F065D" w:rsidP="00C650B0">
      <w:pPr>
        <w:spacing w:line="360" w:lineRule="auto"/>
        <w:ind w:firstLine="709"/>
        <w:jc w:val="both"/>
        <w:rPr>
          <w:sz w:val="28"/>
          <w:szCs w:val="28"/>
        </w:rPr>
      </w:pPr>
      <w:r>
        <w:rPr>
          <w:sz w:val="28"/>
          <w:szCs w:val="28"/>
        </w:rPr>
        <w:br w:type="page"/>
      </w:r>
      <w:r w:rsidR="00416B1A" w:rsidRPr="00C650B0">
        <w:rPr>
          <w:sz w:val="28"/>
          <w:szCs w:val="28"/>
        </w:rPr>
        <w:t>Говоря о срочности депозитов, следует отметить их преиму</w:t>
      </w:r>
      <w:r w:rsidR="00057A89" w:rsidRPr="00C650B0">
        <w:rPr>
          <w:sz w:val="28"/>
          <w:szCs w:val="28"/>
        </w:rPr>
        <w:t>щественно долгосрочный характер, вклады же преимущественно краткосрочные.</w:t>
      </w:r>
    </w:p>
    <w:p w:rsidR="006A7085" w:rsidRPr="00C650B0" w:rsidRDefault="00416B1A" w:rsidP="00C650B0">
      <w:pPr>
        <w:spacing w:line="360" w:lineRule="auto"/>
        <w:ind w:firstLine="709"/>
        <w:jc w:val="both"/>
        <w:rPr>
          <w:sz w:val="28"/>
          <w:szCs w:val="28"/>
        </w:rPr>
      </w:pPr>
      <w:r w:rsidRPr="00C650B0">
        <w:rPr>
          <w:sz w:val="28"/>
          <w:szCs w:val="28"/>
        </w:rPr>
        <w:t xml:space="preserve">Динамика изменения активов аналогична обязательствам – </w:t>
      </w:r>
      <w:r w:rsidR="00C93168" w:rsidRPr="00C650B0">
        <w:rPr>
          <w:sz w:val="28"/>
          <w:szCs w:val="28"/>
        </w:rPr>
        <w:t xml:space="preserve">резкое снижение в 2009 и относительно слабый рост в 2010. </w:t>
      </w:r>
    </w:p>
    <w:p w:rsidR="00416B1A" w:rsidRDefault="00141B80" w:rsidP="00C650B0">
      <w:pPr>
        <w:spacing w:line="360" w:lineRule="auto"/>
        <w:ind w:firstLine="709"/>
        <w:jc w:val="both"/>
        <w:rPr>
          <w:sz w:val="28"/>
          <w:szCs w:val="28"/>
        </w:rPr>
      </w:pPr>
      <w:r w:rsidRPr="00C650B0">
        <w:rPr>
          <w:sz w:val="28"/>
          <w:szCs w:val="28"/>
        </w:rPr>
        <w:t>Банк работает в убыток, хотя старается остаться на плаву. С другой стороны он активно развивается и начал оправляться от кризиса, прогнозы по его дальнейшему развитию стоит давать по итогам этого года. Если рост показателей кредитов и депозитов продолжится, а так же начнет сокращаться убыток, то можно будет говорить о будущем банка, иначе, он станет банкротом.</w:t>
      </w:r>
    </w:p>
    <w:p w:rsidR="000F065D" w:rsidRPr="000F065D" w:rsidRDefault="000F065D" w:rsidP="000F065D">
      <w:pPr>
        <w:spacing w:line="360" w:lineRule="auto"/>
        <w:jc w:val="center"/>
        <w:rPr>
          <w:color w:val="FFFFFF"/>
          <w:sz w:val="28"/>
          <w:szCs w:val="28"/>
        </w:rPr>
      </w:pPr>
    </w:p>
    <w:p w:rsidR="000F065D" w:rsidRDefault="000F065D" w:rsidP="00C650B0">
      <w:pPr>
        <w:spacing w:line="360" w:lineRule="auto"/>
        <w:ind w:firstLine="709"/>
        <w:jc w:val="both"/>
        <w:rPr>
          <w:sz w:val="28"/>
          <w:szCs w:val="28"/>
        </w:rPr>
      </w:pPr>
      <w:bookmarkStart w:id="13" w:name="_GoBack"/>
      <w:bookmarkEnd w:id="13"/>
    </w:p>
    <w:sectPr w:rsidR="000F065D" w:rsidSect="00C650B0">
      <w:headerReference w:type="default" r:id="rId53"/>
      <w:footerReference w:type="even" r:id="rId54"/>
      <w:footerReference w:type="default" r:id="rId55"/>
      <w:headerReference w:type="first" r:id="rId56"/>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7A9" w:rsidRDefault="002807A9">
      <w:r>
        <w:separator/>
      </w:r>
    </w:p>
  </w:endnote>
  <w:endnote w:type="continuationSeparator" w:id="0">
    <w:p w:rsidR="002807A9" w:rsidRDefault="0028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BF" w:rsidRDefault="004F64BF" w:rsidP="00437F23">
    <w:pPr>
      <w:pStyle w:val="aa"/>
      <w:framePr w:wrap="around" w:vAnchor="text" w:hAnchor="margin" w:xAlign="right" w:y="1"/>
      <w:rPr>
        <w:rStyle w:val="ac"/>
      </w:rPr>
    </w:pPr>
  </w:p>
  <w:p w:rsidR="004F64BF" w:rsidRDefault="004F64BF" w:rsidP="00437F2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BF" w:rsidRDefault="00727E04">
    <w:pPr>
      <w:pStyle w:val="aa"/>
      <w:jc w:val="right"/>
    </w:pPr>
    <w:r>
      <w:rPr>
        <w:noProof/>
      </w:rPr>
      <w:t>2</w:t>
    </w:r>
  </w:p>
  <w:p w:rsidR="004F64BF" w:rsidRDefault="004F64BF" w:rsidP="00437F2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7A9" w:rsidRDefault="002807A9">
      <w:r>
        <w:separator/>
      </w:r>
    </w:p>
  </w:footnote>
  <w:footnote w:type="continuationSeparator" w:id="0">
    <w:p w:rsidR="002807A9" w:rsidRDefault="002807A9">
      <w:r>
        <w:continuationSeparator/>
      </w:r>
    </w:p>
  </w:footnote>
  <w:footnote w:id="1">
    <w:p w:rsidR="002807A9" w:rsidRDefault="004F64BF">
      <w:pPr>
        <w:pStyle w:val="af0"/>
      </w:pPr>
      <w:r>
        <w:rPr>
          <w:rStyle w:val="af2"/>
        </w:rPr>
        <w:footnoteRef/>
      </w:r>
      <w:r>
        <w:t xml:space="preserve"> До 01.09.2010г норматив составлял 9,04%, а после равен 0 (по данным формы 135).</w:t>
      </w:r>
    </w:p>
  </w:footnote>
  <w:footnote w:id="2">
    <w:p w:rsidR="002807A9" w:rsidRDefault="004F64BF">
      <w:pPr>
        <w:pStyle w:val="af0"/>
      </w:pPr>
      <w:r>
        <w:rPr>
          <w:rStyle w:val="af2"/>
        </w:rPr>
        <w:footnoteRef/>
      </w:r>
      <w:r>
        <w:t xml:space="preserve"> До 01.11.2010г норматив составлял 9,04%, а после равен 0 (по данным формы 135).</w:t>
      </w:r>
    </w:p>
  </w:footnote>
  <w:footnote w:id="3">
    <w:p w:rsidR="002807A9" w:rsidRDefault="004F64BF">
      <w:pPr>
        <w:pStyle w:val="af0"/>
      </w:pPr>
      <w:r>
        <w:rPr>
          <w:rStyle w:val="af2"/>
        </w:rPr>
        <w:footnoteRef/>
      </w:r>
      <w:r>
        <w:t xml:space="preserve"> Так как раздел, посвященный векселям не заполнен (их нет)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BF" w:rsidRPr="00D33711" w:rsidRDefault="004F64BF" w:rsidP="00B55269">
    <w:pPr>
      <w:tabs>
        <w:tab w:val="left" w:pos="840"/>
      </w:tabs>
      <w:jc w:val="center"/>
      <w:rPr>
        <w:sz w:val="28"/>
        <w:szCs w:val="28"/>
      </w:rPr>
    </w:pPr>
  </w:p>
  <w:p w:rsidR="004F64BF" w:rsidRDefault="004F64B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4BF" w:rsidRPr="00D33711" w:rsidRDefault="004F64BF" w:rsidP="00B55269">
    <w:pPr>
      <w:tabs>
        <w:tab w:val="left" w:pos="840"/>
      </w:tabs>
      <w:jc w:val="center"/>
      <w:rPr>
        <w:sz w:val="28"/>
        <w:szCs w:val="28"/>
      </w:rPr>
    </w:pPr>
  </w:p>
  <w:p w:rsidR="004F64BF" w:rsidRDefault="004F64B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2607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BEC2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5867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70E2E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62E10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268F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4C13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B6AF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AEA2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D2DDCC"/>
    <w:lvl w:ilvl="0">
      <w:start w:val="1"/>
      <w:numFmt w:val="bullet"/>
      <w:lvlText w:val=""/>
      <w:lvlJc w:val="left"/>
      <w:pPr>
        <w:tabs>
          <w:tab w:val="num" w:pos="360"/>
        </w:tabs>
        <w:ind w:left="360" w:hanging="360"/>
      </w:pPr>
      <w:rPr>
        <w:rFonts w:ascii="Symbol" w:hAnsi="Symbol" w:hint="default"/>
      </w:rPr>
    </w:lvl>
  </w:abstractNum>
  <w:abstractNum w:abstractNumId="10">
    <w:nsid w:val="01EA1D03"/>
    <w:multiLevelType w:val="hybridMultilevel"/>
    <w:tmpl w:val="747AE770"/>
    <w:lvl w:ilvl="0" w:tplc="04190005">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nsid w:val="10B105E1"/>
    <w:multiLevelType w:val="hybridMultilevel"/>
    <w:tmpl w:val="7D3841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50F23D0"/>
    <w:multiLevelType w:val="hybridMultilevel"/>
    <w:tmpl w:val="466E6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A678EC"/>
    <w:multiLevelType w:val="hybridMultilevel"/>
    <w:tmpl w:val="A144284C"/>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E074EC"/>
    <w:multiLevelType w:val="hybridMultilevel"/>
    <w:tmpl w:val="AB30D8E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FF17676"/>
    <w:multiLevelType w:val="hybridMultilevel"/>
    <w:tmpl w:val="AEB4A4A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DC12F5"/>
    <w:multiLevelType w:val="hybridMultilevel"/>
    <w:tmpl w:val="F0DCC19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9A0A94"/>
    <w:multiLevelType w:val="hybridMultilevel"/>
    <w:tmpl w:val="1158AEFA"/>
    <w:lvl w:ilvl="0" w:tplc="04190005">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8">
    <w:nsid w:val="44E42501"/>
    <w:multiLevelType w:val="hybridMultilevel"/>
    <w:tmpl w:val="81B8F0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2E46D0"/>
    <w:multiLevelType w:val="singleLevel"/>
    <w:tmpl w:val="06F2E152"/>
    <w:lvl w:ilvl="0">
      <w:start w:val="1"/>
      <w:numFmt w:val="bullet"/>
      <w:pStyle w:val="MainText-BezOtstupa"/>
      <w:lvlText w:val="–"/>
      <w:lvlJc w:val="left"/>
      <w:pPr>
        <w:tabs>
          <w:tab w:val="num" w:pos="360"/>
        </w:tabs>
        <w:ind w:left="360" w:hanging="360"/>
      </w:pPr>
      <w:rPr>
        <w:rFonts w:ascii="Times New Roman" w:hAnsi="Times New Roman" w:hint="default"/>
      </w:rPr>
    </w:lvl>
  </w:abstractNum>
  <w:abstractNum w:abstractNumId="20">
    <w:nsid w:val="487B4BC4"/>
    <w:multiLevelType w:val="hybridMultilevel"/>
    <w:tmpl w:val="F176EE40"/>
    <w:lvl w:ilvl="0" w:tplc="E5D006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9A676C2"/>
    <w:multiLevelType w:val="hybridMultilevel"/>
    <w:tmpl w:val="04CA37CE"/>
    <w:lvl w:ilvl="0" w:tplc="7CC289CE">
      <w:start w:val="1"/>
      <w:numFmt w:val="decimal"/>
      <w:lvlText w:val="%1.)"/>
      <w:lvlJc w:val="left"/>
      <w:pPr>
        <w:ind w:left="1262" w:hanging="360"/>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22">
    <w:nsid w:val="5C032AD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792666DE"/>
    <w:multiLevelType w:val="hybridMultilevel"/>
    <w:tmpl w:val="5C9E94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22"/>
  </w:num>
  <w:num w:numId="3">
    <w:abstractNumId w:val="19"/>
  </w:num>
  <w:num w:numId="4">
    <w:abstractNumId w:val="17"/>
  </w:num>
  <w:num w:numId="5">
    <w:abstractNumId w:val="10"/>
  </w:num>
  <w:num w:numId="6">
    <w:abstractNumId w:val="18"/>
  </w:num>
  <w:num w:numId="7">
    <w:abstractNumId w:val="16"/>
  </w:num>
  <w:num w:numId="8">
    <w:abstractNumId w:val="14"/>
  </w:num>
  <w:num w:numId="9">
    <w:abstractNumId w:val="11"/>
  </w:num>
  <w:num w:numId="10">
    <w:abstractNumId w:val="21"/>
  </w:num>
  <w:num w:numId="11">
    <w:abstractNumId w:val="20"/>
  </w:num>
  <w:num w:numId="12">
    <w:abstractNumId w:val="12"/>
  </w:num>
  <w:num w:numId="13">
    <w:abstractNumId w:val="13"/>
  </w:num>
  <w:num w:numId="14">
    <w:abstractNumId w:val="23"/>
  </w:num>
  <w:num w:numId="15">
    <w:abstractNumId w:val="15"/>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48B"/>
    <w:rsid w:val="0000741C"/>
    <w:rsid w:val="00011DC7"/>
    <w:rsid w:val="000179E3"/>
    <w:rsid w:val="0003087F"/>
    <w:rsid w:val="0003336F"/>
    <w:rsid w:val="000441B7"/>
    <w:rsid w:val="0004645E"/>
    <w:rsid w:val="00052F2D"/>
    <w:rsid w:val="00054EEA"/>
    <w:rsid w:val="00057A89"/>
    <w:rsid w:val="00072F2A"/>
    <w:rsid w:val="00074423"/>
    <w:rsid w:val="000816DF"/>
    <w:rsid w:val="00081F3D"/>
    <w:rsid w:val="000977D3"/>
    <w:rsid w:val="000A1825"/>
    <w:rsid w:val="000A4505"/>
    <w:rsid w:val="000A7032"/>
    <w:rsid w:val="000B1A13"/>
    <w:rsid w:val="000B4CE8"/>
    <w:rsid w:val="000C4B38"/>
    <w:rsid w:val="000D2D4A"/>
    <w:rsid w:val="000D3057"/>
    <w:rsid w:val="000D4E8F"/>
    <w:rsid w:val="000D66ED"/>
    <w:rsid w:val="000D6FA8"/>
    <w:rsid w:val="000E7631"/>
    <w:rsid w:val="000F065D"/>
    <w:rsid w:val="000F693E"/>
    <w:rsid w:val="00111150"/>
    <w:rsid w:val="00122166"/>
    <w:rsid w:val="00134BC9"/>
    <w:rsid w:val="0013673F"/>
    <w:rsid w:val="00141B80"/>
    <w:rsid w:val="00171BBB"/>
    <w:rsid w:val="00172B4E"/>
    <w:rsid w:val="00192D1F"/>
    <w:rsid w:val="001A251B"/>
    <w:rsid w:val="001B5AF8"/>
    <w:rsid w:val="001B6A96"/>
    <w:rsid w:val="001C2943"/>
    <w:rsid w:val="001D3D28"/>
    <w:rsid w:val="001D6A41"/>
    <w:rsid w:val="00207325"/>
    <w:rsid w:val="00215A5E"/>
    <w:rsid w:val="002312D9"/>
    <w:rsid w:val="00232152"/>
    <w:rsid w:val="00233238"/>
    <w:rsid w:val="00241DC5"/>
    <w:rsid w:val="002435A3"/>
    <w:rsid w:val="00264169"/>
    <w:rsid w:val="002746BE"/>
    <w:rsid w:val="002807A9"/>
    <w:rsid w:val="00295FDE"/>
    <w:rsid w:val="002A0F0F"/>
    <w:rsid w:val="002D2BFD"/>
    <w:rsid w:val="002D4559"/>
    <w:rsid w:val="002D4812"/>
    <w:rsid w:val="002D6F04"/>
    <w:rsid w:val="002E107E"/>
    <w:rsid w:val="002E183F"/>
    <w:rsid w:val="002E4B9B"/>
    <w:rsid w:val="002F454C"/>
    <w:rsid w:val="00307BBF"/>
    <w:rsid w:val="00310529"/>
    <w:rsid w:val="003115E6"/>
    <w:rsid w:val="00314DAA"/>
    <w:rsid w:val="0031536D"/>
    <w:rsid w:val="003405D0"/>
    <w:rsid w:val="00341A01"/>
    <w:rsid w:val="0034434C"/>
    <w:rsid w:val="00364225"/>
    <w:rsid w:val="00366EFB"/>
    <w:rsid w:val="00372EA5"/>
    <w:rsid w:val="003A7A65"/>
    <w:rsid w:val="003B14ED"/>
    <w:rsid w:val="003C0277"/>
    <w:rsid w:val="003C11FD"/>
    <w:rsid w:val="003D1479"/>
    <w:rsid w:val="003D7C09"/>
    <w:rsid w:val="003E4364"/>
    <w:rsid w:val="003E6556"/>
    <w:rsid w:val="003E782D"/>
    <w:rsid w:val="00405419"/>
    <w:rsid w:val="00416B1A"/>
    <w:rsid w:val="00423124"/>
    <w:rsid w:val="00437F23"/>
    <w:rsid w:val="0044658C"/>
    <w:rsid w:val="0045082C"/>
    <w:rsid w:val="00454F2C"/>
    <w:rsid w:val="00474AB7"/>
    <w:rsid w:val="00480EC1"/>
    <w:rsid w:val="00484C43"/>
    <w:rsid w:val="004867FC"/>
    <w:rsid w:val="00496A25"/>
    <w:rsid w:val="004A207D"/>
    <w:rsid w:val="004A5D79"/>
    <w:rsid w:val="004C1566"/>
    <w:rsid w:val="004C693F"/>
    <w:rsid w:val="004D09D8"/>
    <w:rsid w:val="004D45E6"/>
    <w:rsid w:val="004F642D"/>
    <w:rsid w:val="004F64BF"/>
    <w:rsid w:val="004F7F37"/>
    <w:rsid w:val="00504F77"/>
    <w:rsid w:val="00505F20"/>
    <w:rsid w:val="00507821"/>
    <w:rsid w:val="0051321D"/>
    <w:rsid w:val="00525F6D"/>
    <w:rsid w:val="00540C0B"/>
    <w:rsid w:val="005415D9"/>
    <w:rsid w:val="00541DB6"/>
    <w:rsid w:val="005429FA"/>
    <w:rsid w:val="00543B36"/>
    <w:rsid w:val="00547949"/>
    <w:rsid w:val="00552D01"/>
    <w:rsid w:val="0056217D"/>
    <w:rsid w:val="00564C05"/>
    <w:rsid w:val="00570D97"/>
    <w:rsid w:val="005A4650"/>
    <w:rsid w:val="005C3D30"/>
    <w:rsid w:val="005C5D88"/>
    <w:rsid w:val="005D3D3D"/>
    <w:rsid w:val="005D584C"/>
    <w:rsid w:val="005D6679"/>
    <w:rsid w:val="005E0620"/>
    <w:rsid w:val="005F5B7F"/>
    <w:rsid w:val="0060361C"/>
    <w:rsid w:val="00603E8F"/>
    <w:rsid w:val="00622437"/>
    <w:rsid w:val="00622502"/>
    <w:rsid w:val="00622850"/>
    <w:rsid w:val="00635AE0"/>
    <w:rsid w:val="00652909"/>
    <w:rsid w:val="006540CA"/>
    <w:rsid w:val="006637BF"/>
    <w:rsid w:val="006662A8"/>
    <w:rsid w:val="00671663"/>
    <w:rsid w:val="00675D07"/>
    <w:rsid w:val="00680D1B"/>
    <w:rsid w:val="006844FB"/>
    <w:rsid w:val="006A426A"/>
    <w:rsid w:val="006A7085"/>
    <w:rsid w:val="006D2FA6"/>
    <w:rsid w:val="006E1EC8"/>
    <w:rsid w:val="006F2CB3"/>
    <w:rsid w:val="006F5CC0"/>
    <w:rsid w:val="00705B30"/>
    <w:rsid w:val="00724326"/>
    <w:rsid w:val="00727E04"/>
    <w:rsid w:val="0073532E"/>
    <w:rsid w:val="00740847"/>
    <w:rsid w:val="00741BF3"/>
    <w:rsid w:val="007449FB"/>
    <w:rsid w:val="00745E67"/>
    <w:rsid w:val="0076526E"/>
    <w:rsid w:val="00795E4F"/>
    <w:rsid w:val="007A179C"/>
    <w:rsid w:val="007B1279"/>
    <w:rsid w:val="007C3063"/>
    <w:rsid w:val="007E726C"/>
    <w:rsid w:val="007F6D0E"/>
    <w:rsid w:val="00803615"/>
    <w:rsid w:val="00811FC5"/>
    <w:rsid w:val="008162C2"/>
    <w:rsid w:val="00820A78"/>
    <w:rsid w:val="008211D9"/>
    <w:rsid w:val="0082364D"/>
    <w:rsid w:val="008240A7"/>
    <w:rsid w:val="008335BB"/>
    <w:rsid w:val="00833D2A"/>
    <w:rsid w:val="00842114"/>
    <w:rsid w:val="00850E20"/>
    <w:rsid w:val="0085690A"/>
    <w:rsid w:val="00863AC0"/>
    <w:rsid w:val="00864CB8"/>
    <w:rsid w:val="00867061"/>
    <w:rsid w:val="00872175"/>
    <w:rsid w:val="00872FAE"/>
    <w:rsid w:val="00890102"/>
    <w:rsid w:val="00896A25"/>
    <w:rsid w:val="008C01C9"/>
    <w:rsid w:val="008D1BC7"/>
    <w:rsid w:val="008D1D5A"/>
    <w:rsid w:val="008D23E7"/>
    <w:rsid w:val="008D43ED"/>
    <w:rsid w:val="008D4928"/>
    <w:rsid w:val="008E25F8"/>
    <w:rsid w:val="008E27F8"/>
    <w:rsid w:val="008E5B8F"/>
    <w:rsid w:val="008F103E"/>
    <w:rsid w:val="008F3A1C"/>
    <w:rsid w:val="008F57C1"/>
    <w:rsid w:val="008F7E65"/>
    <w:rsid w:val="00910B61"/>
    <w:rsid w:val="009250FF"/>
    <w:rsid w:val="009269A8"/>
    <w:rsid w:val="00927E44"/>
    <w:rsid w:val="00933829"/>
    <w:rsid w:val="009455CA"/>
    <w:rsid w:val="00945CF7"/>
    <w:rsid w:val="00951A9C"/>
    <w:rsid w:val="009626FC"/>
    <w:rsid w:val="00965A71"/>
    <w:rsid w:val="00970B4F"/>
    <w:rsid w:val="009718CB"/>
    <w:rsid w:val="00996B4F"/>
    <w:rsid w:val="009B6BF5"/>
    <w:rsid w:val="009E38C9"/>
    <w:rsid w:val="00A12F3B"/>
    <w:rsid w:val="00A13D7B"/>
    <w:rsid w:val="00A1497C"/>
    <w:rsid w:val="00A17260"/>
    <w:rsid w:val="00A247CB"/>
    <w:rsid w:val="00A27E19"/>
    <w:rsid w:val="00A30E02"/>
    <w:rsid w:val="00A45018"/>
    <w:rsid w:val="00A507C5"/>
    <w:rsid w:val="00A62680"/>
    <w:rsid w:val="00A7017B"/>
    <w:rsid w:val="00A73EC8"/>
    <w:rsid w:val="00A82025"/>
    <w:rsid w:val="00AA1296"/>
    <w:rsid w:val="00AA1398"/>
    <w:rsid w:val="00AA556D"/>
    <w:rsid w:val="00AB1539"/>
    <w:rsid w:val="00AB4FD5"/>
    <w:rsid w:val="00AB7109"/>
    <w:rsid w:val="00AC1051"/>
    <w:rsid w:val="00AE5512"/>
    <w:rsid w:val="00AE7C48"/>
    <w:rsid w:val="00B12665"/>
    <w:rsid w:val="00B128C5"/>
    <w:rsid w:val="00B14884"/>
    <w:rsid w:val="00B16657"/>
    <w:rsid w:val="00B2594E"/>
    <w:rsid w:val="00B43C7B"/>
    <w:rsid w:val="00B448C0"/>
    <w:rsid w:val="00B47B8D"/>
    <w:rsid w:val="00B52FA4"/>
    <w:rsid w:val="00B55269"/>
    <w:rsid w:val="00B73355"/>
    <w:rsid w:val="00B81616"/>
    <w:rsid w:val="00B81B27"/>
    <w:rsid w:val="00BA09F5"/>
    <w:rsid w:val="00BA11F7"/>
    <w:rsid w:val="00BA2BE5"/>
    <w:rsid w:val="00BB3936"/>
    <w:rsid w:val="00BD02CE"/>
    <w:rsid w:val="00BD1A58"/>
    <w:rsid w:val="00BD648B"/>
    <w:rsid w:val="00BD75A0"/>
    <w:rsid w:val="00BE40E3"/>
    <w:rsid w:val="00BF6EAD"/>
    <w:rsid w:val="00C033D4"/>
    <w:rsid w:val="00C05087"/>
    <w:rsid w:val="00C070D8"/>
    <w:rsid w:val="00C26DDA"/>
    <w:rsid w:val="00C52D09"/>
    <w:rsid w:val="00C53A77"/>
    <w:rsid w:val="00C6173B"/>
    <w:rsid w:val="00C63152"/>
    <w:rsid w:val="00C63FF6"/>
    <w:rsid w:val="00C650B0"/>
    <w:rsid w:val="00C66B53"/>
    <w:rsid w:val="00C85BF0"/>
    <w:rsid w:val="00C91E92"/>
    <w:rsid w:val="00C93168"/>
    <w:rsid w:val="00C936ED"/>
    <w:rsid w:val="00CA0B43"/>
    <w:rsid w:val="00CA6136"/>
    <w:rsid w:val="00CB3151"/>
    <w:rsid w:val="00CC2703"/>
    <w:rsid w:val="00CC3342"/>
    <w:rsid w:val="00CD5655"/>
    <w:rsid w:val="00CD60C8"/>
    <w:rsid w:val="00CE353E"/>
    <w:rsid w:val="00CE380E"/>
    <w:rsid w:val="00CF47E5"/>
    <w:rsid w:val="00D00C8A"/>
    <w:rsid w:val="00D013D4"/>
    <w:rsid w:val="00D04719"/>
    <w:rsid w:val="00D0578A"/>
    <w:rsid w:val="00D2125F"/>
    <w:rsid w:val="00D33711"/>
    <w:rsid w:val="00D34BCA"/>
    <w:rsid w:val="00D46D44"/>
    <w:rsid w:val="00D46DA0"/>
    <w:rsid w:val="00D60D18"/>
    <w:rsid w:val="00D64C9E"/>
    <w:rsid w:val="00D679E7"/>
    <w:rsid w:val="00D7192E"/>
    <w:rsid w:val="00D71FF8"/>
    <w:rsid w:val="00D77F45"/>
    <w:rsid w:val="00D80A5B"/>
    <w:rsid w:val="00D8228D"/>
    <w:rsid w:val="00D92071"/>
    <w:rsid w:val="00D93E30"/>
    <w:rsid w:val="00D95917"/>
    <w:rsid w:val="00DA74E6"/>
    <w:rsid w:val="00DB3C9E"/>
    <w:rsid w:val="00DB4FC2"/>
    <w:rsid w:val="00DC7474"/>
    <w:rsid w:val="00DD01E9"/>
    <w:rsid w:val="00DD31D8"/>
    <w:rsid w:val="00DD53DE"/>
    <w:rsid w:val="00DD703C"/>
    <w:rsid w:val="00DD7FB4"/>
    <w:rsid w:val="00DE4253"/>
    <w:rsid w:val="00DE440A"/>
    <w:rsid w:val="00DF0BC1"/>
    <w:rsid w:val="00DF6BEA"/>
    <w:rsid w:val="00E06694"/>
    <w:rsid w:val="00E1775E"/>
    <w:rsid w:val="00E36304"/>
    <w:rsid w:val="00E37744"/>
    <w:rsid w:val="00E4247C"/>
    <w:rsid w:val="00E477EA"/>
    <w:rsid w:val="00E840E0"/>
    <w:rsid w:val="00E8541C"/>
    <w:rsid w:val="00E8680F"/>
    <w:rsid w:val="00E87C6B"/>
    <w:rsid w:val="00E90B43"/>
    <w:rsid w:val="00E9169F"/>
    <w:rsid w:val="00E95074"/>
    <w:rsid w:val="00E9561C"/>
    <w:rsid w:val="00EA6574"/>
    <w:rsid w:val="00EA6C45"/>
    <w:rsid w:val="00EB0DDF"/>
    <w:rsid w:val="00EB0E8D"/>
    <w:rsid w:val="00EB3B5D"/>
    <w:rsid w:val="00EC2306"/>
    <w:rsid w:val="00EC3010"/>
    <w:rsid w:val="00ED769C"/>
    <w:rsid w:val="00EE408D"/>
    <w:rsid w:val="00EF5B3E"/>
    <w:rsid w:val="00F03856"/>
    <w:rsid w:val="00F0778D"/>
    <w:rsid w:val="00F12A82"/>
    <w:rsid w:val="00F3016F"/>
    <w:rsid w:val="00F3774A"/>
    <w:rsid w:val="00F47734"/>
    <w:rsid w:val="00F565FF"/>
    <w:rsid w:val="00F6093E"/>
    <w:rsid w:val="00F61F05"/>
    <w:rsid w:val="00F72382"/>
    <w:rsid w:val="00F75144"/>
    <w:rsid w:val="00F76452"/>
    <w:rsid w:val="00F82EB1"/>
    <w:rsid w:val="00F91AB9"/>
    <w:rsid w:val="00F960DA"/>
    <w:rsid w:val="00FA1D4C"/>
    <w:rsid w:val="00FA4BA8"/>
    <w:rsid w:val="00FB31D6"/>
    <w:rsid w:val="00FC1FAA"/>
    <w:rsid w:val="00FE4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chartTrackingRefBased/>
  <w15:docId w15:val="{890657CA-970B-4A23-AD74-836F7DDF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BE5"/>
    <w:rPr>
      <w:rFonts w:ascii="Times New Roman" w:eastAsia="Times New Roman" w:hAnsi="Times New Roman"/>
      <w:sz w:val="24"/>
      <w:szCs w:val="24"/>
    </w:rPr>
  </w:style>
  <w:style w:type="paragraph" w:styleId="1">
    <w:name w:val="heading 1"/>
    <w:basedOn w:val="a"/>
    <w:next w:val="a"/>
    <w:link w:val="10"/>
    <w:uiPriority w:val="99"/>
    <w:qFormat/>
    <w:rsid w:val="00BA2BE5"/>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9"/>
    <w:qFormat/>
    <w:rsid w:val="00BD1A58"/>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BA2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BA2BE5"/>
    <w:rPr>
      <w:rFonts w:ascii="Times New Roman" w:hAnsi="Times New Roman" w:cs="Times New Roman"/>
      <w:b/>
      <w:bCs/>
      <w:sz w:val="28"/>
      <w:szCs w:val="28"/>
      <w:lang w:val="x-none" w:eastAsia="ru-RU"/>
    </w:rPr>
  </w:style>
  <w:style w:type="paragraph" w:customStyle="1" w:styleId="a3">
    <w:name w:val="Борисова"/>
    <w:basedOn w:val="2"/>
    <w:link w:val="a4"/>
    <w:uiPriority w:val="99"/>
    <w:rsid w:val="00F3774A"/>
    <w:pPr>
      <w:spacing w:before="0" w:line="360" w:lineRule="auto"/>
      <w:ind w:firstLine="709"/>
    </w:pPr>
    <w:rPr>
      <w:rFonts w:ascii="Times New Roman" w:hAnsi="Times New Roman"/>
      <w:color w:val="auto"/>
      <w:sz w:val="28"/>
    </w:rPr>
  </w:style>
  <w:style w:type="paragraph" w:styleId="a5">
    <w:name w:val="Normal (Web)"/>
    <w:basedOn w:val="a"/>
    <w:uiPriority w:val="99"/>
    <w:rsid w:val="00BA2BE5"/>
    <w:pPr>
      <w:spacing w:before="100" w:beforeAutospacing="1" w:after="100" w:afterAutospacing="1"/>
    </w:pPr>
  </w:style>
  <w:style w:type="character" w:customStyle="1" w:styleId="10">
    <w:name w:val="Заголовок 1 Знак"/>
    <w:link w:val="1"/>
    <w:uiPriority w:val="99"/>
    <w:locked/>
    <w:rsid w:val="00BA2BE5"/>
    <w:rPr>
      <w:rFonts w:ascii="Cambria" w:hAnsi="Cambria" w:cs="Times New Roman"/>
      <w:b/>
      <w:bCs/>
      <w:color w:val="365F91"/>
      <w:sz w:val="28"/>
      <w:szCs w:val="28"/>
    </w:rPr>
  </w:style>
  <w:style w:type="character" w:styleId="a6">
    <w:name w:val="Emphasis"/>
    <w:uiPriority w:val="99"/>
    <w:qFormat/>
    <w:rsid w:val="00BA2BE5"/>
    <w:rPr>
      <w:rFonts w:cs="Times New Roman"/>
      <w:i/>
      <w:iCs/>
    </w:rPr>
  </w:style>
  <w:style w:type="character" w:styleId="a7">
    <w:name w:val="Hyperlink"/>
    <w:uiPriority w:val="99"/>
    <w:rsid w:val="00BA2BE5"/>
    <w:rPr>
      <w:rFonts w:cs="Times New Roman"/>
      <w:color w:val="0000FF"/>
      <w:u w:val="single"/>
    </w:rPr>
  </w:style>
  <w:style w:type="paragraph" w:customStyle="1" w:styleId="MainText">
    <w:name w:val="MainText"/>
    <w:uiPriority w:val="99"/>
    <w:rsid w:val="00BA2BE5"/>
    <w:pPr>
      <w:ind w:firstLine="567"/>
      <w:jc w:val="both"/>
    </w:pPr>
    <w:rPr>
      <w:rFonts w:ascii="PragmaticaC" w:eastAsia="Times New Roman" w:hAnsi="PragmaticaC"/>
      <w:color w:val="000000"/>
      <w:sz w:val="19"/>
      <w:lang w:val="en-US"/>
    </w:rPr>
  </w:style>
  <w:style w:type="paragraph" w:customStyle="1" w:styleId="MainText-BezOtstupa">
    <w:name w:val="MainText - BezOtstupa"/>
    <w:basedOn w:val="MainText"/>
    <w:next w:val="MainText"/>
    <w:uiPriority w:val="99"/>
    <w:rsid w:val="00BA2BE5"/>
    <w:pPr>
      <w:numPr>
        <w:numId w:val="1"/>
      </w:numPr>
    </w:pPr>
  </w:style>
  <w:style w:type="paragraph" w:customStyle="1" w:styleId="u">
    <w:name w:val="u"/>
    <w:basedOn w:val="a"/>
    <w:uiPriority w:val="99"/>
    <w:rsid w:val="00BA2BE5"/>
    <w:pPr>
      <w:spacing w:before="100" w:beforeAutospacing="1" w:after="100" w:afterAutospacing="1"/>
    </w:pPr>
  </w:style>
  <w:style w:type="paragraph" w:styleId="a8">
    <w:name w:val="List Paragraph"/>
    <w:basedOn w:val="a"/>
    <w:uiPriority w:val="99"/>
    <w:qFormat/>
    <w:rsid w:val="00BA2BE5"/>
    <w:pPr>
      <w:spacing w:after="200" w:line="276" w:lineRule="auto"/>
      <w:ind w:left="720"/>
      <w:contextualSpacing/>
    </w:pPr>
    <w:rPr>
      <w:rFonts w:ascii="Calibri" w:eastAsia="Calibri" w:hAnsi="Calibri"/>
      <w:sz w:val="22"/>
      <w:szCs w:val="22"/>
      <w:lang w:eastAsia="en-US"/>
    </w:rPr>
  </w:style>
  <w:style w:type="paragraph" w:customStyle="1" w:styleId="a9">
    <w:name w:val="Îñí. òåêñò"/>
    <w:uiPriority w:val="99"/>
    <w:rsid w:val="00BA2BE5"/>
    <w:pPr>
      <w:ind w:firstLine="567"/>
      <w:jc w:val="both"/>
    </w:pPr>
    <w:rPr>
      <w:rFonts w:ascii="Pragmatica" w:eastAsia="Times New Roman" w:hAnsi="Pragmatica"/>
      <w:color w:val="000000"/>
      <w:lang w:val="en-US"/>
    </w:rPr>
  </w:style>
  <w:style w:type="character" w:customStyle="1" w:styleId="3">
    <w:name w:val="Знак Знак3"/>
    <w:uiPriority w:val="99"/>
    <w:locked/>
    <w:rsid w:val="00BA2BE5"/>
    <w:rPr>
      <w:rFonts w:ascii="Cambria" w:hAnsi="Cambria" w:cs="Times New Roman"/>
      <w:b/>
      <w:bCs/>
      <w:color w:val="365F91"/>
      <w:sz w:val="28"/>
      <w:szCs w:val="28"/>
      <w:lang w:val="ru-RU" w:eastAsia="en-US" w:bidi="ar-SA"/>
    </w:rPr>
  </w:style>
  <w:style w:type="paragraph" w:customStyle="1" w:styleId="BulletsTwoTen">
    <w:name w:val="BulletsTwoTen"/>
    <w:basedOn w:val="a"/>
    <w:next w:val="a"/>
    <w:uiPriority w:val="99"/>
    <w:rsid w:val="00BA2BE5"/>
    <w:pPr>
      <w:tabs>
        <w:tab w:val="right" w:pos="454"/>
        <w:tab w:val="left" w:pos="567"/>
      </w:tabs>
      <w:ind w:left="567" w:hanging="397"/>
      <w:jc w:val="both"/>
    </w:pPr>
    <w:rPr>
      <w:rFonts w:ascii="PragmaticaC" w:hAnsi="PragmaticaC"/>
      <w:color w:val="000000"/>
      <w:sz w:val="19"/>
      <w:szCs w:val="20"/>
      <w:lang w:val="en-US"/>
    </w:rPr>
  </w:style>
  <w:style w:type="paragraph" w:styleId="aa">
    <w:name w:val="footer"/>
    <w:basedOn w:val="a"/>
    <w:link w:val="ab"/>
    <w:uiPriority w:val="99"/>
    <w:rsid w:val="00BA2BE5"/>
    <w:pPr>
      <w:tabs>
        <w:tab w:val="center" w:pos="4677"/>
        <w:tab w:val="right" w:pos="9355"/>
      </w:tabs>
    </w:pPr>
    <w:rPr>
      <w:sz w:val="20"/>
      <w:szCs w:val="20"/>
    </w:rPr>
  </w:style>
  <w:style w:type="character" w:styleId="ac">
    <w:name w:val="page number"/>
    <w:uiPriority w:val="99"/>
    <w:rsid w:val="00BA2BE5"/>
    <w:rPr>
      <w:rFonts w:cs="Times New Roman"/>
    </w:rPr>
  </w:style>
  <w:style w:type="character" w:customStyle="1" w:styleId="ab">
    <w:name w:val="Нижний колонтитул Знак"/>
    <w:link w:val="aa"/>
    <w:uiPriority w:val="99"/>
    <w:locked/>
    <w:rsid w:val="00BA2BE5"/>
    <w:rPr>
      <w:rFonts w:ascii="Times New Roman" w:hAnsi="Times New Roman" w:cs="Times New Roman"/>
      <w:sz w:val="20"/>
      <w:szCs w:val="20"/>
      <w:lang w:val="x-none" w:eastAsia="ru-RU"/>
    </w:rPr>
  </w:style>
  <w:style w:type="paragraph" w:customStyle="1" w:styleId="Style2">
    <w:name w:val="Style2"/>
    <w:basedOn w:val="a"/>
    <w:uiPriority w:val="99"/>
    <w:rsid w:val="00BA2BE5"/>
    <w:pPr>
      <w:widowControl w:val="0"/>
      <w:autoSpaceDE w:val="0"/>
      <w:autoSpaceDN w:val="0"/>
      <w:adjustRightInd w:val="0"/>
      <w:spacing w:line="262" w:lineRule="exact"/>
      <w:ind w:firstLine="312"/>
    </w:pPr>
  </w:style>
  <w:style w:type="character" w:customStyle="1" w:styleId="FontStyle14">
    <w:name w:val="Font Style14"/>
    <w:uiPriority w:val="99"/>
    <w:rsid w:val="00BA2BE5"/>
    <w:rPr>
      <w:rFonts w:ascii="Times New Roman" w:hAnsi="Times New Roman" w:cs="Times New Roman"/>
      <w:b/>
      <w:bCs/>
      <w:sz w:val="20"/>
      <w:szCs w:val="20"/>
    </w:rPr>
  </w:style>
  <w:style w:type="character" w:customStyle="1" w:styleId="FontStyle13">
    <w:name w:val="Font Style13"/>
    <w:uiPriority w:val="99"/>
    <w:rsid w:val="00BA2BE5"/>
    <w:rPr>
      <w:rFonts w:ascii="Times New Roman" w:hAnsi="Times New Roman" w:cs="Times New Roman"/>
      <w:sz w:val="20"/>
      <w:szCs w:val="20"/>
    </w:rPr>
  </w:style>
  <w:style w:type="table" w:styleId="ad">
    <w:name w:val="Table Grid"/>
    <w:basedOn w:val="a1"/>
    <w:uiPriority w:val="99"/>
    <w:rsid w:val="00803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D31D8"/>
    <w:pPr>
      <w:autoSpaceDE w:val="0"/>
      <w:autoSpaceDN w:val="0"/>
      <w:adjustRightInd w:val="0"/>
    </w:pPr>
    <w:rPr>
      <w:rFonts w:ascii="Times New Roman" w:hAnsi="Times New Roman"/>
      <w:color w:val="000000"/>
      <w:sz w:val="24"/>
      <w:szCs w:val="24"/>
      <w:lang w:eastAsia="en-US"/>
    </w:rPr>
  </w:style>
  <w:style w:type="paragraph" w:styleId="ae">
    <w:name w:val="Balloon Text"/>
    <w:basedOn w:val="a"/>
    <w:link w:val="af"/>
    <w:uiPriority w:val="99"/>
    <w:semiHidden/>
    <w:rsid w:val="005A4650"/>
    <w:rPr>
      <w:rFonts w:ascii="Tahoma" w:hAnsi="Tahoma" w:cs="Tahoma"/>
      <w:sz w:val="16"/>
      <w:szCs w:val="16"/>
    </w:rPr>
  </w:style>
  <w:style w:type="paragraph" w:styleId="af0">
    <w:name w:val="footnote text"/>
    <w:basedOn w:val="a"/>
    <w:link w:val="af1"/>
    <w:uiPriority w:val="99"/>
    <w:semiHidden/>
    <w:rsid w:val="00F47734"/>
    <w:rPr>
      <w:sz w:val="20"/>
      <w:szCs w:val="20"/>
    </w:rPr>
  </w:style>
  <w:style w:type="character" w:customStyle="1" w:styleId="af">
    <w:name w:val="Текст выноски Знак"/>
    <w:link w:val="ae"/>
    <w:uiPriority w:val="99"/>
    <w:semiHidden/>
    <w:locked/>
    <w:rsid w:val="005A4650"/>
    <w:rPr>
      <w:rFonts w:ascii="Tahoma" w:hAnsi="Tahoma" w:cs="Tahoma"/>
      <w:sz w:val="16"/>
      <w:szCs w:val="16"/>
      <w:lang w:val="x-none" w:eastAsia="ru-RU"/>
    </w:rPr>
  </w:style>
  <w:style w:type="character" w:styleId="af2">
    <w:name w:val="footnote reference"/>
    <w:uiPriority w:val="99"/>
    <w:semiHidden/>
    <w:rsid w:val="00F47734"/>
    <w:rPr>
      <w:rFonts w:cs="Times New Roman"/>
      <w:vertAlign w:val="superscript"/>
    </w:rPr>
  </w:style>
  <w:style w:type="character" w:customStyle="1" w:styleId="af1">
    <w:name w:val="Текст сноски Знак"/>
    <w:link w:val="af0"/>
    <w:uiPriority w:val="99"/>
    <w:semiHidden/>
    <w:locked/>
    <w:rsid w:val="00F47734"/>
    <w:rPr>
      <w:rFonts w:ascii="Times New Roman" w:hAnsi="Times New Roman" w:cs="Times New Roman"/>
      <w:sz w:val="20"/>
      <w:szCs w:val="20"/>
      <w:lang w:val="x-none" w:eastAsia="ru-RU"/>
    </w:rPr>
  </w:style>
  <w:style w:type="paragraph" w:styleId="af3">
    <w:name w:val="header"/>
    <w:basedOn w:val="a"/>
    <w:link w:val="af4"/>
    <w:uiPriority w:val="99"/>
    <w:rsid w:val="002A0F0F"/>
    <w:pPr>
      <w:tabs>
        <w:tab w:val="center" w:pos="4677"/>
        <w:tab w:val="right" w:pos="9355"/>
      </w:tabs>
    </w:pPr>
  </w:style>
  <w:style w:type="paragraph" w:styleId="af5">
    <w:name w:val="TOC Heading"/>
    <w:basedOn w:val="1"/>
    <w:next w:val="a"/>
    <w:uiPriority w:val="99"/>
    <w:qFormat/>
    <w:rsid w:val="00BD1A58"/>
    <w:pPr>
      <w:outlineLvl w:val="9"/>
    </w:pPr>
    <w:rPr>
      <w:lang w:eastAsia="ru-RU"/>
    </w:rPr>
  </w:style>
  <w:style w:type="character" w:customStyle="1" w:styleId="af4">
    <w:name w:val="Верхний колонтитул Знак"/>
    <w:link w:val="af3"/>
    <w:uiPriority w:val="99"/>
    <w:locked/>
    <w:rsid w:val="002A0F0F"/>
    <w:rPr>
      <w:rFonts w:ascii="Times New Roman" w:hAnsi="Times New Roman" w:cs="Times New Roman"/>
      <w:sz w:val="24"/>
      <w:szCs w:val="24"/>
      <w:lang w:val="x-none" w:eastAsia="ru-RU"/>
    </w:rPr>
  </w:style>
  <w:style w:type="paragraph" w:styleId="11">
    <w:name w:val="toc 1"/>
    <w:basedOn w:val="a"/>
    <w:next w:val="a"/>
    <w:autoRedefine/>
    <w:uiPriority w:val="99"/>
    <w:rsid w:val="00BD1A58"/>
    <w:pPr>
      <w:spacing w:after="100"/>
    </w:pPr>
  </w:style>
  <w:style w:type="character" w:customStyle="1" w:styleId="20">
    <w:name w:val="Заголовок 2 Знак"/>
    <w:link w:val="2"/>
    <w:uiPriority w:val="99"/>
    <w:semiHidden/>
    <w:locked/>
    <w:rsid w:val="00BD1A58"/>
    <w:rPr>
      <w:rFonts w:ascii="Cambria" w:hAnsi="Cambria" w:cs="Times New Roman"/>
      <w:b/>
      <w:bCs/>
      <w:color w:val="4F81BD"/>
      <w:sz w:val="26"/>
      <w:szCs w:val="26"/>
      <w:lang w:val="x-none" w:eastAsia="ru-RU"/>
    </w:rPr>
  </w:style>
  <w:style w:type="paragraph" w:customStyle="1" w:styleId="12">
    <w:name w:val="борисова1"/>
    <w:basedOn w:val="1"/>
    <w:link w:val="13"/>
    <w:uiPriority w:val="99"/>
    <w:rsid w:val="00BD1A58"/>
    <w:pPr>
      <w:spacing w:before="0" w:line="360" w:lineRule="auto"/>
    </w:pPr>
    <w:rPr>
      <w:rFonts w:ascii="Times New Roman" w:hAnsi="Times New Roman"/>
      <w:color w:val="auto"/>
    </w:rPr>
  </w:style>
  <w:style w:type="character" w:customStyle="1" w:styleId="a4">
    <w:name w:val="Борисова Знак"/>
    <w:link w:val="a3"/>
    <w:uiPriority w:val="99"/>
    <w:locked/>
    <w:rsid w:val="00F3774A"/>
    <w:rPr>
      <w:rFonts w:ascii="Times New Roman" w:hAnsi="Times New Roman" w:cs="Times New Roman"/>
      <w:b/>
      <w:bCs/>
      <w:color w:val="365F91"/>
      <w:sz w:val="26"/>
      <w:szCs w:val="26"/>
      <w:lang w:val="x-none" w:eastAsia="ru-RU"/>
    </w:rPr>
  </w:style>
  <w:style w:type="character" w:customStyle="1" w:styleId="13">
    <w:name w:val="борисова1 Знак"/>
    <w:link w:val="12"/>
    <w:uiPriority w:val="99"/>
    <w:locked/>
    <w:rsid w:val="00BD1A58"/>
    <w:rPr>
      <w:rFonts w:ascii="Times New Roman" w:hAnsi="Times New Roman" w:cs="Times New Roman"/>
      <w:b/>
      <w:bCs/>
      <w:color w:val="365F91"/>
      <w:sz w:val="28"/>
      <w:szCs w:val="28"/>
    </w:rPr>
  </w:style>
  <w:style w:type="paragraph" w:styleId="21">
    <w:name w:val="toc 2"/>
    <w:basedOn w:val="a"/>
    <w:next w:val="a"/>
    <w:autoRedefine/>
    <w:uiPriority w:val="99"/>
    <w:rsid w:val="00F3774A"/>
    <w:pPr>
      <w:spacing w:after="100"/>
      <w:ind w:left="240"/>
    </w:pPr>
  </w:style>
  <w:style w:type="paragraph" w:styleId="af6">
    <w:name w:val="Document Map"/>
    <w:basedOn w:val="a"/>
    <w:link w:val="af7"/>
    <w:uiPriority w:val="99"/>
    <w:semiHidden/>
    <w:rsid w:val="00CE353E"/>
    <w:pPr>
      <w:shd w:val="clear" w:color="auto" w:fill="000080"/>
    </w:pPr>
    <w:rPr>
      <w:rFonts w:ascii="Tahoma" w:hAnsi="Tahoma" w:cs="Tahoma"/>
      <w:sz w:val="20"/>
      <w:szCs w:val="20"/>
    </w:rPr>
  </w:style>
  <w:style w:type="character" w:customStyle="1" w:styleId="af7">
    <w:name w:val="Схема документа Знак"/>
    <w:link w:val="af6"/>
    <w:uiPriority w:val="99"/>
    <w:semiHidden/>
    <w:rPr>
      <w:rFonts w:ascii="Tahoma" w:eastAsia="Times New Roman" w:hAnsi="Tahoma" w:cs="Tahoma"/>
      <w:sz w:val="16"/>
      <w:szCs w:val="16"/>
    </w:rPr>
  </w:style>
  <w:style w:type="character" w:styleId="af8">
    <w:name w:val="Strong"/>
    <w:uiPriority w:val="99"/>
    <w:qFormat/>
    <w:locked/>
    <w:rsid w:val="00366EF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619776">
      <w:marLeft w:val="0"/>
      <w:marRight w:val="0"/>
      <w:marTop w:val="0"/>
      <w:marBottom w:val="0"/>
      <w:divBdr>
        <w:top w:val="none" w:sz="0" w:space="0" w:color="auto"/>
        <w:left w:val="none" w:sz="0" w:space="0" w:color="auto"/>
        <w:bottom w:val="none" w:sz="0" w:space="0" w:color="auto"/>
        <w:right w:val="none" w:sz="0" w:space="0" w:color="auto"/>
      </w:divBdr>
    </w:div>
    <w:div w:id="891619777">
      <w:marLeft w:val="0"/>
      <w:marRight w:val="0"/>
      <w:marTop w:val="0"/>
      <w:marBottom w:val="0"/>
      <w:divBdr>
        <w:top w:val="none" w:sz="0" w:space="0" w:color="auto"/>
        <w:left w:val="none" w:sz="0" w:space="0" w:color="auto"/>
        <w:bottom w:val="none" w:sz="0" w:space="0" w:color="auto"/>
        <w:right w:val="none" w:sz="0" w:space="0" w:color="auto"/>
      </w:divBdr>
    </w:div>
    <w:div w:id="891619778">
      <w:marLeft w:val="0"/>
      <w:marRight w:val="0"/>
      <w:marTop w:val="0"/>
      <w:marBottom w:val="0"/>
      <w:divBdr>
        <w:top w:val="none" w:sz="0" w:space="0" w:color="auto"/>
        <w:left w:val="none" w:sz="0" w:space="0" w:color="auto"/>
        <w:bottom w:val="none" w:sz="0" w:space="0" w:color="auto"/>
        <w:right w:val="none" w:sz="0" w:space="0" w:color="auto"/>
      </w:divBdr>
    </w:div>
    <w:div w:id="891619779">
      <w:marLeft w:val="0"/>
      <w:marRight w:val="0"/>
      <w:marTop w:val="0"/>
      <w:marBottom w:val="0"/>
      <w:divBdr>
        <w:top w:val="none" w:sz="0" w:space="0" w:color="auto"/>
        <w:left w:val="none" w:sz="0" w:space="0" w:color="auto"/>
        <w:bottom w:val="none" w:sz="0" w:space="0" w:color="auto"/>
        <w:right w:val="none" w:sz="0" w:space="0" w:color="auto"/>
      </w:divBdr>
    </w:div>
    <w:div w:id="891619780">
      <w:marLeft w:val="0"/>
      <w:marRight w:val="0"/>
      <w:marTop w:val="0"/>
      <w:marBottom w:val="0"/>
      <w:divBdr>
        <w:top w:val="none" w:sz="0" w:space="0" w:color="auto"/>
        <w:left w:val="none" w:sz="0" w:space="0" w:color="auto"/>
        <w:bottom w:val="none" w:sz="0" w:space="0" w:color="auto"/>
        <w:right w:val="none" w:sz="0" w:space="0" w:color="auto"/>
      </w:divBdr>
    </w:div>
    <w:div w:id="891619781">
      <w:marLeft w:val="0"/>
      <w:marRight w:val="0"/>
      <w:marTop w:val="0"/>
      <w:marBottom w:val="0"/>
      <w:divBdr>
        <w:top w:val="none" w:sz="0" w:space="0" w:color="auto"/>
        <w:left w:val="none" w:sz="0" w:space="0" w:color="auto"/>
        <w:bottom w:val="none" w:sz="0" w:space="0" w:color="auto"/>
        <w:right w:val="none" w:sz="0" w:space="0" w:color="auto"/>
      </w:divBdr>
    </w:div>
    <w:div w:id="891619782">
      <w:marLeft w:val="0"/>
      <w:marRight w:val="0"/>
      <w:marTop w:val="0"/>
      <w:marBottom w:val="0"/>
      <w:divBdr>
        <w:top w:val="none" w:sz="0" w:space="0" w:color="auto"/>
        <w:left w:val="none" w:sz="0" w:space="0" w:color="auto"/>
        <w:bottom w:val="none" w:sz="0" w:space="0" w:color="auto"/>
        <w:right w:val="none" w:sz="0" w:space="0" w:color="auto"/>
      </w:divBdr>
    </w:div>
    <w:div w:id="891619783">
      <w:marLeft w:val="0"/>
      <w:marRight w:val="0"/>
      <w:marTop w:val="0"/>
      <w:marBottom w:val="0"/>
      <w:divBdr>
        <w:top w:val="none" w:sz="0" w:space="0" w:color="auto"/>
        <w:left w:val="none" w:sz="0" w:space="0" w:color="auto"/>
        <w:bottom w:val="none" w:sz="0" w:space="0" w:color="auto"/>
        <w:right w:val="none" w:sz="0" w:space="0" w:color="auto"/>
      </w:divBdr>
    </w:div>
    <w:div w:id="891619784">
      <w:marLeft w:val="0"/>
      <w:marRight w:val="0"/>
      <w:marTop w:val="0"/>
      <w:marBottom w:val="0"/>
      <w:divBdr>
        <w:top w:val="none" w:sz="0" w:space="0" w:color="auto"/>
        <w:left w:val="none" w:sz="0" w:space="0" w:color="auto"/>
        <w:bottom w:val="none" w:sz="0" w:space="0" w:color="auto"/>
        <w:right w:val="none" w:sz="0" w:space="0" w:color="auto"/>
      </w:divBdr>
    </w:div>
    <w:div w:id="891619785">
      <w:marLeft w:val="0"/>
      <w:marRight w:val="0"/>
      <w:marTop w:val="0"/>
      <w:marBottom w:val="0"/>
      <w:divBdr>
        <w:top w:val="none" w:sz="0" w:space="0" w:color="auto"/>
        <w:left w:val="none" w:sz="0" w:space="0" w:color="auto"/>
        <w:bottom w:val="none" w:sz="0" w:space="0" w:color="auto"/>
        <w:right w:val="none" w:sz="0" w:space="0" w:color="auto"/>
      </w:divBdr>
    </w:div>
    <w:div w:id="891619786">
      <w:marLeft w:val="0"/>
      <w:marRight w:val="0"/>
      <w:marTop w:val="0"/>
      <w:marBottom w:val="0"/>
      <w:divBdr>
        <w:top w:val="none" w:sz="0" w:space="0" w:color="auto"/>
        <w:left w:val="none" w:sz="0" w:space="0" w:color="auto"/>
        <w:bottom w:val="none" w:sz="0" w:space="0" w:color="auto"/>
        <w:right w:val="none" w:sz="0" w:space="0" w:color="auto"/>
      </w:divBdr>
    </w:div>
    <w:div w:id="891619787">
      <w:marLeft w:val="0"/>
      <w:marRight w:val="0"/>
      <w:marTop w:val="0"/>
      <w:marBottom w:val="0"/>
      <w:divBdr>
        <w:top w:val="none" w:sz="0" w:space="0" w:color="auto"/>
        <w:left w:val="none" w:sz="0" w:space="0" w:color="auto"/>
        <w:bottom w:val="none" w:sz="0" w:space="0" w:color="auto"/>
        <w:right w:val="none" w:sz="0" w:space="0" w:color="auto"/>
      </w:divBdr>
    </w:div>
    <w:div w:id="891619788">
      <w:marLeft w:val="0"/>
      <w:marRight w:val="0"/>
      <w:marTop w:val="0"/>
      <w:marBottom w:val="0"/>
      <w:divBdr>
        <w:top w:val="none" w:sz="0" w:space="0" w:color="auto"/>
        <w:left w:val="none" w:sz="0" w:space="0" w:color="auto"/>
        <w:bottom w:val="none" w:sz="0" w:space="0" w:color="auto"/>
        <w:right w:val="none" w:sz="0" w:space="0" w:color="auto"/>
      </w:divBdr>
    </w:div>
    <w:div w:id="891619789">
      <w:marLeft w:val="0"/>
      <w:marRight w:val="0"/>
      <w:marTop w:val="0"/>
      <w:marBottom w:val="0"/>
      <w:divBdr>
        <w:top w:val="none" w:sz="0" w:space="0" w:color="auto"/>
        <w:left w:val="none" w:sz="0" w:space="0" w:color="auto"/>
        <w:bottom w:val="none" w:sz="0" w:space="0" w:color="auto"/>
        <w:right w:val="none" w:sz="0" w:space="0" w:color="auto"/>
      </w:divBdr>
    </w:div>
    <w:div w:id="891619790">
      <w:marLeft w:val="0"/>
      <w:marRight w:val="0"/>
      <w:marTop w:val="0"/>
      <w:marBottom w:val="0"/>
      <w:divBdr>
        <w:top w:val="none" w:sz="0" w:space="0" w:color="auto"/>
        <w:left w:val="none" w:sz="0" w:space="0" w:color="auto"/>
        <w:bottom w:val="none" w:sz="0" w:space="0" w:color="auto"/>
        <w:right w:val="none" w:sz="0" w:space="0" w:color="auto"/>
      </w:divBdr>
    </w:div>
    <w:div w:id="891619791">
      <w:marLeft w:val="0"/>
      <w:marRight w:val="0"/>
      <w:marTop w:val="0"/>
      <w:marBottom w:val="0"/>
      <w:divBdr>
        <w:top w:val="none" w:sz="0" w:space="0" w:color="auto"/>
        <w:left w:val="none" w:sz="0" w:space="0" w:color="auto"/>
        <w:bottom w:val="none" w:sz="0" w:space="0" w:color="auto"/>
        <w:right w:val="none" w:sz="0" w:space="0" w:color="auto"/>
      </w:divBdr>
    </w:div>
    <w:div w:id="891619792">
      <w:marLeft w:val="0"/>
      <w:marRight w:val="0"/>
      <w:marTop w:val="0"/>
      <w:marBottom w:val="0"/>
      <w:divBdr>
        <w:top w:val="none" w:sz="0" w:space="0" w:color="auto"/>
        <w:left w:val="none" w:sz="0" w:space="0" w:color="auto"/>
        <w:bottom w:val="none" w:sz="0" w:space="0" w:color="auto"/>
        <w:right w:val="none" w:sz="0" w:space="0" w:color="auto"/>
      </w:divBdr>
    </w:div>
    <w:div w:id="891619793">
      <w:marLeft w:val="0"/>
      <w:marRight w:val="0"/>
      <w:marTop w:val="0"/>
      <w:marBottom w:val="0"/>
      <w:divBdr>
        <w:top w:val="none" w:sz="0" w:space="0" w:color="auto"/>
        <w:left w:val="none" w:sz="0" w:space="0" w:color="auto"/>
        <w:bottom w:val="none" w:sz="0" w:space="0" w:color="auto"/>
        <w:right w:val="none" w:sz="0" w:space="0" w:color="auto"/>
      </w:divBdr>
    </w:div>
    <w:div w:id="891619794">
      <w:marLeft w:val="0"/>
      <w:marRight w:val="0"/>
      <w:marTop w:val="0"/>
      <w:marBottom w:val="0"/>
      <w:divBdr>
        <w:top w:val="none" w:sz="0" w:space="0" w:color="auto"/>
        <w:left w:val="none" w:sz="0" w:space="0" w:color="auto"/>
        <w:bottom w:val="none" w:sz="0" w:space="0" w:color="auto"/>
        <w:right w:val="none" w:sz="0" w:space="0" w:color="auto"/>
      </w:divBdr>
    </w:div>
    <w:div w:id="891619795">
      <w:marLeft w:val="0"/>
      <w:marRight w:val="0"/>
      <w:marTop w:val="0"/>
      <w:marBottom w:val="0"/>
      <w:divBdr>
        <w:top w:val="none" w:sz="0" w:space="0" w:color="auto"/>
        <w:left w:val="none" w:sz="0" w:space="0" w:color="auto"/>
        <w:bottom w:val="none" w:sz="0" w:space="0" w:color="auto"/>
        <w:right w:val="none" w:sz="0" w:space="0" w:color="auto"/>
      </w:divBdr>
    </w:div>
    <w:div w:id="891619796">
      <w:marLeft w:val="0"/>
      <w:marRight w:val="0"/>
      <w:marTop w:val="0"/>
      <w:marBottom w:val="0"/>
      <w:divBdr>
        <w:top w:val="none" w:sz="0" w:space="0" w:color="auto"/>
        <w:left w:val="none" w:sz="0" w:space="0" w:color="auto"/>
        <w:bottom w:val="none" w:sz="0" w:space="0" w:color="auto"/>
        <w:right w:val="none" w:sz="0" w:space="0" w:color="auto"/>
      </w:divBdr>
    </w:div>
    <w:div w:id="891619797">
      <w:marLeft w:val="0"/>
      <w:marRight w:val="0"/>
      <w:marTop w:val="0"/>
      <w:marBottom w:val="0"/>
      <w:divBdr>
        <w:top w:val="none" w:sz="0" w:space="0" w:color="auto"/>
        <w:left w:val="none" w:sz="0" w:space="0" w:color="auto"/>
        <w:bottom w:val="none" w:sz="0" w:space="0" w:color="auto"/>
        <w:right w:val="none" w:sz="0" w:space="0" w:color="auto"/>
      </w:divBdr>
    </w:div>
    <w:div w:id="891619798">
      <w:marLeft w:val="0"/>
      <w:marRight w:val="0"/>
      <w:marTop w:val="0"/>
      <w:marBottom w:val="0"/>
      <w:divBdr>
        <w:top w:val="none" w:sz="0" w:space="0" w:color="auto"/>
        <w:left w:val="none" w:sz="0" w:space="0" w:color="auto"/>
        <w:bottom w:val="none" w:sz="0" w:space="0" w:color="auto"/>
        <w:right w:val="none" w:sz="0" w:space="0" w:color="auto"/>
      </w:divBdr>
    </w:div>
    <w:div w:id="891619799">
      <w:marLeft w:val="0"/>
      <w:marRight w:val="0"/>
      <w:marTop w:val="0"/>
      <w:marBottom w:val="0"/>
      <w:divBdr>
        <w:top w:val="none" w:sz="0" w:space="0" w:color="auto"/>
        <w:left w:val="none" w:sz="0" w:space="0" w:color="auto"/>
        <w:bottom w:val="none" w:sz="0" w:space="0" w:color="auto"/>
        <w:right w:val="none" w:sz="0" w:space="0" w:color="auto"/>
      </w:divBdr>
    </w:div>
    <w:div w:id="891619800">
      <w:marLeft w:val="0"/>
      <w:marRight w:val="0"/>
      <w:marTop w:val="0"/>
      <w:marBottom w:val="0"/>
      <w:divBdr>
        <w:top w:val="none" w:sz="0" w:space="0" w:color="auto"/>
        <w:left w:val="none" w:sz="0" w:space="0" w:color="auto"/>
        <w:bottom w:val="none" w:sz="0" w:space="0" w:color="auto"/>
        <w:right w:val="none" w:sz="0" w:space="0" w:color="auto"/>
      </w:divBdr>
    </w:div>
    <w:div w:id="891619801">
      <w:marLeft w:val="0"/>
      <w:marRight w:val="0"/>
      <w:marTop w:val="0"/>
      <w:marBottom w:val="0"/>
      <w:divBdr>
        <w:top w:val="none" w:sz="0" w:space="0" w:color="auto"/>
        <w:left w:val="none" w:sz="0" w:space="0" w:color="auto"/>
        <w:bottom w:val="none" w:sz="0" w:space="0" w:color="auto"/>
        <w:right w:val="none" w:sz="0" w:space="0" w:color="auto"/>
      </w:divBdr>
    </w:div>
    <w:div w:id="891619802">
      <w:marLeft w:val="0"/>
      <w:marRight w:val="0"/>
      <w:marTop w:val="0"/>
      <w:marBottom w:val="0"/>
      <w:divBdr>
        <w:top w:val="none" w:sz="0" w:space="0" w:color="auto"/>
        <w:left w:val="none" w:sz="0" w:space="0" w:color="auto"/>
        <w:bottom w:val="none" w:sz="0" w:space="0" w:color="auto"/>
        <w:right w:val="none" w:sz="0" w:space="0" w:color="auto"/>
      </w:divBdr>
    </w:div>
    <w:div w:id="891619803">
      <w:marLeft w:val="0"/>
      <w:marRight w:val="0"/>
      <w:marTop w:val="0"/>
      <w:marBottom w:val="0"/>
      <w:divBdr>
        <w:top w:val="none" w:sz="0" w:space="0" w:color="auto"/>
        <w:left w:val="none" w:sz="0" w:space="0" w:color="auto"/>
        <w:bottom w:val="none" w:sz="0" w:space="0" w:color="auto"/>
        <w:right w:val="none" w:sz="0" w:space="0" w:color="auto"/>
      </w:divBdr>
    </w:div>
    <w:div w:id="891619804">
      <w:marLeft w:val="0"/>
      <w:marRight w:val="0"/>
      <w:marTop w:val="0"/>
      <w:marBottom w:val="0"/>
      <w:divBdr>
        <w:top w:val="none" w:sz="0" w:space="0" w:color="auto"/>
        <w:left w:val="none" w:sz="0" w:space="0" w:color="auto"/>
        <w:bottom w:val="none" w:sz="0" w:space="0" w:color="auto"/>
        <w:right w:val="none" w:sz="0" w:space="0" w:color="auto"/>
      </w:divBdr>
    </w:div>
    <w:div w:id="891619805">
      <w:marLeft w:val="0"/>
      <w:marRight w:val="0"/>
      <w:marTop w:val="0"/>
      <w:marBottom w:val="0"/>
      <w:divBdr>
        <w:top w:val="none" w:sz="0" w:space="0" w:color="auto"/>
        <w:left w:val="none" w:sz="0" w:space="0" w:color="auto"/>
        <w:bottom w:val="none" w:sz="0" w:space="0" w:color="auto"/>
        <w:right w:val="none" w:sz="0" w:space="0" w:color="auto"/>
      </w:divBdr>
    </w:div>
    <w:div w:id="891619806">
      <w:marLeft w:val="0"/>
      <w:marRight w:val="0"/>
      <w:marTop w:val="0"/>
      <w:marBottom w:val="0"/>
      <w:divBdr>
        <w:top w:val="none" w:sz="0" w:space="0" w:color="auto"/>
        <w:left w:val="none" w:sz="0" w:space="0" w:color="auto"/>
        <w:bottom w:val="none" w:sz="0" w:space="0" w:color="auto"/>
        <w:right w:val="none" w:sz="0" w:space="0" w:color="auto"/>
      </w:divBdr>
    </w:div>
    <w:div w:id="891619807">
      <w:marLeft w:val="0"/>
      <w:marRight w:val="0"/>
      <w:marTop w:val="0"/>
      <w:marBottom w:val="0"/>
      <w:divBdr>
        <w:top w:val="none" w:sz="0" w:space="0" w:color="auto"/>
        <w:left w:val="none" w:sz="0" w:space="0" w:color="auto"/>
        <w:bottom w:val="none" w:sz="0" w:space="0" w:color="auto"/>
        <w:right w:val="none" w:sz="0" w:space="0" w:color="auto"/>
      </w:divBdr>
    </w:div>
    <w:div w:id="891619808">
      <w:marLeft w:val="0"/>
      <w:marRight w:val="0"/>
      <w:marTop w:val="0"/>
      <w:marBottom w:val="0"/>
      <w:divBdr>
        <w:top w:val="none" w:sz="0" w:space="0" w:color="auto"/>
        <w:left w:val="none" w:sz="0" w:space="0" w:color="auto"/>
        <w:bottom w:val="none" w:sz="0" w:space="0" w:color="auto"/>
        <w:right w:val="none" w:sz="0" w:space="0" w:color="auto"/>
      </w:divBdr>
    </w:div>
    <w:div w:id="891619809">
      <w:marLeft w:val="0"/>
      <w:marRight w:val="0"/>
      <w:marTop w:val="0"/>
      <w:marBottom w:val="0"/>
      <w:divBdr>
        <w:top w:val="none" w:sz="0" w:space="0" w:color="auto"/>
        <w:left w:val="none" w:sz="0" w:space="0" w:color="auto"/>
        <w:bottom w:val="none" w:sz="0" w:space="0" w:color="auto"/>
        <w:right w:val="none" w:sz="0" w:space="0" w:color="auto"/>
      </w:divBdr>
    </w:div>
    <w:div w:id="891619810">
      <w:marLeft w:val="0"/>
      <w:marRight w:val="0"/>
      <w:marTop w:val="0"/>
      <w:marBottom w:val="0"/>
      <w:divBdr>
        <w:top w:val="none" w:sz="0" w:space="0" w:color="auto"/>
        <w:left w:val="none" w:sz="0" w:space="0" w:color="auto"/>
        <w:bottom w:val="none" w:sz="0" w:space="0" w:color="auto"/>
        <w:right w:val="none" w:sz="0" w:space="0" w:color="auto"/>
      </w:divBdr>
    </w:div>
    <w:div w:id="891619811">
      <w:marLeft w:val="0"/>
      <w:marRight w:val="0"/>
      <w:marTop w:val="0"/>
      <w:marBottom w:val="0"/>
      <w:divBdr>
        <w:top w:val="none" w:sz="0" w:space="0" w:color="auto"/>
        <w:left w:val="none" w:sz="0" w:space="0" w:color="auto"/>
        <w:bottom w:val="none" w:sz="0" w:space="0" w:color="auto"/>
        <w:right w:val="none" w:sz="0" w:space="0" w:color="auto"/>
      </w:divBdr>
    </w:div>
    <w:div w:id="891619812">
      <w:marLeft w:val="0"/>
      <w:marRight w:val="0"/>
      <w:marTop w:val="0"/>
      <w:marBottom w:val="0"/>
      <w:divBdr>
        <w:top w:val="none" w:sz="0" w:space="0" w:color="auto"/>
        <w:left w:val="none" w:sz="0" w:space="0" w:color="auto"/>
        <w:bottom w:val="none" w:sz="0" w:space="0" w:color="auto"/>
        <w:right w:val="none" w:sz="0" w:space="0" w:color="auto"/>
      </w:divBdr>
    </w:div>
    <w:div w:id="891619813">
      <w:marLeft w:val="0"/>
      <w:marRight w:val="0"/>
      <w:marTop w:val="0"/>
      <w:marBottom w:val="0"/>
      <w:divBdr>
        <w:top w:val="none" w:sz="0" w:space="0" w:color="auto"/>
        <w:left w:val="none" w:sz="0" w:space="0" w:color="auto"/>
        <w:bottom w:val="none" w:sz="0" w:space="0" w:color="auto"/>
        <w:right w:val="none" w:sz="0" w:space="0" w:color="auto"/>
      </w:divBdr>
    </w:div>
    <w:div w:id="891619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e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emf"/><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emf"/><Relationship Id="rId57"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emf"/><Relationship Id="rId52" Type="http://schemas.openxmlformats.org/officeDocument/2006/relationships/image" Target="media/image46.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45.e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4656</Words>
  <Characters>26543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НАЦИОНАЛЬНЫЙ ИССЛЕДОВАТЕЛЬСКИЙ УНИВЕРСИТЕТ </vt:lpstr>
    </vt:vector>
  </TitlesOfParts>
  <Company>Hewlett-Packard</Company>
  <LinksUpToDate>false</LinksUpToDate>
  <CharactersWithSpaces>31137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ИССЛЕДОВАТЕЛЬСКИЙ УНИВЕРСИТЕТ </dc:title>
  <dc:subject/>
  <dc:creator>81</dc:creator>
  <cp:keywords/>
  <dc:description/>
  <cp:lastModifiedBy>admin</cp:lastModifiedBy>
  <cp:revision>2</cp:revision>
  <dcterms:created xsi:type="dcterms:W3CDTF">2014-03-23T02:05:00Z</dcterms:created>
  <dcterms:modified xsi:type="dcterms:W3CDTF">2014-03-23T02:05:00Z</dcterms:modified>
</cp:coreProperties>
</file>