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2E" w:rsidRPr="007C31DD" w:rsidRDefault="0068612D" w:rsidP="007C31DD">
      <w:pPr>
        <w:spacing w:line="360" w:lineRule="auto"/>
        <w:ind w:firstLine="709"/>
        <w:jc w:val="both"/>
        <w:rPr>
          <w:b/>
          <w:color w:val="000000"/>
          <w:sz w:val="28"/>
          <w:lang w:val="ru-RU"/>
        </w:rPr>
      </w:pPr>
      <w:r w:rsidRPr="007C31DD">
        <w:rPr>
          <w:b/>
          <w:color w:val="000000"/>
          <w:sz w:val="28"/>
          <w:lang w:val="ru-RU"/>
        </w:rPr>
        <w:t xml:space="preserve">1. </w:t>
      </w:r>
      <w:r w:rsidR="002C1A2E" w:rsidRPr="007C31DD">
        <w:rPr>
          <w:b/>
          <w:color w:val="000000"/>
          <w:sz w:val="28"/>
          <w:lang w:val="ru-RU"/>
        </w:rPr>
        <w:t>Приведите примеры:</w:t>
      </w:r>
    </w:p>
    <w:p w:rsidR="007C31DD" w:rsidRDefault="002C1A2E" w:rsidP="007C31DD">
      <w:pPr>
        <w:spacing w:line="360" w:lineRule="auto"/>
        <w:ind w:firstLine="709"/>
        <w:jc w:val="both"/>
        <w:rPr>
          <w:b/>
          <w:color w:val="000000"/>
          <w:sz w:val="28"/>
          <w:lang w:val="ru-RU"/>
        </w:rPr>
      </w:pPr>
      <w:r w:rsidRPr="007C31DD">
        <w:rPr>
          <w:b/>
          <w:color w:val="000000"/>
          <w:sz w:val="28"/>
          <w:lang w:val="ru-RU"/>
        </w:rPr>
        <w:t>бессрочных ценных бумаг</w:t>
      </w:r>
      <w:r w:rsidR="007C31DD">
        <w:rPr>
          <w:b/>
          <w:color w:val="000000"/>
          <w:sz w:val="28"/>
          <w:lang w:val="ru-RU"/>
        </w:rPr>
        <w:t>;</w:t>
      </w:r>
      <w:r w:rsidRPr="007C31DD">
        <w:rPr>
          <w:b/>
          <w:color w:val="000000"/>
          <w:sz w:val="28"/>
          <w:lang w:val="ru-RU"/>
        </w:rPr>
        <w:t xml:space="preserve"> эмиссионных ценных бумаг</w:t>
      </w:r>
      <w:r w:rsidR="007C31DD">
        <w:rPr>
          <w:b/>
          <w:color w:val="000000"/>
          <w:sz w:val="28"/>
          <w:lang w:val="ru-RU"/>
        </w:rPr>
        <w:t>;</w:t>
      </w:r>
      <w:r w:rsidRPr="007C31DD">
        <w:rPr>
          <w:b/>
          <w:color w:val="000000"/>
          <w:sz w:val="28"/>
          <w:lang w:val="ru-RU"/>
        </w:rPr>
        <w:t xml:space="preserve"> долевых ценных бумаг</w:t>
      </w:r>
    </w:p>
    <w:p w:rsidR="00F8018B" w:rsidRDefault="00F8018B" w:rsidP="007C31DD">
      <w:pPr>
        <w:spacing w:line="360" w:lineRule="auto"/>
        <w:ind w:firstLine="709"/>
        <w:jc w:val="both"/>
        <w:rPr>
          <w:b/>
          <w:i/>
          <w:color w:val="000000"/>
          <w:sz w:val="28"/>
          <w:lang w:val="ru-RU"/>
        </w:rPr>
      </w:pPr>
    </w:p>
    <w:p w:rsidR="009E318C" w:rsidRPr="007C31DD" w:rsidRDefault="009E318C" w:rsidP="007C31DD">
      <w:pPr>
        <w:spacing w:line="360" w:lineRule="auto"/>
        <w:ind w:firstLine="709"/>
        <w:jc w:val="both"/>
        <w:rPr>
          <w:color w:val="000000"/>
          <w:sz w:val="28"/>
          <w:lang w:val="ru-RU"/>
        </w:rPr>
      </w:pPr>
      <w:r w:rsidRPr="007C31DD">
        <w:rPr>
          <w:b/>
          <w:i/>
          <w:color w:val="000000"/>
          <w:sz w:val="28"/>
          <w:lang w:val="ru-RU"/>
        </w:rPr>
        <w:t>К бессрочным ценным бумагам</w:t>
      </w:r>
      <w:r w:rsidRPr="007C31DD">
        <w:rPr>
          <w:color w:val="000000"/>
          <w:sz w:val="28"/>
          <w:lang w:val="ru-RU"/>
        </w:rPr>
        <w:t xml:space="preserve"> относятся фондовые инструменты, не имеющие конечного срока погашения </w:t>
      </w:r>
      <w:r w:rsidR="007C31DD">
        <w:rPr>
          <w:color w:val="000000"/>
          <w:sz w:val="28"/>
          <w:lang w:val="ru-RU"/>
        </w:rPr>
        <w:t>–</w:t>
      </w:r>
      <w:r w:rsidR="007C31DD" w:rsidRPr="007C31DD">
        <w:rPr>
          <w:color w:val="000000"/>
          <w:sz w:val="28"/>
          <w:lang w:val="ru-RU"/>
        </w:rPr>
        <w:t xml:space="preserve"> </w:t>
      </w:r>
      <w:r w:rsidRPr="007C31DD">
        <w:rPr>
          <w:color w:val="000000"/>
          <w:sz w:val="28"/>
          <w:lang w:val="ru-RU"/>
        </w:rPr>
        <w:t>акции, долговые обязательства, в которых не указана дата погашения, бессрочные облигации, выпускаемые государством. В российской практике последние выпускаться не могут, сроки долговых обязательств РФ не могут превышать 30 лет.</w:t>
      </w:r>
    </w:p>
    <w:p w:rsidR="009463B6" w:rsidRPr="007C31DD" w:rsidRDefault="009E318C" w:rsidP="007C31DD">
      <w:pPr>
        <w:spacing w:line="360" w:lineRule="auto"/>
        <w:ind w:firstLine="709"/>
        <w:jc w:val="both"/>
        <w:rPr>
          <w:color w:val="000000"/>
          <w:sz w:val="28"/>
          <w:lang w:val="ru-RU"/>
        </w:rPr>
      </w:pPr>
      <w:r w:rsidRPr="007C31DD">
        <w:rPr>
          <w:b/>
          <w:bCs/>
          <w:i/>
          <w:iCs/>
          <w:color w:val="000000"/>
          <w:sz w:val="28"/>
          <w:lang w:val="ru-RU"/>
        </w:rPr>
        <w:t>Эмиссионные ценные бумаги</w:t>
      </w:r>
      <w:r w:rsidRPr="007C31DD">
        <w:rPr>
          <w:color w:val="000000"/>
          <w:sz w:val="28"/>
          <w:lang w:val="ru-RU"/>
        </w:rPr>
        <w:t xml:space="preserve"> выпускаются обычно крупными сериями, в больших количествах, и внутри каждой серии все ценные бумаги абсолютно идентичны. Это, обычно </w:t>
      </w:r>
      <w:r w:rsidR="007C31DD" w:rsidRPr="007C31DD">
        <w:rPr>
          <w:color w:val="000000"/>
          <w:sz w:val="28"/>
          <w:lang w:val="ru-RU"/>
        </w:rPr>
        <w:t xml:space="preserve">– </w:t>
      </w:r>
      <w:r w:rsidRPr="007C31DD">
        <w:rPr>
          <w:color w:val="000000"/>
          <w:sz w:val="28"/>
          <w:lang w:val="ru-RU"/>
        </w:rPr>
        <w:t>акции и облигации.</w:t>
      </w:r>
    </w:p>
    <w:p w:rsidR="008217AE" w:rsidRPr="007C31DD" w:rsidRDefault="009E318C" w:rsidP="007C31DD">
      <w:pPr>
        <w:spacing w:line="360" w:lineRule="auto"/>
        <w:ind w:firstLine="709"/>
        <w:jc w:val="both"/>
        <w:rPr>
          <w:b/>
          <w:bCs/>
          <w:color w:val="000000"/>
          <w:sz w:val="28"/>
          <w:lang w:val="ru-RU"/>
        </w:rPr>
      </w:pPr>
      <w:r w:rsidRPr="007C31DD">
        <w:rPr>
          <w:b/>
          <w:i/>
          <w:color w:val="000000"/>
          <w:sz w:val="28"/>
          <w:lang w:val="ru-RU"/>
        </w:rPr>
        <w:t>Долевые ценные бумаги</w:t>
      </w:r>
      <w:r w:rsidRPr="007C31DD">
        <w:rPr>
          <w:color w:val="000000"/>
          <w:sz w:val="28"/>
          <w:lang w:val="ru-RU"/>
        </w:rPr>
        <w:t xml:space="preserve"> определяют долю инвестора в каком-либо проекте, капитале </w:t>
      </w:r>
      <w:r w:rsidR="007C31DD">
        <w:rPr>
          <w:color w:val="000000"/>
          <w:sz w:val="28"/>
          <w:lang w:val="ru-RU"/>
        </w:rPr>
        <w:t>и т.п.</w:t>
      </w:r>
      <w:r w:rsidRPr="007C31DD">
        <w:rPr>
          <w:color w:val="000000"/>
          <w:sz w:val="28"/>
          <w:lang w:val="ru-RU"/>
        </w:rPr>
        <w:t xml:space="preserve"> Классическим примером долевых ценных бумаг являются </w:t>
      </w:r>
      <w:r w:rsidRPr="007C31DD">
        <w:rPr>
          <w:iCs/>
          <w:color w:val="000000"/>
          <w:sz w:val="28"/>
          <w:lang w:val="ru-RU"/>
        </w:rPr>
        <w:t>акции</w:t>
      </w:r>
      <w:r w:rsidRPr="007C31DD">
        <w:rPr>
          <w:color w:val="000000"/>
          <w:sz w:val="28"/>
          <w:lang w:val="ru-RU"/>
        </w:rPr>
        <w:t>, определяющие долю акционера в уставном капитале акционерного общества, право на получение дохода в том или ином виде, а также право на участие в управлении предприятием.</w:t>
      </w:r>
    </w:p>
    <w:p w:rsidR="0068612D" w:rsidRPr="007C31DD" w:rsidRDefault="0068612D" w:rsidP="007C31DD">
      <w:pPr>
        <w:spacing w:line="360" w:lineRule="auto"/>
        <w:ind w:firstLine="709"/>
        <w:jc w:val="both"/>
        <w:rPr>
          <w:color w:val="000000"/>
          <w:sz w:val="28"/>
          <w:lang w:val="ru-RU"/>
        </w:rPr>
      </w:pPr>
      <w:r w:rsidRPr="007C31DD">
        <w:rPr>
          <w:b/>
          <w:color w:val="000000"/>
          <w:sz w:val="28"/>
          <w:lang w:val="ru-RU"/>
        </w:rPr>
        <w:t>2.</w:t>
      </w:r>
      <w:r w:rsidR="007C31DD">
        <w:rPr>
          <w:color w:val="000000"/>
          <w:sz w:val="28"/>
          <w:lang w:val="ru-RU"/>
        </w:rPr>
        <w:t xml:space="preserve"> </w:t>
      </w:r>
      <w:r w:rsidR="002C1A2E" w:rsidRPr="007C31DD">
        <w:rPr>
          <w:b/>
          <w:color w:val="000000"/>
          <w:sz w:val="28"/>
          <w:lang w:val="ru-RU"/>
        </w:rPr>
        <w:t>Вторичный рынок ценных бумаг</w:t>
      </w:r>
      <w:r w:rsidR="002C1A2E" w:rsidRPr="007C31DD">
        <w:rPr>
          <w:color w:val="000000"/>
          <w:sz w:val="28"/>
          <w:lang w:val="ru-RU"/>
        </w:rPr>
        <w:t xml:space="preserve"> – это </w:t>
      </w:r>
      <w:r w:rsidR="009E318C" w:rsidRPr="007C31DD">
        <w:rPr>
          <w:color w:val="000000"/>
          <w:sz w:val="28"/>
          <w:lang w:val="ru-RU"/>
        </w:rPr>
        <w:t>рынок, предназначенный для обращения ранее выпущенных ценных бумаг</w:t>
      </w:r>
      <w:r w:rsidR="00A77442" w:rsidRPr="007C31DD">
        <w:rPr>
          <w:color w:val="000000"/>
          <w:sz w:val="28"/>
          <w:lang w:val="ru-RU"/>
        </w:rPr>
        <w:t>/</w:t>
      </w:r>
    </w:p>
    <w:p w:rsidR="0068612D" w:rsidRPr="007C31DD" w:rsidRDefault="0068612D" w:rsidP="007C31DD">
      <w:pPr>
        <w:spacing w:line="360" w:lineRule="auto"/>
        <w:ind w:firstLine="709"/>
        <w:jc w:val="both"/>
        <w:rPr>
          <w:b/>
          <w:color w:val="000000"/>
          <w:sz w:val="28"/>
          <w:lang w:val="ru-RU"/>
        </w:rPr>
      </w:pPr>
      <w:r w:rsidRPr="007C31DD">
        <w:rPr>
          <w:b/>
          <w:color w:val="000000"/>
          <w:sz w:val="28"/>
          <w:lang w:val="ru-RU"/>
        </w:rPr>
        <w:t>3.</w:t>
      </w:r>
      <w:r w:rsidR="007C31DD">
        <w:rPr>
          <w:color w:val="000000"/>
          <w:sz w:val="28"/>
          <w:lang w:val="ru-RU"/>
        </w:rPr>
        <w:t xml:space="preserve"> </w:t>
      </w:r>
      <w:r w:rsidR="002C1A2E" w:rsidRPr="007C31DD">
        <w:rPr>
          <w:b/>
          <w:color w:val="000000"/>
          <w:sz w:val="28"/>
          <w:lang w:val="ru-RU"/>
        </w:rPr>
        <w:t>Акция обеспечивает прирост капитала за счет:</w:t>
      </w:r>
      <w:r w:rsidR="007C31DD">
        <w:rPr>
          <w:b/>
          <w:color w:val="000000"/>
          <w:sz w:val="28"/>
          <w:lang w:val="ru-RU"/>
        </w:rPr>
        <w:t xml:space="preserve"> </w:t>
      </w:r>
      <w:r w:rsidR="00804BDB" w:rsidRPr="007C31DD">
        <w:rPr>
          <w:color w:val="000000"/>
          <w:sz w:val="28"/>
          <w:lang w:val="ru-RU"/>
        </w:rPr>
        <w:t>роста ее</w:t>
      </w:r>
      <w:r w:rsidR="007C31DD">
        <w:rPr>
          <w:color w:val="000000"/>
          <w:sz w:val="28"/>
          <w:lang w:val="ru-RU"/>
        </w:rPr>
        <w:t xml:space="preserve"> </w:t>
      </w:r>
      <w:r w:rsidR="00804BDB" w:rsidRPr="007C31DD">
        <w:rPr>
          <w:color w:val="000000"/>
          <w:sz w:val="28"/>
          <w:lang w:val="ru-RU"/>
        </w:rPr>
        <w:t>цены. Обыкновенные акции фирм, стремящихся удерживать и реинвестировать прибыль, называются «акциями роста», а фирм, склонных к распределению прибыли, – «доходными акциями».</w:t>
      </w:r>
    </w:p>
    <w:p w:rsidR="002C1A2E" w:rsidRPr="007C31DD" w:rsidRDefault="0068612D"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Cs/>
          <w:color w:val="000000"/>
          <w:sz w:val="28"/>
          <w:szCs w:val="24"/>
        </w:rPr>
        <w:t>4.</w:t>
      </w:r>
      <w:r w:rsidRPr="007C31DD">
        <w:rPr>
          <w:rFonts w:ascii="Times New Roman" w:hAnsi="Times New Roman"/>
          <w:b w:val="0"/>
          <w:bCs/>
          <w:color w:val="000000"/>
          <w:sz w:val="28"/>
          <w:szCs w:val="24"/>
        </w:rPr>
        <w:t xml:space="preserve"> </w:t>
      </w:r>
      <w:r w:rsidR="002C1A2E" w:rsidRPr="007C31DD">
        <w:rPr>
          <w:rFonts w:ascii="Times New Roman" w:hAnsi="Times New Roman"/>
          <w:b w:val="0"/>
          <w:bCs/>
          <w:color w:val="000000"/>
          <w:sz w:val="28"/>
          <w:szCs w:val="24"/>
        </w:rPr>
        <w:t>Ниже даны два примера, в которых приводятся выставленные в очередь приказы брокеру. Для каждого примера ответьте на вопрос: проставьте очередность исполнения приказов (1, 2, 3, 4)</w:t>
      </w:r>
    </w:p>
    <w:p w:rsidR="002C1A2E" w:rsidRPr="007C31DD" w:rsidRDefault="002C1A2E"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u w:val="single"/>
        </w:rPr>
      </w:pPr>
    </w:p>
    <w:tbl>
      <w:tblPr>
        <w:tblW w:w="92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6"/>
        <w:gridCol w:w="1788"/>
        <w:gridCol w:w="1882"/>
        <w:gridCol w:w="1292"/>
        <w:gridCol w:w="1451"/>
        <w:gridCol w:w="1725"/>
      </w:tblGrid>
      <w:tr w:rsidR="002C1A2E" w:rsidRPr="00C17DD4" w:rsidTr="00C17DD4">
        <w:trPr>
          <w:cantSplit/>
          <w:jc w:val="center"/>
        </w:trPr>
        <w:tc>
          <w:tcPr>
            <w:tcW w:w="598"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Клиент</w:t>
            </w:r>
          </w:p>
        </w:tc>
        <w:tc>
          <w:tcPr>
            <w:tcW w:w="967"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Приказ</w:t>
            </w:r>
          </w:p>
        </w:tc>
        <w:tc>
          <w:tcPr>
            <w:tcW w:w="1018"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Эмитент</w:t>
            </w:r>
          </w:p>
        </w:tc>
        <w:tc>
          <w:tcPr>
            <w:tcW w:w="699"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Цена</w:t>
            </w:r>
          </w:p>
        </w:tc>
        <w:tc>
          <w:tcPr>
            <w:tcW w:w="1718" w:type="pct"/>
            <w:gridSpan w:val="2"/>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Время выставления приказа</w:t>
            </w:r>
          </w:p>
        </w:tc>
      </w:tr>
      <w:tr w:rsidR="006C0E37" w:rsidRPr="00C17DD4" w:rsidTr="00C17DD4">
        <w:trPr>
          <w:cantSplit/>
          <w:jc w:val="center"/>
        </w:trPr>
        <w:tc>
          <w:tcPr>
            <w:tcW w:w="598"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А</w:t>
            </w:r>
          </w:p>
        </w:tc>
        <w:tc>
          <w:tcPr>
            <w:tcW w:w="967"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100 лотов</w:t>
            </w:r>
          </w:p>
        </w:tc>
        <w:tc>
          <w:tcPr>
            <w:tcW w:w="1018"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 xml:space="preserve">АО </w:t>
            </w:r>
            <w:r w:rsidR="007C31DD" w:rsidRPr="00C17DD4">
              <w:rPr>
                <w:rFonts w:ascii="Times New Roman" w:hAnsi="Times New Roman"/>
                <w:b w:val="0"/>
                <w:bCs/>
                <w:color w:val="000000"/>
                <w:sz w:val="20"/>
                <w:szCs w:val="24"/>
              </w:rPr>
              <w:t>«Сбербанк»</w:t>
            </w:r>
          </w:p>
        </w:tc>
        <w:tc>
          <w:tcPr>
            <w:tcW w:w="699"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7730 руб.</w:t>
            </w:r>
          </w:p>
        </w:tc>
        <w:tc>
          <w:tcPr>
            <w:tcW w:w="785"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12:51</w:t>
            </w:r>
          </w:p>
        </w:tc>
        <w:tc>
          <w:tcPr>
            <w:tcW w:w="934"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2</w:t>
            </w:r>
          </w:p>
        </w:tc>
      </w:tr>
      <w:tr w:rsidR="006C0E37" w:rsidRPr="00C17DD4" w:rsidTr="00C17DD4">
        <w:trPr>
          <w:cantSplit/>
          <w:jc w:val="center"/>
        </w:trPr>
        <w:tc>
          <w:tcPr>
            <w:tcW w:w="598"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В</w:t>
            </w:r>
          </w:p>
        </w:tc>
        <w:tc>
          <w:tcPr>
            <w:tcW w:w="967"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10 лотов</w:t>
            </w:r>
          </w:p>
        </w:tc>
        <w:tc>
          <w:tcPr>
            <w:tcW w:w="1018" w:type="pct"/>
            <w:shd w:val="clear" w:color="auto" w:fill="auto"/>
          </w:tcPr>
          <w:p w:rsidR="006C0E37" w:rsidRPr="00C17DD4" w:rsidRDefault="006C0E37" w:rsidP="00C17DD4">
            <w:pPr>
              <w:pStyle w:val="a3"/>
              <w:tabs>
                <w:tab w:val="clear" w:pos="4677"/>
                <w:tab w:val="clear" w:pos="9355"/>
              </w:tabs>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699"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7730 руб.</w:t>
            </w:r>
          </w:p>
        </w:tc>
        <w:tc>
          <w:tcPr>
            <w:tcW w:w="785"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13:10</w:t>
            </w:r>
          </w:p>
        </w:tc>
        <w:tc>
          <w:tcPr>
            <w:tcW w:w="934"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3</w:t>
            </w:r>
          </w:p>
        </w:tc>
      </w:tr>
      <w:tr w:rsidR="006C0E37" w:rsidRPr="00C17DD4" w:rsidTr="00C17DD4">
        <w:trPr>
          <w:cantSplit/>
          <w:jc w:val="center"/>
        </w:trPr>
        <w:tc>
          <w:tcPr>
            <w:tcW w:w="598"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С</w:t>
            </w:r>
          </w:p>
        </w:tc>
        <w:tc>
          <w:tcPr>
            <w:tcW w:w="967"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250 лотов</w:t>
            </w:r>
          </w:p>
        </w:tc>
        <w:tc>
          <w:tcPr>
            <w:tcW w:w="1018" w:type="pct"/>
            <w:shd w:val="clear" w:color="auto" w:fill="auto"/>
          </w:tcPr>
          <w:p w:rsidR="006C0E37" w:rsidRPr="00C17DD4" w:rsidRDefault="006C0E37" w:rsidP="00C17DD4">
            <w:pPr>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699"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7730 руб.</w:t>
            </w:r>
          </w:p>
        </w:tc>
        <w:tc>
          <w:tcPr>
            <w:tcW w:w="785"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15:45</w:t>
            </w:r>
          </w:p>
        </w:tc>
        <w:tc>
          <w:tcPr>
            <w:tcW w:w="934"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4</w:t>
            </w:r>
          </w:p>
        </w:tc>
      </w:tr>
      <w:tr w:rsidR="006C0E37" w:rsidRPr="00C17DD4" w:rsidTr="00C17DD4">
        <w:trPr>
          <w:cantSplit/>
          <w:jc w:val="center"/>
        </w:trPr>
        <w:tc>
          <w:tcPr>
            <w:tcW w:w="598"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lang w:val="en-US"/>
              </w:rPr>
              <w:t>D</w:t>
            </w:r>
          </w:p>
        </w:tc>
        <w:tc>
          <w:tcPr>
            <w:tcW w:w="967"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5 лотов</w:t>
            </w:r>
          </w:p>
        </w:tc>
        <w:tc>
          <w:tcPr>
            <w:tcW w:w="1018" w:type="pct"/>
            <w:shd w:val="clear" w:color="auto" w:fill="auto"/>
          </w:tcPr>
          <w:p w:rsidR="006C0E37" w:rsidRPr="00C17DD4" w:rsidRDefault="006C0E37" w:rsidP="00C17DD4">
            <w:pPr>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699"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7730 руб.</w:t>
            </w:r>
          </w:p>
        </w:tc>
        <w:tc>
          <w:tcPr>
            <w:tcW w:w="785"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12:15</w:t>
            </w:r>
          </w:p>
        </w:tc>
        <w:tc>
          <w:tcPr>
            <w:tcW w:w="934"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1</w:t>
            </w:r>
          </w:p>
        </w:tc>
      </w:tr>
    </w:tbl>
    <w:p w:rsidR="002C1A2E" w:rsidRPr="007C31DD" w:rsidRDefault="002C1A2E" w:rsidP="00FA3F8C">
      <w:pPr>
        <w:pStyle w:val="ConsTitle"/>
        <w:widowControl/>
        <w:tabs>
          <w:tab w:val="left" w:pos="360"/>
        </w:tabs>
        <w:overflowPunct/>
        <w:spacing w:line="360" w:lineRule="auto"/>
        <w:jc w:val="both"/>
        <w:textAlignment w:val="auto"/>
        <w:rPr>
          <w:rFonts w:ascii="Times New Roman" w:hAnsi="Times New Roman"/>
          <w:b w:val="0"/>
          <w:bCs/>
          <w:color w:val="000000"/>
          <w:sz w:val="28"/>
          <w:szCs w:val="24"/>
          <w:u w:val="single"/>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5"/>
        <w:gridCol w:w="1787"/>
        <w:gridCol w:w="1882"/>
        <w:gridCol w:w="1456"/>
        <w:gridCol w:w="1450"/>
        <w:gridCol w:w="987"/>
      </w:tblGrid>
      <w:tr w:rsidR="002C1A2E" w:rsidRPr="00C17DD4" w:rsidTr="00C17DD4">
        <w:trPr>
          <w:cantSplit/>
          <w:trHeight w:val="599"/>
          <w:jc w:val="center"/>
        </w:trPr>
        <w:tc>
          <w:tcPr>
            <w:tcW w:w="933"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Клиент</w:t>
            </w:r>
          </w:p>
        </w:tc>
        <w:tc>
          <w:tcPr>
            <w:tcW w:w="961"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Приказ</w:t>
            </w:r>
          </w:p>
        </w:tc>
        <w:tc>
          <w:tcPr>
            <w:tcW w:w="1012"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Эмитент</w:t>
            </w:r>
          </w:p>
        </w:tc>
        <w:tc>
          <w:tcPr>
            <w:tcW w:w="783" w:type="pct"/>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Цена</w:t>
            </w:r>
          </w:p>
        </w:tc>
        <w:tc>
          <w:tcPr>
            <w:tcW w:w="1311" w:type="pct"/>
            <w:gridSpan w:val="2"/>
            <w:shd w:val="clear" w:color="auto" w:fill="auto"/>
          </w:tcPr>
          <w:p w:rsidR="002C1A2E" w:rsidRPr="00C17DD4" w:rsidRDefault="002C1A2E" w:rsidP="00C17DD4">
            <w:pPr>
              <w:pStyle w:val="ConsTitle"/>
              <w:widowControl/>
              <w:tabs>
                <w:tab w:val="left" w:pos="360"/>
              </w:tabs>
              <w:overflowPunct/>
              <w:spacing w:line="360" w:lineRule="auto"/>
              <w:jc w:val="both"/>
              <w:textAlignment w:val="auto"/>
              <w:rPr>
                <w:rFonts w:ascii="Times New Roman" w:hAnsi="Times New Roman"/>
                <w:color w:val="000000"/>
                <w:sz w:val="20"/>
                <w:szCs w:val="24"/>
              </w:rPr>
            </w:pPr>
            <w:r w:rsidRPr="00C17DD4">
              <w:rPr>
                <w:rFonts w:ascii="Times New Roman" w:hAnsi="Times New Roman"/>
                <w:color w:val="000000"/>
                <w:sz w:val="20"/>
                <w:szCs w:val="24"/>
              </w:rPr>
              <w:t>Время выставления приказа</w:t>
            </w:r>
          </w:p>
        </w:tc>
      </w:tr>
      <w:tr w:rsidR="006C0E37" w:rsidRPr="00C17DD4" w:rsidTr="00C17DD4">
        <w:trPr>
          <w:cantSplit/>
          <w:trHeight w:val="617"/>
          <w:jc w:val="center"/>
        </w:trPr>
        <w:tc>
          <w:tcPr>
            <w:tcW w:w="93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А</w:t>
            </w:r>
          </w:p>
        </w:tc>
        <w:tc>
          <w:tcPr>
            <w:tcW w:w="96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100 лотов</w:t>
            </w:r>
          </w:p>
        </w:tc>
        <w:tc>
          <w:tcPr>
            <w:tcW w:w="1012"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 xml:space="preserve">АО </w:t>
            </w:r>
            <w:r w:rsidR="007C31DD" w:rsidRPr="00C17DD4">
              <w:rPr>
                <w:rFonts w:ascii="Times New Roman" w:hAnsi="Times New Roman"/>
                <w:b w:val="0"/>
                <w:bCs/>
                <w:color w:val="000000"/>
                <w:sz w:val="20"/>
                <w:szCs w:val="24"/>
              </w:rPr>
              <w:t>«Сбербанк»</w:t>
            </w:r>
          </w:p>
        </w:tc>
        <w:tc>
          <w:tcPr>
            <w:tcW w:w="78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7730 руб.</w:t>
            </w:r>
          </w:p>
        </w:tc>
        <w:tc>
          <w:tcPr>
            <w:tcW w:w="780"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13:10</w:t>
            </w:r>
          </w:p>
        </w:tc>
        <w:tc>
          <w:tcPr>
            <w:tcW w:w="53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2</w:t>
            </w:r>
          </w:p>
        </w:tc>
      </w:tr>
      <w:tr w:rsidR="006C0E37" w:rsidRPr="00C17DD4" w:rsidTr="00C17DD4">
        <w:trPr>
          <w:cantSplit/>
          <w:trHeight w:val="343"/>
          <w:jc w:val="center"/>
        </w:trPr>
        <w:tc>
          <w:tcPr>
            <w:tcW w:w="93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В</w:t>
            </w:r>
          </w:p>
        </w:tc>
        <w:tc>
          <w:tcPr>
            <w:tcW w:w="96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10 лотов</w:t>
            </w:r>
          </w:p>
        </w:tc>
        <w:tc>
          <w:tcPr>
            <w:tcW w:w="1012" w:type="pct"/>
            <w:shd w:val="clear" w:color="auto" w:fill="auto"/>
          </w:tcPr>
          <w:p w:rsidR="006C0E37" w:rsidRPr="00C17DD4" w:rsidRDefault="006C0E37" w:rsidP="00C17DD4">
            <w:pPr>
              <w:pStyle w:val="a3"/>
              <w:tabs>
                <w:tab w:val="clear" w:pos="4677"/>
                <w:tab w:val="clear" w:pos="9355"/>
              </w:tabs>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78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7742 руб.</w:t>
            </w:r>
          </w:p>
        </w:tc>
        <w:tc>
          <w:tcPr>
            <w:tcW w:w="780"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12:51</w:t>
            </w:r>
          </w:p>
        </w:tc>
        <w:tc>
          <w:tcPr>
            <w:tcW w:w="53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3</w:t>
            </w:r>
          </w:p>
        </w:tc>
      </w:tr>
      <w:tr w:rsidR="006C0E37" w:rsidRPr="00C17DD4" w:rsidTr="00C17DD4">
        <w:trPr>
          <w:cantSplit/>
          <w:trHeight w:val="599"/>
          <w:jc w:val="center"/>
        </w:trPr>
        <w:tc>
          <w:tcPr>
            <w:tcW w:w="93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С</w:t>
            </w:r>
          </w:p>
        </w:tc>
        <w:tc>
          <w:tcPr>
            <w:tcW w:w="96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250 лотов</w:t>
            </w:r>
          </w:p>
        </w:tc>
        <w:tc>
          <w:tcPr>
            <w:tcW w:w="1012" w:type="pct"/>
            <w:shd w:val="clear" w:color="auto" w:fill="auto"/>
          </w:tcPr>
          <w:p w:rsidR="006C0E37" w:rsidRPr="00C17DD4" w:rsidRDefault="006C0E37" w:rsidP="00C17DD4">
            <w:pPr>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78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7801 руб.</w:t>
            </w:r>
          </w:p>
        </w:tc>
        <w:tc>
          <w:tcPr>
            <w:tcW w:w="780"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12:15</w:t>
            </w:r>
          </w:p>
        </w:tc>
        <w:tc>
          <w:tcPr>
            <w:tcW w:w="53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4</w:t>
            </w:r>
          </w:p>
        </w:tc>
      </w:tr>
      <w:tr w:rsidR="006C0E37" w:rsidRPr="00C17DD4" w:rsidTr="00C17DD4">
        <w:trPr>
          <w:cantSplit/>
          <w:trHeight w:val="343"/>
          <w:jc w:val="center"/>
        </w:trPr>
        <w:tc>
          <w:tcPr>
            <w:tcW w:w="93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lang w:val="en-US"/>
              </w:rPr>
              <w:t>D</w:t>
            </w:r>
          </w:p>
        </w:tc>
        <w:tc>
          <w:tcPr>
            <w:tcW w:w="96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Продать 5 лотов</w:t>
            </w:r>
          </w:p>
        </w:tc>
        <w:tc>
          <w:tcPr>
            <w:tcW w:w="1012" w:type="pct"/>
            <w:shd w:val="clear" w:color="auto" w:fill="auto"/>
          </w:tcPr>
          <w:p w:rsidR="006C0E37" w:rsidRPr="00C17DD4" w:rsidRDefault="006C0E37" w:rsidP="00C17DD4">
            <w:pPr>
              <w:spacing w:line="360" w:lineRule="auto"/>
              <w:jc w:val="both"/>
              <w:rPr>
                <w:color w:val="000000"/>
                <w:sz w:val="20"/>
                <w:lang w:val="ru-RU"/>
              </w:rPr>
            </w:pPr>
            <w:r w:rsidRPr="00C17DD4">
              <w:rPr>
                <w:color w:val="000000"/>
                <w:sz w:val="20"/>
                <w:lang w:val="ru-RU"/>
              </w:rPr>
              <w:t xml:space="preserve">АО </w:t>
            </w:r>
            <w:r w:rsidR="007C31DD" w:rsidRPr="00C17DD4">
              <w:rPr>
                <w:color w:val="000000"/>
                <w:sz w:val="20"/>
                <w:lang w:val="ru-RU"/>
              </w:rPr>
              <w:t>«Сбербанк»</w:t>
            </w:r>
          </w:p>
        </w:tc>
        <w:tc>
          <w:tcPr>
            <w:tcW w:w="783"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7720 руб.</w:t>
            </w:r>
          </w:p>
        </w:tc>
        <w:tc>
          <w:tcPr>
            <w:tcW w:w="780"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 w:val="0"/>
                <w:bCs/>
                <w:color w:val="000000"/>
                <w:sz w:val="20"/>
                <w:szCs w:val="24"/>
              </w:rPr>
            </w:pPr>
            <w:r w:rsidRPr="00C17DD4">
              <w:rPr>
                <w:rFonts w:ascii="Times New Roman" w:hAnsi="Times New Roman"/>
                <w:b w:val="0"/>
                <w:bCs/>
                <w:color w:val="000000"/>
                <w:sz w:val="20"/>
                <w:szCs w:val="24"/>
              </w:rPr>
              <w:t>15:45</w:t>
            </w:r>
          </w:p>
        </w:tc>
        <w:tc>
          <w:tcPr>
            <w:tcW w:w="531" w:type="pct"/>
            <w:shd w:val="clear" w:color="auto" w:fill="auto"/>
          </w:tcPr>
          <w:p w:rsidR="006C0E37" w:rsidRPr="00C17DD4" w:rsidRDefault="006C0E37" w:rsidP="00C17DD4">
            <w:pPr>
              <w:pStyle w:val="ConsTitle"/>
              <w:widowControl/>
              <w:tabs>
                <w:tab w:val="left" w:pos="360"/>
              </w:tabs>
              <w:overflowPunct/>
              <w:spacing w:line="360" w:lineRule="auto"/>
              <w:jc w:val="both"/>
              <w:textAlignment w:val="auto"/>
              <w:rPr>
                <w:rFonts w:ascii="Times New Roman" w:hAnsi="Times New Roman"/>
                <w:bCs/>
                <w:color w:val="000000"/>
                <w:sz w:val="20"/>
                <w:szCs w:val="24"/>
              </w:rPr>
            </w:pPr>
            <w:r w:rsidRPr="00C17DD4">
              <w:rPr>
                <w:rFonts w:ascii="Times New Roman" w:hAnsi="Times New Roman"/>
                <w:bCs/>
                <w:color w:val="000000"/>
                <w:sz w:val="20"/>
                <w:szCs w:val="24"/>
              </w:rPr>
              <w:t>1</w:t>
            </w:r>
          </w:p>
        </w:tc>
      </w:tr>
    </w:tbl>
    <w:p w:rsidR="0068612D" w:rsidRPr="007C31DD" w:rsidRDefault="0068612D"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p>
    <w:p w:rsidR="002C1A2E" w:rsidRPr="007C31DD" w:rsidRDefault="0068612D"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Cs/>
          <w:color w:val="000000"/>
          <w:sz w:val="28"/>
          <w:szCs w:val="24"/>
        </w:rPr>
        <w:t>5.</w:t>
      </w:r>
      <w:r w:rsidRPr="007C31DD">
        <w:rPr>
          <w:rFonts w:ascii="Times New Roman" w:hAnsi="Times New Roman"/>
          <w:b w:val="0"/>
          <w:bCs/>
          <w:color w:val="000000"/>
          <w:sz w:val="28"/>
          <w:szCs w:val="24"/>
        </w:rPr>
        <w:t xml:space="preserve"> </w:t>
      </w:r>
      <w:r w:rsidR="002C1A2E" w:rsidRPr="007C31DD">
        <w:rPr>
          <w:rFonts w:ascii="Times New Roman" w:hAnsi="Times New Roman"/>
          <w:b w:val="0"/>
          <w:bCs/>
          <w:color w:val="000000"/>
          <w:sz w:val="28"/>
          <w:szCs w:val="24"/>
        </w:rPr>
        <w:t>У инвестора на счету находится 120 000 рублей. В ожидании бурного роста цен он собирается приобрести большее число лотов акций, чем позволяет размер его средств. В 1 лоте «Лукойла» содержится 1 обыкновенных акция. Сейчас у инвестора есть возможность приобрести акции по цене 1650 рублей за 1 акцию.</w:t>
      </w:r>
    </w:p>
    <w:p w:rsidR="002C1A2E" w:rsidRPr="007C31DD" w:rsidRDefault="002C1A2E"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 w:val="0"/>
          <w:bCs/>
          <w:color w:val="000000"/>
          <w:sz w:val="28"/>
          <w:szCs w:val="24"/>
        </w:rPr>
        <w:t>а) Какое количество лотов может купить инвестор при текущих ценах?</w:t>
      </w:r>
    </w:p>
    <w:p w:rsidR="002C1A2E" w:rsidRPr="007C31DD" w:rsidRDefault="002C1A2E"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 w:val="0"/>
          <w:bCs/>
          <w:color w:val="000000"/>
          <w:sz w:val="28"/>
          <w:szCs w:val="24"/>
        </w:rPr>
        <w:t>б) Какое количество лотов может приобрести инвестор, если он воспользуется маржинальным кредитованием с уровнем начальной маржи 5</w:t>
      </w:r>
      <w:r w:rsidR="007C31DD" w:rsidRPr="007C31DD">
        <w:rPr>
          <w:rFonts w:ascii="Times New Roman" w:hAnsi="Times New Roman"/>
          <w:b w:val="0"/>
          <w:bCs/>
          <w:color w:val="000000"/>
          <w:sz w:val="28"/>
          <w:szCs w:val="24"/>
        </w:rPr>
        <w:t>0</w:t>
      </w:r>
      <w:r w:rsidR="007C31DD">
        <w:rPr>
          <w:rFonts w:ascii="Times New Roman" w:hAnsi="Times New Roman"/>
          <w:b w:val="0"/>
          <w:bCs/>
          <w:color w:val="000000"/>
          <w:sz w:val="28"/>
          <w:szCs w:val="24"/>
        </w:rPr>
        <w:t>%</w:t>
      </w:r>
      <w:r w:rsidRPr="007C31DD">
        <w:rPr>
          <w:rFonts w:ascii="Times New Roman" w:hAnsi="Times New Roman"/>
          <w:b w:val="0"/>
          <w:bCs/>
          <w:color w:val="000000"/>
          <w:sz w:val="28"/>
          <w:szCs w:val="24"/>
        </w:rPr>
        <w:t>?</w:t>
      </w:r>
    </w:p>
    <w:p w:rsidR="002C1A2E" w:rsidRPr="007C31DD" w:rsidRDefault="002C1A2E"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 w:val="0"/>
          <w:bCs/>
          <w:color w:val="000000"/>
          <w:sz w:val="28"/>
          <w:szCs w:val="24"/>
        </w:rPr>
        <w:t>в) До какой отметки должны опуститься собственные средства инвестора (в рублях), чтобы брокер в направил ему требование пополнить депозит. (Уровень маржи 3</w:t>
      </w:r>
      <w:r w:rsidR="007C31DD" w:rsidRPr="007C31DD">
        <w:rPr>
          <w:rFonts w:ascii="Times New Roman" w:hAnsi="Times New Roman"/>
          <w:b w:val="0"/>
          <w:bCs/>
          <w:color w:val="000000"/>
          <w:sz w:val="28"/>
          <w:szCs w:val="24"/>
        </w:rPr>
        <w:t>5</w:t>
      </w:r>
      <w:r w:rsidR="007C31DD">
        <w:rPr>
          <w:rFonts w:ascii="Times New Roman" w:hAnsi="Times New Roman"/>
          <w:b w:val="0"/>
          <w:bCs/>
          <w:color w:val="000000"/>
          <w:sz w:val="28"/>
          <w:szCs w:val="24"/>
        </w:rPr>
        <w:t>%</w:t>
      </w:r>
      <w:r w:rsidRPr="007C31DD">
        <w:rPr>
          <w:rFonts w:ascii="Times New Roman" w:hAnsi="Times New Roman"/>
          <w:b w:val="0"/>
          <w:bCs/>
          <w:color w:val="000000"/>
          <w:sz w:val="28"/>
          <w:szCs w:val="24"/>
        </w:rPr>
        <w:t>)?</w:t>
      </w:r>
    </w:p>
    <w:p w:rsidR="0068612D" w:rsidRPr="007C31DD" w:rsidRDefault="002C1A2E" w:rsidP="007C31DD">
      <w:pPr>
        <w:pStyle w:val="ConsTitle"/>
        <w:widowControl/>
        <w:tabs>
          <w:tab w:val="left" w:pos="360"/>
        </w:tabs>
        <w:overflowPunct/>
        <w:spacing w:line="360" w:lineRule="auto"/>
        <w:ind w:firstLine="709"/>
        <w:jc w:val="both"/>
        <w:textAlignment w:val="auto"/>
        <w:rPr>
          <w:rFonts w:ascii="Times New Roman" w:hAnsi="Times New Roman"/>
          <w:b w:val="0"/>
          <w:color w:val="000000"/>
          <w:sz w:val="28"/>
          <w:szCs w:val="24"/>
        </w:rPr>
      </w:pPr>
      <w:r w:rsidRPr="007C31DD">
        <w:rPr>
          <w:rFonts w:ascii="Times New Roman" w:hAnsi="Times New Roman"/>
          <w:b w:val="0"/>
          <w:color w:val="000000"/>
          <w:sz w:val="28"/>
          <w:szCs w:val="24"/>
        </w:rPr>
        <w:t>г) До какой отметки должны опуститься собственные средства инвестора (в рублях), чтобы брокер имел право беспрепятственно закрыть маржинальный счет инвестора. (Уровень маржи 2</w:t>
      </w:r>
      <w:r w:rsidR="007C31DD" w:rsidRPr="007C31DD">
        <w:rPr>
          <w:rFonts w:ascii="Times New Roman" w:hAnsi="Times New Roman"/>
          <w:b w:val="0"/>
          <w:color w:val="000000"/>
          <w:sz w:val="28"/>
          <w:szCs w:val="24"/>
        </w:rPr>
        <w:t>0</w:t>
      </w:r>
      <w:r w:rsidR="007C31DD">
        <w:rPr>
          <w:rFonts w:ascii="Times New Roman" w:hAnsi="Times New Roman"/>
          <w:b w:val="0"/>
          <w:color w:val="000000"/>
          <w:sz w:val="28"/>
          <w:szCs w:val="24"/>
        </w:rPr>
        <w:t>%</w:t>
      </w:r>
      <w:r w:rsidRPr="007C31DD">
        <w:rPr>
          <w:rFonts w:ascii="Times New Roman" w:hAnsi="Times New Roman"/>
          <w:b w:val="0"/>
          <w:color w:val="000000"/>
          <w:sz w:val="28"/>
          <w:szCs w:val="24"/>
        </w:rPr>
        <w:t>)?</w:t>
      </w:r>
    </w:p>
    <w:p w:rsidR="006F0D20" w:rsidRPr="007C31DD" w:rsidRDefault="006F0D20" w:rsidP="007C31DD">
      <w:pPr>
        <w:pStyle w:val="ConsTitle"/>
        <w:widowControl/>
        <w:tabs>
          <w:tab w:val="left" w:pos="360"/>
        </w:tabs>
        <w:overflowPunct/>
        <w:spacing w:line="360" w:lineRule="auto"/>
        <w:ind w:firstLine="709"/>
        <w:jc w:val="both"/>
        <w:textAlignment w:val="auto"/>
        <w:rPr>
          <w:rFonts w:ascii="Times New Roman" w:hAnsi="Times New Roman"/>
          <w:b w:val="0"/>
          <w:color w:val="000000"/>
          <w:sz w:val="28"/>
          <w:szCs w:val="24"/>
        </w:rPr>
      </w:pPr>
    </w:p>
    <w:p w:rsidR="006F0D20" w:rsidRPr="007C31DD" w:rsidRDefault="006F0D20" w:rsidP="007C31DD">
      <w:pPr>
        <w:pStyle w:val="ConsTitle"/>
        <w:widowControl/>
        <w:tabs>
          <w:tab w:val="left" w:pos="360"/>
        </w:tabs>
        <w:overflowPunct/>
        <w:spacing w:line="360" w:lineRule="auto"/>
        <w:ind w:firstLine="709"/>
        <w:jc w:val="both"/>
        <w:textAlignment w:val="auto"/>
        <w:rPr>
          <w:rFonts w:ascii="Times New Roman" w:hAnsi="Times New Roman"/>
          <w:color w:val="000000"/>
          <w:sz w:val="28"/>
          <w:szCs w:val="24"/>
        </w:rPr>
      </w:pPr>
      <w:r w:rsidRPr="007C31DD">
        <w:rPr>
          <w:rFonts w:ascii="Times New Roman" w:hAnsi="Times New Roman"/>
          <w:color w:val="000000"/>
          <w:sz w:val="28"/>
          <w:szCs w:val="24"/>
          <w:u w:val="single"/>
        </w:rPr>
        <w:t>Решение:</w:t>
      </w:r>
    </w:p>
    <w:p w:rsidR="006F0D20" w:rsidRPr="007C31DD" w:rsidRDefault="006F0D20" w:rsidP="007C31DD">
      <w:pPr>
        <w:pStyle w:val="ConsTitle"/>
        <w:widowControl/>
        <w:tabs>
          <w:tab w:val="left" w:pos="360"/>
        </w:tabs>
        <w:overflowPunct/>
        <w:spacing w:line="360" w:lineRule="auto"/>
        <w:ind w:firstLine="709"/>
        <w:jc w:val="both"/>
        <w:textAlignment w:val="auto"/>
        <w:rPr>
          <w:rFonts w:ascii="Times New Roman" w:hAnsi="Times New Roman"/>
          <w:b w:val="0"/>
          <w:color w:val="000000"/>
          <w:sz w:val="28"/>
          <w:szCs w:val="24"/>
        </w:rPr>
      </w:pPr>
      <w:r w:rsidRPr="007C31DD">
        <w:rPr>
          <w:rFonts w:ascii="Times New Roman" w:hAnsi="Times New Roman"/>
          <w:b w:val="0"/>
          <w:color w:val="000000"/>
          <w:sz w:val="28"/>
          <w:szCs w:val="24"/>
        </w:rPr>
        <w:t>А) 120000/1650=72 лота</w:t>
      </w:r>
    </w:p>
    <w:p w:rsidR="006F0D20" w:rsidRPr="007C31DD" w:rsidRDefault="006F0D20" w:rsidP="007C31DD">
      <w:pPr>
        <w:pStyle w:val="ConsTitle"/>
        <w:widowControl/>
        <w:tabs>
          <w:tab w:val="left" w:pos="360"/>
        </w:tabs>
        <w:overflowPunct/>
        <w:spacing w:line="360" w:lineRule="auto"/>
        <w:ind w:firstLine="709"/>
        <w:jc w:val="both"/>
        <w:textAlignment w:val="auto"/>
        <w:rPr>
          <w:rFonts w:ascii="Times New Roman" w:hAnsi="Times New Roman"/>
          <w:b w:val="0"/>
          <w:color w:val="000000"/>
          <w:sz w:val="28"/>
          <w:szCs w:val="24"/>
        </w:rPr>
      </w:pPr>
      <w:r w:rsidRPr="007C31DD">
        <w:rPr>
          <w:rFonts w:ascii="Times New Roman" w:hAnsi="Times New Roman"/>
          <w:b w:val="0"/>
          <w:color w:val="000000"/>
          <w:sz w:val="28"/>
          <w:szCs w:val="24"/>
        </w:rPr>
        <w:t>Б) (12</w:t>
      </w:r>
      <w:r w:rsidR="00432230" w:rsidRPr="007C31DD">
        <w:rPr>
          <w:rFonts w:ascii="Times New Roman" w:hAnsi="Times New Roman"/>
          <w:b w:val="0"/>
          <w:color w:val="000000"/>
          <w:sz w:val="28"/>
          <w:szCs w:val="24"/>
        </w:rPr>
        <w:t>0000+(120000*0,5))/1650=109 лотов</w:t>
      </w:r>
    </w:p>
    <w:p w:rsidR="006F0D20" w:rsidRPr="007C31DD" w:rsidRDefault="006F0D20" w:rsidP="007C31DD">
      <w:pPr>
        <w:pStyle w:val="ConsTitle"/>
        <w:widowControl/>
        <w:tabs>
          <w:tab w:val="left" w:pos="360"/>
        </w:tabs>
        <w:overflowPunct/>
        <w:spacing w:line="360" w:lineRule="auto"/>
        <w:ind w:firstLine="709"/>
        <w:jc w:val="both"/>
        <w:textAlignment w:val="auto"/>
        <w:rPr>
          <w:rFonts w:ascii="Times New Roman" w:hAnsi="Times New Roman"/>
          <w:b w:val="0"/>
          <w:color w:val="000000"/>
          <w:sz w:val="28"/>
          <w:szCs w:val="24"/>
        </w:rPr>
      </w:pPr>
      <w:r w:rsidRPr="007C31DD">
        <w:rPr>
          <w:rFonts w:ascii="Times New Roman" w:hAnsi="Times New Roman"/>
          <w:b w:val="0"/>
          <w:color w:val="000000"/>
          <w:sz w:val="28"/>
          <w:szCs w:val="24"/>
        </w:rPr>
        <w:t xml:space="preserve">В) </w:t>
      </w:r>
      <w:r w:rsidR="00975984" w:rsidRPr="007C31DD">
        <w:rPr>
          <w:rFonts w:ascii="Times New Roman" w:hAnsi="Times New Roman"/>
          <w:b w:val="0"/>
          <w:color w:val="000000"/>
          <w:sz w:val="28"/>
          <w:szCs w:val="24"/>
        </w:rPr>
        <w:t>180000*0,35=63000</w:t>
      </w:r>
      <w:r w:rsidR="00F55A4F" w:rsidRPr="007C31DD">
        <w:rPr>
          <w:rFonts w:ascii="Times New Roman" w:hAnsi="Times New Roman"/>
          <w:b w:val="0"/>
          <w:color w:val="000000"/>
          <w:sz w:val="28"/>
          <w:szCs w:val="24"/>
        </w:rPr>
        <w:t xml:space="preserve"> рублей</w:t>
      </w:r>
    </w:p>
    <w:p w:rsidR="00975984" w:rsidRPr="007C31DD" w:rsidRDefault="00F55A4F" w:rsidP="007C31DD">
      <w:pPr>
        <w:pStyle w:val="ConsTitle"/>
        <w:widowControl/>
        <w:tabs>
          <w:tab w:val="left" w:pos="360"/>
        </w:tabs>
        <w:overflowPunct/>
        <w:spacing w:line="360" w:lineRule="auto"/>
        <w:ind w:firstLine="709"/>
        <w:jc w:val="both"/>
        <w:textAlignment w:val="auto"/>
        <w:rPr>
          <w:rFonts w:ascii="Times New Roman" w:hAnsi="Times New Roman"/>
          <w:b w:val="0"/>
          <w:bCs/>
          <w:color w:val="000000"/>
          <w:sz w:val="28"/>
          <w:szCs w:val="24"/>
        </w:rPr>
      </w:pPr>
      <w:r w:rsidRPr="007C31DD">
        <w:rPr>
          <w:rFonts w:ascii="Times New Roman" w:hAnsi="Times New Roman"/>
          <w:b w:val="0"/>
          <w:color w:val="000000"/>
          <w:sz w:val="28"/>
          <w:szCs w:val="24"/>
        </w:rPr>
        <w:t>Г) 180000*0,2=36000 рублей</w:t>
      </w:r>
    </w:p>
    <w:p w:rsidR="009463B6" w:rsidRPr="007C31DD" w:rsidRDefault="009463B6" w:rsidP="007C31DD">
      <w:pPr>
        <w:spacing w:line="360" w:lineRule="auto"/>
        <w:ind w:firstLine="709"/>
        <w:jc w:val="both"/>
        <w:rPr>
          <w:b/>
          <w:color w:val="000000"/>
          <w:sz w:val="28"/>
          <w:lang w:val="ru-RU"/>
        </w:rPr>
      </w:pPr>
    </w:p>
    <w:p w:rsidR="0068612D" w:rsidRPr="007C31DD" w:rsidRDefault="009463B6" w:rsidP="007C31DD">
      <w:pPr>
        <w:spacing w:line="360" w:lineRule="auto"/>
        <w:ind w:firstLine="709"/>
        <w:jc w:val="both"/>
        <w:rPr>
          <w:b/>
          <w:color w:val="000000"/>
          <w:sz w:val="28"/>
          <w:lang w:val="ru-RU"/>
        </w:rPr>
      </w:pPr>
      <w:r w:rsidRPr="007C31DD">
        <w:rPr>
          <w:b/>
          <w:color w:val="000000"/>
          <w:sz w:val="28"/>
          <w:lang w:val="ru-RU"/>
        </w:rPr>
        <w:t>6</w:t>
      </w:r>
      <w:r w:rsidR="0068612D" w:rsidRPr="007C31DD">
        <w:rPr>
          <w:b/>
          <w:color w:val="000000"/>
          <w:sz w:val="28"/>
          <w:lang w:val="ru-RU"/>
        </w:rPr>
        <w:t xml:space="preserve">. </w:t>
      </w:r>
      <w:r w:rsidR="002C1A2E" w:rsidRPr="007C31DD">
        <w:rPr>
          <w:b/>
          <w:color w:val="000000"/>
          <w:sz w:val="28"/>
          <w:lang w:val="ru-RU"/>
        </w:rPr>
        <w:t>Сравните брокерскую, дилерскую деятельн</w:t>
      </w:r>
      <w:r w:rsidR="00F8018B">
        <w:rPr>
          <w:b/>
          <w:color w:val="000000"/>
          <w:sz w:val="28"/>
          <w:lang w:val="ru-RU"/>
        </w:rPr>
        <w:t>ость, депозитарную деятельности</w:t>
      </w:r>
    </w:p>
    <w:p w:rsidR="00432230" w:rsidRPr="007C31DD" w:rsidRDefault="00432230" w:rsidP="007C31DD">
      <w:pPr>
        <w:spacing w:line="360" w:lineRule="auto"/>
        <w:ind w:firstLine="709"/>
        <w:jc w:val="both"/>
        <w:rPr>
          <w:b/>
          <w:color w:val="000000"/>
          <w:sz w:val="28"/>
          <w:szCs w:val="20"/>
          <w:lang w:val="ru-RU"/>
        </w:rPr>
      </w:pPr>
    </w:p>
    <w:tbl>
      <w:tblPr>
        <w:tblW w:w="93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7"/>
        <w:gridCol w:w="2627"/>
        <w:gridCol w:w="2707"/>
        <w:gridCol w:w="2728"/>
      </w:tblGrid>
      <w:tr w:rsidR="00F8018B" w:rsidRPr="00C17DD4" w:rsidTr="00C17DD4">
        <w:trPr>
          <w:cantSplit/>
          <w:jc w:val="center"/>
        </w:trPr>
        <w:tc>
          <w:tcPr>
            <w:tcW w:w="711" w:type="pct"/>
            <w:shd w:val="clear" w:color="auto" w:fill="auto"/>
          </w:tcPr>
          <w:p w:rsidR="00432230" w:rsidRPr="00C17DD4" w:rsidRDefault="00432230" w:rsidP="00C17DD4">
            <w:pPr>
              <w:spacing w:line="360" w:lineRule="auto"/>
              <w:jc w:val="both"/>
              <w:rPr>
                <w:color w:val="000000"/>
                <w:sz w:val="20"/>
                <w:szCs w:val="20"/>
                <w:lang w:val="ru-RU"/>
              </w:rPr>
            </w:pPr>
          </w:p>
        </w:tc>
        <w:tc>
          <w:tcPr>
            <w:tcW w:w="1398"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Брокерская д-ть</w:t>
            </w:r>
          </w:p>
        </w:tc>
        <w:tc>
          <w:tcPr>
            <w:tcW w:w="1440"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Дилерская д-ть</w:t>
            </w:r>
          </w:p>
        </w:tc>
        <w:tc>
          <w:tcPr>
            <w:tcW w:w="1451"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Депозитарная д-ть</w:t>
            </w:r>
          </w:p>
        </w:tc>
      </w:tr>
      <w:tr w:rsidR="00F8018B" w:rsidRPr="00C17DD4" w:rsidTr="00C17DD4">
        <w:trPr>
          <w:cantSplit/>
          <w:jc w:val="center"/>
        </w:trPr>
        <w:tc>
          <w:tcPr>
            <w:tcW w:w="711"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Понятие</w:t>
            </w:r>
          </w:p>
        </w:tc>
        <w:tc>
          <w:tcPr>
            <w:tcW w:w="1398" w:type="pct"/>
            <w:shd w:val="clear" w:color="auto" w:fill="auto"/>
          </w:tcPr>
          <w:p w:rsidR="00432230" w:rsidRPr="00C17DD4" w:rsidRDefault="00432230" w:rsidP="00C17DD4">
            <w:pPr>
              <w:spacing w:line="360" w:lineRule="auto"/>
              <w:jc w:val="both"/>
              <w:rPr>
                <w:color w:val="000000"/>
                <w:sz w:val="20"/>
                <w:szCs w:val="20"/>
                <w:lang w:val="ru-RU"/>
              </w:rPr>
            </w:pPr>
            <w:r w:rsidRPr="00C17DD4">
              <w:rPr>
                <w:bCs/>
                <w:color w:val="000000"/>
                <w:sz w:val="20"/>
                <w:szCs w:val="20"/>
                <w:lang w:val="ru-RU"/>
              </w:rPr>
              <w:t xml:space="preserve">Брокерской деятельностью признается деятельность по совершению гражданско </w:t>
            </w:r>
            <w:r w:rsidR="007C31DD" w:rsidRPr="00C17DD4">
              <w:rPr>
                <w:bCs/>
                <w:color w:val="000000"/>
                <w:sz w:val="20"/>
                <w:szCs w:val="20"/>
                <w:lang w:val="ru-RU"/>
              </w:rPr>
              <w:t xml:space="preserve">– </w:t>
            </w:r>
            <w:r w:rsidRPr="00C17DD4">
              <w:rPr>
                <w:bCs/>
                <w:color w:val="000000"/>
                <w:sz w:val="20"/>
                <w:szCs w:val="20"/>
                <w:lang w:val="ru-RU"/>
              </w:rPr>
              <w:t>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tc>
        <w:tc>
          <w:tcPr>
            <w:tcW w:w="1440" w:type="pct"/>
            <w:shd w:val="clear" w:color="auto" w:fill="auto"/>
          </w:tcPr>
          <w:p w:rsidR="00432230" w:rsidRPr="00C17DD4" w:rsidRDefault="00432230" w:rsidP="00C17DD4">
            <w:pPr>
              <w:spacing w:line="360" w:lineRule="auto"/>
              <w:jc w:val="both"/>
              <w:rPr>
                <w:bCs/>
                <w:color w:val="000000"/>
                <w:sz w:val="20"/>
                <w:szCs w:val="20"/>
                <w:lang w:val="ru-RU"/>
              </w:rPr>
            </w:pPr>
            <w:r w:rsidRPr="00C17DD4">
              <w:rPr>
                <w:bCs/>
                <w:color w:val="000000"/>
                <w:sz w:val="20"/>
                <w:szCs w:val="20"/>
                <w:lang w:val="ru-RU"/>
              </w:rPr>
              <w:t xml:space="preserve">Дилерской деятельностью признается совершение сделок купли </w:t>
            </w:r>
            <w:r w:rsidR="007C31DD" w:rsidRPr="00C17DD4">
              <w:rPr>
                <w:bCs/>
                <w:color w:val="000000"/>
                <w:sz w:val="20"/>
                <w:szCs w:val="20"/>
                <w:lang w:val="ru-RU"/>
              </w:rPr>
              <w:t xml:space="preserve">– </w:t>
            </w:r>
            <w:r w:rsidRPr="00C17DD4">
              <w:rPr>
                <w:bCs/>
                <w:color w:val="000000"/>
                <w:sz w:val="20"/>
                <w:szCs w:val="20"/>
                <w:lang w:val="ru-RU"/>
              </w:rPr>
              <w:t>продажи ценных бумаг от своего имени и за свой счет путем публичного объявления цен покупки и / или продажи определенных ценных бумаг с обязательством покупки и / или продажи этих ценных бумаг по объявленным лицом, осуществляющим такую деятельность, ценам.</w:t>
            </w:r>
          </w:p>
        </w:tc>
        <w:tc>
          <w:tcPr>
            <w:tcW w:w="1451" w:type="pct"/>
            <w:shd w:val="clear" w:color="auto" w:fill="auto"/>
          </w:tcPr>
          <w:p w:rsidR="00432230" w:rsidRPr="00C17DD4" w:rsidRDefault="00432230" w:rsidP="00C17DD4">
            <w:pPr>
              <w:spacing w:line="360" w:lineRule="auto"/>
              <w:jc w:val="both"/>
              <w:rPr>
                <w:color w:val="000000"/>
                <w:sz w:val="20"/>
                <w:szCs w:val="20"/>
                <w:lang w:val="ru-RU"/>
              </w:rPr>
            </w:pPr>
            <w:r w:rsidRPr="00C17DD4">
              <w:rPr>
                <w:bCs/>
                <w:color w:val="000000"/>
                <w:sz w:val="20"/>
                <w:szCs w:val="20"/>
                <w:lang w:val="ru-RU"/>
              </w:rPr>
              <w:t>Депозитарной деятельностью признается оказание услуг по хранению сертификатов ценных бумаг и / или учету и переходу прав на ценные бумаги.</w:t>
            </w:r>
          </w:p>
          <w:p w:rsidR="00432230" w:rsidRPr="00C17DD4" w:rsidRDefault="00432230" w:rsidP="00C17DD4">
            <w:pPr>
              <w:spacing w:line="360" w:lineRule="auto"/>
              <w:jc w:val="both"/>
              <w:rPr>
                <w:color w:val="000000"/>
                <w:sz w:val="20"/>
                <w:szCs w:val="20"/>
                <w:lang w:val="ru-RU"/>
              </w:rPr>
            </w:pPr>
          </w:p>
        </w:tc>
      </w:tr>
      <w:tr w:rsidR="00F8018B" w:rsidRPr="00C17DD4" w:rsidTr="00C17DD4">
        <w:trPr>
          <w:cantSplit/>
          <w:jc w:val="center"/>
        </w:trPr>
        <w:tc>
          <w:tcPr>
            <w:tcW w:w="711"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Участники</w:t>
            </w:r>
          </w:p>
        </w:tc>
        <w:tc>
          <w:tcPr>
            <w:tcW w:w="1398"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Брокер</w:t>
            </w:r>
          </w:p>
          <w:p w:rsidR="003165A9" w:rsidRPr="00C17DD4" w:rsidRDefault="003165A9" w:rsidP="00C17DD4">
            <w:pPr>
              <w:spacing w:line="360" w:lineRule="auto"/>
              <w:jc w:val="both"/>
              <w:rPr>
                <w:color w:val="000000"/>
                <w:sz w:val="20"/>
                <w:szCs w:val="20"/>
                <w:lang w:val="ru-RU"/>
              </w:rPr>
            </w:pPr>
            <w:r w:rsidRPr="00C17DD4">
              <w:rPr>
                <w:color w:val="000000"/>
                <w:sz w:val="20"/>
                <w:szCs w:val="20"/>
                <w:lang w:val="ru-RU"/>
              </w:rPr>
              <w:t>юридическое или физическое лицо</w:t>
            </w:r>
          </w:p>
        </w:tc>
        <w:tc>
          <w:tcPr>
            <w:tcW w:w="1440"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Дилер</w:t>
            </w:r>
          </w:p>
          <w:p w:rsidR="003165A9" w:rsidRPr="00C17DD4" w:rsidRDefault="003165A9" w:rsidP="00C17DD4">
            <w:pPr>
              <w:spacing w:line="360" w:lineRule="auto"/>
              <w:jc w:val="both"/>
              <w:rPr>
                <w:color w:val="000000"/>
                <w:sz w:val="20"/>
                <w:szCs w:val="20"/>
                <w:lang w:val="ru-RU"/>
              </w:rPr>
            </w:pPr>
            <w:r w:rsidRPr="00C17DD4">
              <w:rPr>
                <w:color w:val="000000"/>
                <w:sz w:val="20"/>
                <w:szCs w:val="20"/>
                <w:lang w:val="ru-RU"/>
              </w:rPr>
              <w:t>Только юридическое лицо</w:t>
            </w:r>
          </w:p>
        </w:tc>
        <w:tc>
          <w:tcPr>
            <w:tcW w:w="1451" w:type="pct"/>
            <w:shd w:val="clear" w:color="auto" w:fill="auto"/>
          </w:tcPr>
          <w:p w:rsidR="00432230" w:rsidRPr="00C17DD4" w:rsidRDefault="00432230" w:rsidP="00C17DD4">
            <w:pPr>
              <w:spacing w:line="360" w:lineRule="auto"/>
              <w:jc w:val="both"/>
              <w:rPr>
                <w:color w:val="000000"/>
                <w:sz w:val="20"/>
                <w:szCs w:val="20"/>
                <w:lang w:val="ru-RU"/>
              </w:rPr>
            </w:pPr>
            <w:r w:rsidRPr="00C17DD4">
              <w:rPr>
                <w:color w:val="000000"/>
                <w:sz w:val="20"/>
                <w:szCs w:val="20"/>
                <w:lang w:val="ru-RU"/>
              </w:rPr>
              <w:t>Депозитарий</w:t>
            </w:r>
          </w:p>
          <w:p w:rsidR="003165A9" w:rsidRPr="00C17DD4" w:rsidRDefault="003165A9" w:rsidP="00C17DD4">
            <w:pPr>
              <w:spacing w:line="360" w:lineRule="auto"/>
              <w:jc w:val="both"/>
              <w:rPr>
                <w:color w:val="000000"/>
                <w:sz w:val="20"/>
                <w:szCs w:val="20"/>
                <w:lang w:val="ru-RU"/>
              </w:rPr>
            </w:pPr>
            <w:r w:rsidRPr="00C17DD4">
              <w:rPr>
                <w:color w:val="000000"/>
                <w:sz w:val="20"/>
                <w:szCs w:val="20"/>
                <w:lang w:val="ru-RU"/>
              </w:rPr>
              <w:t>Депозитарием может быть только юридическое лицо</w:t>
            </w:r>
          </w:p>
          <w:p w:rsidR="003165A9" w:rsidRPr="00C17DD4" w:rsidRDefault="003165A9" w:rsidP="00C17DD4">
            <w:pPr>
              <w:spacing w:line="360" w:lineRule="auto"/>
              <w:jc w:val="both"/>
              <w:rPr>
                <w:color w:val="000000"/>
                <w:sz w:val="20"/>
                <w:szCs w:val="20"/>
                <w:lang w:val="ru-RU"/>
              </w:rPr>
            </w:pPr>
            <w:r w:rsidRPr="00C17DD4">
              <w:rPr>
                <w:color w:val="000000"/>
                <w:sz w:val="20"/>
                <w:szCs w:val="20"/>
                <w:lang w:val="ru-RU"/>
              </w:rPr>
              <w:t>Депонент</w:t>
            </w:r>
          </w:p>
        </w:tc>
      </w:tr>
      <w:tr w:rsidR="00F8018B" w:rsidRPr="00C17DD4" w:rsidTr="00C17DD4">
        <w:trPr>
          <w:cantSplit/>
          <w:jc w:val="center"/>
        </w:trPr>
        <w:tc>
          <w:tcPr>
            <w:tcW w:w="711" w:type="pct"/>
            <w:shd w:val="clear" w:color="auto" w:fill="auto"/>
          </w:tcPr>
          <w:p w:rsidR="00432230" w:rsidRPr="00C17DD4" w:rsidRDefault="003165A9" w:rsidP="00C17DD4">
            <w:pPr>
              <w:spacing w:line="360" w:lineRule="auto"/>
              <w:jc w:val="both"/>
              <w:rPr>
                <w:color w:val="000000"/>
                <w:sz w:val="20"/>
                <w:szCs w:val="20"/>
                <w:lang w:val="ru-RU"/>
              </w:rPr>
            </w:pPr>
            <w:r w:rsidRPr="00C17DD4">
              <w:rPr>
                <w:color w:val="000000"/>
                <w:sz w:val="20"/>
                <w:szCs w:val="20"/>
                <w:lang w:val="ru-RU"/>
              </w:rPr>
              <w:t>Особенности</w:t>
            </w:r>
          </w:p>
        </w:tc>
        <w:tc>
          <w:tcPr>
            <w:tcW w:w="1398" w:type="pct"/>
            <w:shd w:val="clear" w:color="auto" w:fill="auto"/>
          </w:tcPr>
          <w:p w:rsidR="00432230" w:rsidRPr="00C17DD4" w:rsidRDefault="003165A9" w:rsidP="00C17DD4">
            <w:pPr>
              <w:spacing w:line="360" w:lineRule="auto"/>
              <w:jc w:val="both"/>
              <w:rPr>
                <w:color w:val="000000"/>
                <w:sz w:val="20"/>
                <w:szCs w:val="20"/>
                <w:lang w:val="ru-RU"/>
              </w:rPr>
            </w:pPr>
            <w:r w:rsidRPr="00C17DD4">
              <w:rPr>
                <w:color w:val="000000"/>
                <w:sz w:val="20"/>
                <w:szCs w:val="20"/>
                <w:lang w:val="ru-RU"/>
              </w:rPr>
              <w:t>Брокер может совмещать деятельность брокера и дилера</w:t>
            </w:r>
          </w:p>
        </w:tc>
        <w:tc>
          <w:tcPr>
            <w:tcW w:w="1440" w:type="pct"/>
            <w:shd w:val="clear" w:color="auto" w:fill="auto"/>
          </w:tcPr>
          <w:p w:rsidR="00432230" w:rsidRPr="00C17DD4" w:rsidRDefault="003165A9" w:rsidP="00C17DD4">
            <w:pPr>
              <w:spacing w:line="360" w:lineRule="auto"/>
              <w:jc w:val="both"/>
              <w:rPr>
                <w:color w:val="000000"/>
                <w:sz w:val="20"/>
                <w:szCs w:val="20"/>
                <w:lang w:val="ru-RU"/>
              </w:rPr>
            </w:pPr>
            <w:r w:rsidRPr="00C17DD4">
              <w:rPr>
                <w:color w:val="000000"/>
                <w:sz w:val="20"/>
                <w:szCs w:val="20"/>
                <w:lang w:val="ru-RU"/>
              </w:rPr>
              <w:t>Дилер имеет право объявить иные существенные условия договора купли-продажи ценных бумаг: минимальное и максимальное количество покупаемых и</w:t>
            </w:r>
            <w:r w:rsidR="007C31DD" w:rsidRPr="00C17DD4">
              <w:rPr>
                <w:color w:val="000000"/>
                <w:sz w:val="20"/>
                <w:szCs w:val="20"/>
                <w:lang w:val="ru-RU"/>
              </w:rPr>
              <w:t> / или</w:t>
            </w:r>
            <w:r w:rsidRPr="00C17DD4">
              <w:rPr>
                <w:color w:val="000000"/>
                <w:sz w:val="20"/>
                <w:szCs w:val="20"/>
                <w:lang w:val="ru-RU"/>
              </w:rPr>
              <w:t xml:space="preserve"> продаваемых ценных бумаг, а также срок, в течение которого действуют объявленные цены</w:t>
            </w:r>
          </w:p>
        </w:tc>
        <w:tc>
          <w:tcPr>
            <w:tcW w:w="1451" w:type="pct"/>
            <w:shd w:val="clear" w:color="auto" w:fill="auto"/>
          </w:tcPr>
          <w:p w:rsidR="003165A9" w:rsidRPr="00C17DD4" w:rsidRDefault="003165A9" w:rsidP="00C17DD4">
            <w:pPr>
              <w:spacing w:line="360" w:lineRule="auto"/>
              <w:jc w:val="both"/>
              <w:rPr>
                <w:bCs/>
                <w:color w:val="000000"/>
                <w:sz w:val="20"/>
                <w:szCs w:val="20"/>
                <w:lang w:val="ru-RU"/>
              </w:rPr>
            </w:pPr>
            <w:r w:rsidRPr="00C17DD4">
              <w:rPr>
                <w:bCs/>
                <w:color w:val="000000"/>
                <w:sz w:val="20"/>
                <w:szCs w:val="20"/>
                <w:lang w:val="ru-RU"/>
              </w:rPr>
              <w:t>В обязанности депозитария входят:</w:t>
            </w:r>
          </w:p>
          <w:p w:rsidR="003165A9" w:rsidRPr="00C17DD4" w:rsidRDefault="003165A9" w:rsidP="00C17DD4">
            <w:pPr>
              <w:numPr>
                <w:ilvl w:val="0"/>
                <w:numId w:val="6"/>
              </w:numPr>
              <w:tabs>
                <w:tab w:val="clear" w:pos="720"/>
                <w:tab w:val="num" w:pos="285"/>
              </w:tabs>
              <w:spacing w:line="360" w:lineRule="auto"/>
              <w:ind w:left="0" w:firstLine="0"/>
              <w:jc w:val="both"/>
              <w:rPr>
                <w:bCs/>
                <w:color w:val="000000"/>
                <w:sz w:val="20"/>
                <w:szCs w:val="20"/>
                <w:lang w:val="ru-RU"/>
              </w:rPr>
            </w:pPr>
            <w:r w:rsidRPr="00C17DD4">
              <w:rPr>
                <w:bCs/>
                <w:color w:val="000000"/>
                <w:sz w:val="20"/>
                <w:szCs w:val="20"/>
                <w:lang w:val="ru-RU"/>
              </w:rPr>
              <w:t>регистрация фактов обременения ценных бумаг депонента обязательствами;</w:t>
            </w:r>
          </w:p>
          <w:p w:rsidR="003165A9" w:rsidRPr="00C17DD4" w:rsidRDefault="003165A9" w:rsidP="00C17DD4">
            <w:pPr>
              <w:numPr>
                <w:ilvl w:val="0"/>
                <w:numId w:val="6"/>
              </w:numPr>
              <w:tabs>
                <w:tab w:val="clear" w:pos="720"/>
                <w:tab w:val="num" w:pos="285"/>
              </w:tabs>
              <w:spacing w:line="360" w:lineRule="auto"/>
              <w:ind w:left="0" w:firstLine="0"/>
              <w:jc w:val="both"/>
              <w:rPr>
                <w:bCs/>
                <w:color w:val="000000"/>
                <w:sz w:val="20"/>
                <w:szCs w:val="20"/>
                <w:lang w:val="ru-RU"/>
              </w:rPr>
            </w:pPr>
            <w:r w:rsidRPr="00C17DD4">
              <w:rPr>
                <w:bCs/>
                <w:color w:val="000000"/>
                <w:sz w:val="20"/>
                <w:szCs w:val="20"/>
                <w:lang w:val="ru-RU"/>
              </w:rPr>
              <w:t>ведение отдельного от других счета депо депонента с указанием даты и основания каждой операции по счету;</w:t>
            </w:r>
          </w:p>
          <w:p w:rsidR="00432230" w:rsidRPr="00C17DD4" w:rsidRDefault="003165A9" w:rsidP="00C17DD4">
            <w:pPr>
              <w:numPr>
                <w:ilvl w:val="0"/>
                <w:numId w:val="6"/>
              </w:numPr>
              <w:tabs>
                <w:tab w:val="clear" w:pos="720"/>
                <w:tab w:val="num" w:pos="285"/>
              </w:tabs>
              <w:spacing w:line="360" w:lineRule="auto"/>
              <w:ind w:left="0" w:firstLine="0"/>
              <w:jc w:val="both"/>
              <w:rPr>
                <w:b/>
                <w:bCs/>
                <w:color w:val="000000"/>
                <w:sz w:val="20"/>
                <w:szCs w:val="20"/>
                <w:lang w:val="ru-RU"/>
              </w:rPr>
            </w:pPr>
            <w:r w:rsidRPr="00C17DD4">
              <w:rPr>
                <w:bCs/>
                <w:color w:val="000000"/>
                <w:sz w:val="20"/>
                <w:szCs w:val="20"/>
                <w:lang w:val="ru-RU"/>
              </w:rPr>
              <w:t>передача депоненту всей информации о ценных бумагах, полученной депозитарием от эмитента или держателя реестра владельцев ценных бумаг.</w:t>
            </w:r>
          </w:p>
        </w:tc>
      </w:tr>
      <w:tr w:rsidR="00F8018B" w:rsidRPr="00C17DD4" w:rsidTr="00C17DD4">
        <w:trPr>
          <w:cantSplit/>
          <w:jc w:val="center"/>
        </w:trPr>
        <w:tc>
          <w:tcPr>
            <w:tcW w:w="711" w:type="pct"/>
            <w:shd w:val="clear" w:color="auto" w:fill="auto"/>
          </w:tcPr>
          <w:p w:rsidR="003165A9" w:rsidRPr="00C17DD4" w:rsidRDefault="003165A9" w:rsidP="00C17DD4">
            <w:pPr>
              <w:spacing w:line="360" w:lineRule="auto"/>
              <w:jc w:val="both"/>
              <w:rPr>
                <w:color w:val="000000"/>
                <w:sz w:val="20"/>
                <w:szCs w:val="20"/>
                <w:lang w:val="ru-RU"/>
              </w:rPr>
            </w:pPr>
            <w:r w:rsidRPr="00C17DD4">
              <w:rPr>
                <w:color w:val="000000"/>
                <w:sz w:val="20"/>
                <w:szCs w:val="20"/>
                <w:lang w:val="ru-RU"/>
              </w:rPr>
              <w:t>Различия</w:t>
            </w:r>
          </w:p>
        </w:tc>
        <w:tc>
          <w:tcPr>
            <w:tcW w:w="1398" w:type="pct"/>
            <w:shd w:val="clear" w:color="auto" w:fill="auto"/>
          </w:tcPr>
          <w:p w:rsidR="003165A9" w:rsidRPr="00C17DD4" w:rsidRDefault="00F85746" w:rsidP="00C17DD4">
            <w:pPr>
              <w:spacing w:line="360" w:lineRule="auto"/>
              <w:jc w:val="both"/>
              <w:rPr>
                <w:color w:val="000000"/>
                <w:sz w:val="20"/>
                <w:szCs w:val="20"/>
                <w:lang w:val="ru-RU"/>
              </w:rPr>
            </w:pPr>
            <w:r w:rsidRPr="00C17DD4">
              <w:rPr>
                <w:color w:val="000000"/>
                <w:sz w:val="20"/>
                <w:szCs w:val="20"/>
                <w:lang w:val="ru-RU"/>
              </w:rPr>
              <w:t>Брокер выступает как посредник. Его вознаграждение – комиссия за операцию. Заработок брокера не зависит от того в прибыли клиент или в убытке</w:t>
            </w:r>
          </w:p>
        </w:tc>
        <w:tc>
          <w:tcPr>
            <w:tcW w:w="1440" w:type="pct"/>
            <w:shd w:val="clear" w:color="auto" w:fill="auto"/>
          </w:tcPr>
          <w:p w:rsidR="003165A9" w:rsidRPr="00C17DD4" w:rsidRDefault="00F85746" w:rsidP="00C17DD4">
            <w:pPr>
              <w:spacing w:line="360" w:lineRule="auto"/>
              <w:jc w:val="both"/>
              <w:rPr>
                <w:color w:val="000000"/>
                <w:sz w:val="20"/>
                <w:szCs w:val="20"/>
                <w:lang w:val="ru-RU"/>
              </w:rPr>
            </w:pPr>
            <w:r w:rsidRPr="00C17DD4">
              <w:rPr>
                <w:color w:val="000000"/>
                <w:sz w:val="20"/>
                <w:szCs w:val="20"/>
                <w:lang w:val="ru-RU"/>
              </w:rPr>
              <w:t>Дилер является контрагентом по каждой сделке. Все сделки совершаются между клиентом и дилером. Поэтому проигрыш клиента – это прибыль дилера. Выигрыш клиента</w:t>
            </w:r>
            <w:r w:rsidR="007C31DD" w:rsidRPr="00C17DD4">
              <w:rPr>
                <w:color w:val="000000"/>
                <w:sz w:val="20"/>
                <w:szCs w:val="20"/>
                <w:lang w:val="ru-RU"/>
              </w:rPr>
              <w:t xml:space="preserve"> – эт</w:t>
            </w:r>
            <w:r w:rsidRPr="00C17DD4">
              <w:rPr>
                <w:color w:val="000000"/>
                <w:sz w:val="20"/>
                <w:szCs w:val="20"/>
                <w:lang w:val="ru-RU"/>
              </w:rPr>
              <w:t>о убыток дилера</w:t>
            </w:r>
          </w:p>
        </w:tc>
        <w:tc>
          <w:tcPr>
            <w:tcW w:w="1451" w:type="pct"/>
            <w:shd w:val="clear" w:color="auto" w:fill="auto"/>
          </w:tcPr>
          <w:p w:rsidR="003165A9" w:rsidRPr="00C17DD4" w:rsidRDefault="009931CD" w:rsidP="00C17DD4">
            <w:pPr>
              <w:spacing w:line="360" w:lineRule="auto"/>
              <w:jc w:val="both"/>
              <w:rPr>
                <w:bCs/>
                <w:color w:val="000000"/>
                <w:sz w:val="20"/>
                <w:szCs w:val="20"/>
                <w:lang w:val="ru-RU"/>
              </w:rPr>
            </w:pPr>
            <w:r w:rsidRPr="00C17DD4">
              <w:rPr>
                <w:bCs/>
                <w:color w:val="000000"/>
                <w:sz w:val="20"/>
                <w:szCs w:val="20"/>
                <w:lang w:val="ru-RU"/>
              </w:rPr>
              <w:t>Депозитарий является хранителем ценных бумаг, получает комиссию за хранение.</w:t>
            </w:r>
          </w:p>
        </w:tc>
      </w:tr>
    </w:tbl>
    <w:p w:rsidR="00432230" w:rsidRPr="007C31DD" w:rsidRDefault="00432230" w:rsidP="007C31DD">
      <w:pPr>
        <w:spacing w:line="360" w:lineRule="auto"/>
        <w:ind w:firstLine="709"/>
        <w:jc w:val="both"/>
        <w:rPr>
          <w:color w:val="000000"/>
          <w:sz w:val="28"/>
          <w:lang w:val="ru-RU"/>
        </w:rPr>
      </w:pPr>
    </w:p>
    <w:p w:rsidR="002C1A2E" w:rsidRPr="007C31DD" w:rsidRDefault="0068612D" w:rsidP="007C31DD">
      <w:pPr>
        <w:spacing w:line="360" w:lineRule="auto"/>
        <w:ind w:firstLine="709"/>
        <w:jc w:val="both"/>
        <w:rPr>
          <w:noProof/>
          <w:color w:val="000000"/>
          <w:sz w:val="28"/>
          <w:lang w:val="ru-RU"/>
        </w:rPr>
      </w:pPr>
      <w:r w:rsidRPr="007C31DD">
        <w:rPr>
          <w:b/>
          <w:noProof/>
          <w:color w:val="000000"/>
          <w:sz w:val="28"/>
          <w:lang w:val="ru-RU"/>
        </w:rPr>
        <w:t>7</w:t>
      </w:r>
      <w:r w:rsidR="007C31DD" w:rsidRPr="007C31DD">
        <w:rPr>
          <w:b/>
          <w:noProof/>
          <w:color w:val="000000"/>
          <w:sz w:val="28"/>
          <w:lang w:val="ru-RU"/>
        </w:rPr>
        <w:t>.</w:t>
      </w:r>
      <w:r w:rsidR="007C31DD">
        <w:rPr>
          <w:b/>
          <w:noProof/>
          <w:color w:val="000000"/>
          <w:sz w:val="28"/>
          <w:lang w:val="ru-RU"/>
        </w:rPr>
        <w:t xml:space="preserve"> </w:t>
      </w:r>
      <w:r w:rsidR="007C31DD" w:rsidRPr="007C31DD">
        <w:rPr>
          <w:noProof/>
          <w:color w:val="000000"/>
          <w:sz w:val="28"/>
          <w:lang w:val="ru-RU"/>
        </w:rPr>
        <w:t>Оп</w:t>
      </w:r>
      <w:r w:rsidR="002C1A2E" w:rsidRPr="007C31DD">
        <w:rPr>
          <w:noProof/>
          <w:color w:val="000000"/>
          <w:sz w:val="28"/>
          <w:lang w:val="ru-RU"/>
        </w:rPr>
        <w:t>ределите цену размещения выпускаемого правительством трехмесячного векселя с номинальной стоимостью 1500</w:t>
      </w:r>
      <w:r w:rsidR="007C31DD">
        <w:rPr>
          <w:noProof/>
          <w:color w:val="000000"/>
          <w:sz w:val="28"/>
          <w:lang w:val="ru-RU"/>
        </w:rPr>
        <w:t xml:space="preserve"> </w:t>
      </w:r>
      <w:r w:rsidR="002C1A2E" w:rsidRPr="007C31DD">
        <w:rPr>
          <w:noProof/>
          <w:color w:val="000000"/>
          <w:sz w:val="28"/>
          <w:lang w:val="ru-RU"/>
        </w:rPr>
        <w:t xml:space="preserve">ед., если рыночная процентная ставка составляет </w:t>
      </w:r>
      <w:r w:rsidR="007C31DD" w:rsidRPr="007C31DD">
        <w:rPr>
          <w:noProof/>
          <w:color w:val="000000"/>
          <w:sz w:val="28"/>
          <w:lang w:val="ru-RU"/>
        </w:rPr>
        <w:t>7</w:t>
      </w:r>
      <w:r w:rsidR="007C31DD">
        <w:rPr>
          <w:noProof/>
          <w:color w:val="000000"/>
          <w:sz w:val="28"/>
          <w:lang w:val="ru-RU"/>
        </w:rPr>
        <w:t>%</w:t>
      </w:r>
      <w:r w:rsidR="002C1A2E" w:rsidRPr="007C31DD">
        <w:rPr>
          <w:noProof/>
          <w:color w:val="000000"/>
          <w:sz w:val="28"/>
          <w:lang w:val="ru-RU"/>
        </w:rPr>
        <w:t xml:space="preserve"> годовых.</w:t>
      </w:r>
    </w:p>
    <w:p w:rsidR="006C0E37" w:rsidRPr="007C31DD" w:rsidRDefault="006C0E37" w:rsidP="007C31DD">
      <w:pPr>
        <w:spacing w:line="360" w:lineRule="auto"/>
        <w:ind w:firstLine="709"/>
        <w:jc w:val="both"/>
        <w:rPr>
          <w:noProof/>
          <w:color w:val="000000"/>
          <w:sz w:val="28"/>
          <w:lang w:val="ru-RU"/>
        </w:rPr>
      </w:pPr>
    </w:p>
    <w:p w:rsidR="006C0E37" w:rsidRPr="007C31DD" w:rsidRDefault="006C0E37" w:rsidP="007C31DD">
      <w:pPr>
        <w:spacing w:line="360" w:lineRule="auto"/>
        <w:ind w:firstLine="709"/>
        <w:jc w:val="both"/>
        <w:rPr>
          <w:b/>
          <w:noProof/>
          <w:color w:val="000000"/>
          <w:sz w:val="28"/>
          <w:lang w:val="ru-RU"/>
        </w:rPr>
      </w:pPr>
      <w:r w:rsidRPr="007C31DD">
        <w:rPr>
          <w:b/>
          <w:noProof/>
          <w:color w:val="000000"/>
          <w:sz w:val="28"/>
          <w:u w:val="single"/>
          <w:lang w:val="ru-RU"/>
        </w:rPr>
        <w:t>Решение:</w:t>
      </w:r>
      <w:r w:rsidRPr="007C31DD">
        <w:rPr>
          <w:b/>
          <w:noProof/>
          <w:color w:val="000000"/>
          <w:sz w:val="28"/>
          <w:lang w:val="ru-RU"/>
        </w:rPr>
        <w:t xml:space="preserve"> 1500/(1+0,07*3/12)=1474,2 ед.</w:t>
      </w:r>
    </w:p>
    <w:p w:rsidR="009463B6" w:rsidRPr="007C31DD" w:rsidRDefault="009463B6" w:rsidP="007C31DD">
      <w:pPr>
        <w:spacing w:line="360" w:lineRule="auto"/>
        <w:ind w:firstLine="709"/>
        <w:jc w:val="both"/>
        <w:rPr>
          <w:b/>
          <w:noProof/>
          <w:color w:val="000000"/>
          <w:sz w:val="28"/>
          <w:lang w:val="ru-RU"/>
        </w:rPr>
      </w:pPr>
    </w:p>
    <w:p w:rsidR="002C1A2E" w:rsidRPr="007C31DD" w:rsidRDefault="0068612D" w:rsidP="007C31DD">
      <w:pPr>
        <w:spacing w:line="360" w:lineRule="auto"/>
        <w:ind w:firstLine="709"/>
        <w:jc w:val="both"/>
        <w:rPr>
          <w:noProof/>
          <w:color w:val="000000"/>
          <w:sz w:val="28"/>
          <w:lang w:val="ru-RU"/>
        </w:rPr>
      </w:pPr>
      <w:r w:rsidRPr="007C31DD">
        <w:rPr>
          <w:b/>
          <w:noProof/>
          <w:color w:val="000000"/>
          <w:sz w:val="28"/>
          <w:lang w:val="ru-RU"/>
        </w:rPr>
        <w:t>8.</w:t>
      </w:r>
      <w:r w:rsidRPr="007C31DD">
        <w:rPr>
          <w:noProof/>
          <w:color w:val="000000"/>
          <w:sz w:val="28"/>
          <w:lang w:val="ru-RU"/>
        </w:rPr>
        <w:t xml:space="preserve"> Определить текущую</w:t>
      </w:r>
      <w:r w:rsidR="002C1A2E" w:rsidRPr="007C31DD">
        <w:rPr>
          <w:noProof/>
          <w:color w:val="000000"/>
          <w:sz w:val="28"/>
          <w:lang w:val="ru-RU"/>
        </w:rPr>
        <w:t xml:space="preserve"> доходность облигации с купонной ставкой 9,</w:t>
      </w:r>
      <w:r w:rsidR="007C31DD" w:rsidRPr="007C31DD">
        <w:rPr>
          <w:noProof/>
          <w:color w:val="000000"/>
          <w:sz w:val="28"/>
          <w:lang w:val="ru-RU"/>
        </w:rPr>
        <w:t>5</w:t>
      </w:r>
      <w:r w:rsidR="007C31DD">
        <w:rPr>
          <w:noProof/>
          <w:color w:val="000000"/>
          <w:sz w:val="28"/>
          <w:lang w:val="ru-RU"/>
        </w:rPr>
        <w:t>%</w:t>
      </w:r>
      <w:r w:rsidR="002C1A2E" w:rsidRPr="007C31DD">
        <w:rPr>
          <w:noProof/>
          <w:color w:val="000000"/>
          <w:sz w:val="28"/>
          <w:lang w:val="ru-RU"/>
        </w:rPr>
        <w:t>, имеющей рыночную стоимость 9</w:t>
      </w:r>
      <w:r w:rsidR="007C31DD" w:rsidRPr="007C31DD">
        <w:rPr>
          <w:noProof/>
          <w:color w:val="000000"/>
          <w:sz w:val="28"/>
          <w:lang w:val="ru-RU"/>
        </w:rPr>
        <w:t>8</w:t>
      </w:r>
      <w:r w:rsidR="007C31DD">
        <w:rPr>
          <w:noProof/>
          <w:color w:val="000000"/>
          <w:sz w:val="28"/>
          <w:lang w:val="ru-RU"/>
        </w:rPr>
        <w:t>%</w:t>
      </w:r>
      <w:r w:rsidR="002C1A2E" w:rsidRPr="007C31DD">
        <w:rPr>
          <w:noProof/>
          <w:color w:val="000000"/>
          <w:sz w:val="28"/>
          <w:lang w:val="ru-RU"/>
        </w:rPr>
        <w:t xml:space="preserve"> к номиналу</w:t>
      </w:r>
      <w:r w:rsidR="007C31DD">
        <w:rPr>
          <w:noProof/>
          <w:color w:val="000000"/>
          <w:sz w:val="28"/>
          <w:lang w:val="ru-RU"/>
        </w:rPr>
        <w:t>.</w:t>
      </w:r>
    </w:p>
    <w:p w:rsidR="006C0E37" w:rsidRPr="007C31DD" w:rsidRDefault="006C0E37" w:rsidP="007C31DD">
      <w:pPr>
        <w:spacing w:line="360" w:lineRule="auto"/>
        <w:ind w:firstLine="709"/>
        <w:jc w:val="both"/>
        <w:rPr>
          <w:noProof/>
          <w:color w:val="000000"/>
          <w:sz w:val="28"/>
          <w:lang w:val="ru-RU"/>
        </w:rPr>
      </w:pPr>
    </w:p>
    <w:p w:rsidR="006C0E37" w:rsidRDefault="006C0E37" w:rsidP="007C31DD">
      <w:pPr>
        <w:spacing w:line="360" w:lineRule="auto"/>
        <w:ind w:firstLine="709"/>
        <w:jc w:val="both"/>
        <w:rPr>
          <w:b/>
          <w:noProof/>
          <w:color w:val="000000"/>
          <w:sz w:val="28"/>
          <w:lang w:val="ru-RU"/>
        </w:rPr>
      </w:pPr>
      <w:r w:rsidRPr="007C31DD">
        <w:rPr>
          <w:b/>
          <w:noProof/>
          <w:color w:val="000000"/>
          <w:sz w:val="28"/>
          <w:u w:val="single"/>
          <w:lang w:val="ru-RU"/>
        </w:rPr>
        <w:t>Решение:</w:t>
      </w:r>
      <w:r w:rsidRPr="007C31DD">
        <w:rPr>
          <w:b/>
          <w:noProof/>
          <w:color w:val="000000"/>
          <w:sz w:val="28"/>
          <w:lang w:val="ru-RU"/>
        </w:rPr>
        <w:t xml:space="preserve"> 9,</w:t>
      </w:r>
      <w:r w:rsidR="007C31DD" w:rsidRPr="007C31DD">
        <w:rPr>
          <w:b/>
          <w:noProof/>
          <w:color w:val="000000"/>
          <w:sz w:val="28"/>
          <w:lang w:val="ru-RU"/>
        </w:rPr>
        <w:t>5</w:t>
      </w:r>
      <w:r w:rsidR="007C31DD">
        <w:rPr>
          <w:b/>
          <w:noProof/>
          <w:color w:val="000000"/>
          <w:sz w:val="28"/>
          <w:lang w:val="ru-RU"/>
        </w:rPr>
        <w:t>%</w:t>
      </w:r>
      <w:r w:rsidRPr="007C31DD">
        <w:rPr>
          <w:b/>
          <w:noProof/>
          <w:color w:val="000000"/>
          <w:sz w:val="28"/>
          <w:lang w:val="ru-RU"/>
        </w:rPr>
        <w:t>/9</w:t>
      </w:r>
      <w:r w:rsidR="007C31DD" w:rsidRPr="007C31DD">
        <w:rPr>
          <w:b/>
          <w:noProof/>
          <w:color w:val="000000"/>
          <w:sz w:val="28"/>
          <w:lang w:val="ru-RU"/>
        </w:rPr>
        <w:t>8</w:t>
      </w:r>
      <w:r w:rsidR="007C31DD">
        <w:rPr>
          <w:b/>
          <w:noProof/>
          <w:color w:val="000000"/>
          <w:sz w:val="28"/>
          <w:lang w:val="ru-RU"/>
        </w:rPr>
        <w:t>%</w:t>
      </w:r>
      <w:r w:rsidRPr="007C31DD">
        <w:rPr>
          <w:b/>
          <w:noProof/>
          <w:color w:val="000000"/>
          <w:sz w:val="28"/>
          <w:lang w:val="ru-RU"/>
        </w:rPr>
        <w:t>*10</w:t>
      </w:r>
      <w:r w:rsidR="007C31DD" w:rsidRPr="007C31DD">
        <w:rPr>
          <w:b/>
          <w:noProof/>
          <w:color w:val="000000"/>
          <w:sz w:val="28"/>
          <w:lang w:val="ru-RU"/>
        </w:rPr>
        <w:t>0</w:t>
      </w:r>
      <w:r w:rsidR="007C31DD">
        <w:rPr>
          <w:b/>
          <w:noProof/>
          <w:color w:val="000000"/>
          <w:sz w:val="28"/>
          <w:lang w:val="ru-RU"/>
        </w:rPr>
        <w:t>%</w:t>
      </w:r>
      <w:r w:rsidRPr="007C31DD">
        <w:rPr>
          <w:b/>
          <w:noProof/>
          <w:color w:val="000000"/>
          <w:sz w:val="28"/>
          <w:lang w:val="ru-RU"/>
        </w:rPr>
        <w:t>=9,69</w:t>
      </w:r>
    </w:p>
    <w:p w:rsidR="00FA3F8C" w:rsidRDefault="00FA3F8C" w:rsidP="007C31DD">
      <w:pPr>
        <w:spacing w:line="360" w:lineRule="auto"/>
        <w:ind w:firstLine="709"/>
        <w:jc w:val="both"/>
        <w:rPr>
          <w:b/>
          <w:color w:val="000000"/>
          <w:sz w:val="28"/>
          <w:lang w:val="ru-RU"/>
        </w:rPr>
      </w:pPr>
    </w:p>
    <w:p w:rsidR="002C1A2E" w:rsidRPr="007C31DD" w:rsidRDefault="0068612D" w:rsidP="007C31DD">
      <w:pPr>
        <w:spacing w:line="360" w:lineRule="auto"/>
        <w:ind w:firstLine="709"/>
        <w:jc w:val="both"/>
        <w:rPr>
          <w:color w:val="000000"/>
          <w:sz w:val="28"/>
          <w:lang w:val="ru-RU"/>
        </w:rPr>
      </w:pPr>
      <w:r w:rsidRPr="007C31DD">
        <w:rPr>
          <w:b/>
          <w:color w:val="000000"/>
          <w:sz w:val="28"/>
          <w:lang w:val="ru-RU"/>
        </w:rPr>
        <w:t>9.</w:t>
      </w:r>
      <w:r w:rsidRPr="007C31DD">
        <w:rPr>
          <w:color w:val="000000"/>
          <w:sz w:val="28"/>
          <w:lang w:val="ru-RU"/>
        </w:rPr>
        <w:t xml:space="preserve"> </w:t>
      </w:r>
      <w:r w:rsidR="002C1A2E" w:rsidRPr="007C31DD">
        <w:rPr>
          <w:color w:val="000000"/>
          <w:sz w:val="28"/>
          <w:lang w:val="ru-RU"/>
        </w:rPr>
        <w:t>Рассчитайте чистую цену облигации со сроком обращения 1 год и со ставкой ежеквартального купона 1</w:t>
      </w:r>
      <w:r w:rsidR="007C31DD" w:rsidRPr="007C31DD">
        <w:rPr>
          <w:color w:val="000000"/>
          <w:sz w:val="28"/>
          <w:lang w:val="ru-RU"/>
        </w:rPr>
        <w:t>6</w:t>
      </w:r>
      <w:r w:rsidR="007C31DD">
        <w:rPr>
          <w:color w:val="000000"/>
          <w:sz w:val="28"/>
          <w:lang w:val="ru-RU"/>
        </w:rPr>
        <w:t>%</w:t>
      </w:r>
      <w:r w:rsidR="002C1A2E" w:rsidRPr="007C31DD">
        <w:rPr>
          <w:color w:val="000000"/>
          <w:sz w:val="28"/>
          <w:lang w:val="ru-RU"/>
        </w:rPr>
        <w:t xml:space="preserve"> годовых, если ставка по вкладу в Сбербанке сейчас составляет </w:t>
      </w:r>
      <w:r w:rsidR="007C31DD" w:rsidRPr="007C31DD">
        <w:rPr>
          <w:color w:val="000000"/>
          <w:sz w:val="28"/>
          <w:lang w:val="ru-RU"/>
        </w:rPr>
        <w:t>8</w:t>
      </w:r>
      <w:r w:rsidR="007C31DD">
        <w:rPr>
          <w:color w:val="000000"/>
          <w:sz w:val="28"/>
          <w:lang w:val="ru-RU"/>
        </w:rPr>
        <w:t>%</w:t>
      </w:r>
      <w:r w:rsidR="002C1A2E" w:rsidRPr="007C31DD">
        <w:rPr>
          <w:color w:val="000000"/>
          <w:sz w:val="28"/>
          <w:lang w:val="ru-RU"/>
        </w:rPr>
        <w:t xml:space="preserve"> годовых. Считать, что в году 360 дней, в месяце – 30, а в квартале – 90. Облигация выпущена 1 апреля 2005 года и должна быть погашена 31 марта 2006 года. Купон выплачивается ежеквартально, в последний день квартала. Сегодня 1 июня </w:t>
      </w:r>
      <w:r w:rsidR="007C31DD" w:rsidRPr="007C31DD">
        <w:rPr>
          <w:color w:val="000000"/>
          <w:sz w:val="28"/>
          <w:lang w:val="ru-RU"/>
        </w:rPr>
        <w:t>2005</w:t>
      </w:r>
      <w:r w:rsidR="007C31DD">
        <w:rPr>
          <w:color w:val="000000"/>
          <w:sz w:val="28"/>
          <w:lang w:val="ru-RU"/>
        </w:rPr>
        <w:t> </w:t>
      </w:r>
      <w:r w:rsidR="007C31DD" w:rsidRPr="007C31DD">
        <w:rPr>
          <w:color w:val="000000"/>
          <w:sz w:val="28"/>
          <w:lang w:val="ru-RU"/>
        </w:rPr>
        <w:t>г</w:t>
      </w:r>
      <w:r w:rsidR="002C1A2E" w:rsidRPr="007C31DD">
        <w:rPr>
          <w:color w:val="000000"/>
          <w:sz w:val="28"/>
          <w:lang w:val="ru-RU"/>
        </w:rPr>
        <w:t>.</w:t>
      </w:r>
    </w:p>
    <w:p w:rsidR="00F8018B" w:rsidRDefault="00F8018B" w:rsidP="007C31DD">
      <w:pPr>
        <w:pStyle w:val="a5"/>
        <w:spacing w:line="360" w:lineRule="auto"/>
        <w:ind w:firstLine="709"/>
        <w:rPr>
          <w:rFonts w:ascii="Times New Roman" w:hAnsi="Times New Roman" w:cs="Times New Roman"/>
          <w:b/>
          <w:color w:val="000000"/>
          <w:sz w:val="28"/>
        </w:rPr>
      </w:pPr>
    </w:p>
    <w:p w:rsidR="002C1A2E" w:rsidRPr="007C31DD" w:rsidRDefault="0068612D" w:rsidP="007C31DD">
      <w:pPr>
        <w:pStyle w:val="a5"/>
        <w:spacing w:line="360" w:lineRule="auto"/>
        <w:ind w:firstLine="709"/>
        <w:rPr>
          <w:rFonts w:ascii="Times New Roman" w:hAnsi="Times New Roman" w:cs="Times New Roman"/>
          <w:color w:val="000000"/>
          <w:sz w:val="28"/>
        </w:rPr>
      </w:pPr>
      <w:r w:rsidRPr="007C31DD">
        <w:rPr>
          <w:rFonts w:ascii="Times New Roman" w:hAnsi="Times New Roman" w:cs="Times New Roman"/>
          <w:b/>
          <w:color w:val="000000"/>
          <w:sz w:val="28"/>
        </w:rPr>
        <w:t>10.</w:t>
      </w:r>
      <w:r w:rsidRPr="007C31DD">
        <w:rPr>
          <w:rFonts w:ascii="Times New Roman" w:hAnsi="Times New Roman" w:cs="Times New Roman"/>
          <w:color w:val="000000"/>
          <w:sz w:val="28"/>
        </w:rPr>
        <w:t xml:space="preserve"> </w:t>
      </w:r>
      <w:r w:rsidR="002C1A2E" w:rsidRPr="007C31DD">
        <w:rPr>
          <w:rFonts w:ascii="Times New Roman" w:hAnsi="Times New Roman" w:cs="Times New Roman"/>
          <w:color w:val="000000"/>
          <w:sz w:val="28"/>
        </w:rPr>
        <w:t xml:space="preserve">Рассчитайте накопленный купонный доход (НКД) для облигации со ставкой очередного купонного дохода </w:t>
      </w:r>
      <w:r w:rsidR="007C31DD" w:rsidRPr="007C31DD">
        <w:rPr>
          <w:rFonts w:ascii="Times New Roman" w:hAnsi="Times New Roman" w:cs="Times New Roman"/>
          <w:color w:val="000000"/>
          <w:sz w:val="28"/>
        </w:rPr>
        <w:t>8</w:t>
      </w:r>
      <w:r w:rsidR="007C31DD">
        <w:rPr>
          <w:rFonts w:ascii="Times New Roman" w:hAnsi="Times New Roman" w:cs="Times New Roman"/>
          <w:color w:val="000000"/>
          <w:sz w:val="28"/>
        </w:rPr>
        <w:t>%</w:t>
      </w:r>
      <w:r w:rsidR="002C1A2E" w:rsidRPr="007C31DD">
        <w:rPr>
          <w:rFonts w:ascii="Times New Roman" w:hAnsi="Times New Roman" w:cs="Times New Roman"/>
          <w:color w:val="000000"/>
          <w:sz w:val="28"/>
        </w:rPr>
        <w:t xml:space="preserve"> годовых. Купон начисляется ежеквартально. Длительность купонного периода 91 день. Последний купон был выплачен 15 дней назад.</w:t>
      </w:r>
    </w:p>
    <w:p w:rsidR="00E453C5" w:rsidRPr="00FA3F8C" w:rsidRDefault="00FA3F8C" w:rsidP="00FA3F8C">
      <w:pPr>
        <w:pStyle w:val="a5"/>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br w:type="page"/>
      </w:r>
      <w:r w:rsidR="00E453C5" w:rsidRPr="007C31DD">
        <w:rPr>
          <w:rFonts w:ascii="Times New Roman" w:hAnsi="Times New Roman" w:cs="Times New Roman"/>
          <w:b/>
          <w:color w:val="000000"/>
          <w:sz w:val="28"/>
          <w:u w:val="single"/>
        </w:rPr>
        <w:t>Решение:</w:t>
      </w:r>
      <w:r w:rsidR="00E453C5" w:rsidRPr="007C31DD">
        <w:rPr>
          <w:rFonts w:ascii="Times New Roman" w:hAnsi="Times New Roman" w:cs="Times New Roman"/>
          <w:b/>
          <w:color w:val="000000"/>
          <w:sz w:val="28"/>
        </w:rPr>
        <w:t xml:space="preserve"> </w:t>
      </w:r>
      <w:r w:rsidR="007C31DD" w:rsidRPr="007C31DD">
        <w:rPr>
          <w:rFonts w:ascii="Times New Roman" w:hAnsi="Times New Roman" w:cs="Times New Roman"/>
          <w:b/>
          <w:color w:val="000000"/>
          <w:sz w:val="28"/>
        </w:rPr>
        <w:t>2</w:t>
      </w:r>
      <w:r w:rsidR="007C31DD">
        <w:rPr>
          <w:rFonts w:ascii="Times New Roman" w:hAnsi="Times New Roman" w:cs="Times New Roman"/>
          <w:b/>
          <w:color w:val="000000"/>
          <w:sz w:val="28"/>
        </w:rPr>
        <w:t>%</w:t>
      </w:r>
      <w:r w:rsidR="00E453C5" w:rsidRPr="007C31DD">
        <w:rPr>
          <w:rFonts w:ascii="Times New Roman" w:hAnsi="Times New Roman" w:cs="Times New Roman"/>
          <w:b/>
          <w:color w:val="000000"/>
          <w:sz w:val="28"/>
        </w:rPr>
        <w:t>*15/91=0,3</w:t>
      </w:r>
      <w:r w:rsidR="007C31DD" w:rsidRPr="007C31DD">
        <w:rPr>
          <w:rFonts w:ascii="Times New Roman" w:hAnsi="Times New Roman" w:cs="Times New Roman"/>
          <w:b/>
          <w:color w:val="000000"/>
          <w:sz w:val="28"/>
        </w:rPr>
        <w:t>2</w:t>
      </w:r>
      <w:r w:rsidR="007C31DD">
        <w:rPr>
          <w:rFonts w:ascii="Times New Roman" w:hAnsi="Times New Roman" w:cs="Times New Roman"/>
          <w:b/>
          <w:color w:val="000000"/>
          <w:sz w:val="28"/>
        </w:rPr>
        <w:t>%</w:t>
      </w:r>
    </w:p>
    <w:p w:rsidR="0068612D" w:rsidRPr="007C31DD" w:rsidRDefault="0068612D" w:rsidP="007C31DD">
      <w:pPr>
        <w:pStyle w:val="a5"/>
        <w:spacing w:line="360" w:lineRule="auto"/>
        <w:ind w:firstLine="709"/>
        <w:rPr>
          <w:rFonts w:ascii="Times New Roman" w:hAnsi="Times New Roman" w:cs="Times New Roman"/>
          <w:color w:val="000000"/>
          <w:sz w:val="28"/>
        </w:rPr>
      </w:pPr>
    </w:p>
    <w:p w:rsidR="002C1A2E" w:rsidRPr="007C31DD" w:rsidRDefault="0068612D" w:rsidP="007C31DD">
      <w:pPr>
        <w:spacing w:line="360" w:lineRule="auto"/>
        <w:ind w:firstLine="709"/>
        <w:jc w:val="both"/>
        <w:rPr>
          <w:noProof/>
          <w:color w:val="000000"/>
          <w:sz w:val="28"/>
          <w:lang w:val="ru-RU"/>
        </w:rPr>
      </w:pPr>
      <w:r w:rsidRPr="007C31DD">
        <w:rPr>
          <w:b/>
          <w:noProof/>
          <w:color w:val="000000"/>
          <w:sz w:val="28"/>
          <w:lang w:val="ru-RU"/>
        </w:rPr>
        <w:t>11.</w:t>
      </w:r>
      <w:r w:rsidRPr="007C31DD">
        <w:rPr>
          <w:noProof/>
          <w:color w:val="000000"/>
          <w:sz w:val="28"/>
          <w:lang w:val="ru-RU"/>
        </w:rPr>
        <w:t xml:space="preserve"> </w:t>
      </w:r>
      <w:r w:rsidR="002C1A2E" w:rsidRPr="007C31DD">
        <w:rPr>
          <w:noProof/>
          <w:color w:val="000000"/>
          <w:sz w:val="28"/>
          <w:lang w:val="ru-RU"/>
        </w:rPr>
        <w:t xml:space="preserve">Чистая прибыль компании составила 950 тыс. руб. Уставный капитал компании состоит из 10 000 обыкновенных акций и 2000 привилегированных акций номинальной стоимостью 1000 руб. Дивидендная ставка по привилегированным акциям </w:t>
      </w:r>
      <w:r w:rsidR="007C31DD">
        <w:rPr>
          <w:noProof/>
          <w:color w:val="000000"/>
          <w:sz w:val="28"/>
          <w:lang w:val="ru-RU"/>
        </w:rPr>
        <w:t>–</w:t>
      </w:r>
      <w:r w:rsidR="007C31DD" w:rsidRPr="007C31DD">
        <w:rPr>
          <w:noProof/>
          <w:color w:val="000000"/>
          <w:sz w:val="28"/>
          <w:lang w:val="ru-RU"/>
        </w:rPr>
        <w:t xml:space="preserve"> </w:t>
      </w:r>
      <w:r w:rsidR="002C1A2E" w:rsidRPr="007C31DD">
        <w:rPr>
          <w:noProof/>
          <w:color w:val="000000"/>
          <w:sz w:val="28"/>
          <w:lang w:val="ru-RU"/>
        </w:rPr>
        <w:t>1</w:t>
      </w:r>
      <w:r w:rsidR="007C31DD" w:rsidRPr="007C31DD">
        <w:rPr>
          <w:noProof/>
          <w:color w:val="000000"/>
          <w:sz w:val="28"/>
          <w:lang w:val="ru-RU"/>
        </w:rPr>
        <w:t>5</w:t>
      </w:r>
      <w:r w:rsidR="007C31DD">
        <w:rPr>
          <w:noProof/>
          <w:color w:val="000000"/>
          <w:sz w:val="28"/>
          <w:lang w:val="ru-RU"/>
        </w:rPr>
        <w:t>%</w:t>
      </w:r>
      <w:r w:rsidR="002C1A2E" w:rsidRPr="007C31DD">
        <w:rPr>
          <w:noProof/>
          <w:color w:val="000000"/>
          <w:sz w:val="28"/>
          <w:lang w:val="ru-RU"/>
        </w:rPr>
        <w:t>. Расчитайте величину дохода на одну акцию.</w:t>
      </w:r>
    </w:p>
    <w:p w:rsidR="00E453C5" w:rsidRPr="007C31DD" w:rsidRDefault="00E453C5" w:rsidP="007C31DD">
      <w:pPr>
        <w:spacing w:line="360" w:lineRule="auto"/>
        <w:ind w:firstLine="709"/>
        <w:jc w:val="both"/>
        <w:rPr>
          <w:noProof/>
          <w:color w:val="000000"/>
          <w:sz w:val="28"/>
          <w:lang w:val="ru-RU"/>
        </w:rPr>
      </w:pPr>
    </w:p>
    <w:p w:rsidR="00AD5146" w:rsidRPr="007C31DD" w:rsidRDefault="00E453C5" w:rsidP="007C31DD">
      <w:pPr>
        <w:spacing w:line="360" w:lineRule="auto"/>
        <w:ind w:firstLine="709"/>
        <w:jc w:val="both"/>
        <w:rPr>
          <w:b/>
          <w:color w:val="000000"/>
          <w:sz w:val="28"/>
          <w:lang w:val="ru-RU"/>
        </w:rPr>
      </w:pPr>
      <w:r w:rsidRPr="007C31DD">
        <w:rPr>
          <w:b/>
          <w:color w:val="000000"/>
          <w:sz w:val="28"/>
          <w:u w:val="single"/>
          <w:lang w:val="ru-RU"/>
        </w:rPr>
        <w:t>Решение:</w:t>
      </w:r>
      <w:r w:rsidRPr="007C31DD">
        <w:rPr>
          <w:b/>
          <w:color w:val="000000"/>
          <w:sz w:val="28"/>
          <w:lang w:val="ru-RU"/>
        </w:rPr>
        <w:t xml:space="preserve"> 950000</w:t>
      </w:r>
      <w:r w:rsidR="007C31DD">
        <w:rPr>
          <w:b/>
          <w:color w:val="000000"/>
          <w:sz w:val="28"/>
          <w:lang w:val="ru-RU"/>
        </w:rPr>
        <w:t xml:space="preserve"> – </w:t>
      </w:r>
      <w:r w:rsidR="007C31DD" w:rsidRPr="007C31DD">
        <w:rPr>
          <w:b/>
          <w:color w:val="000000"/>
          <w:sz w:val="28"/>
          <w:lang w:val="ru-RU"/>
        </w:rPr>
        <w:t>(2</w:t>
      </w:r>
      <w:r w:rsidRPr="007C31DD">
        <w:rPr>
          <w:b/>
          <w:color w:val="000000"/>
          <w:sz w:val="28"/>
          <w:lang w:val="ru-RU"/>
        </w:rPr>
        <w:t>000*1000*0,15)/10000=65</w:t>
      </w:r>
    </w:p>
    <w:p w:rsidR="00E453C5" w:rsidRPr="007C31DD" w:rsidRDefault="00E453C5" w:rsidP="007C31DD">
      <w:pPr>
        <w:spacing w:line="360" w:lineRule="auto"/>
        <w:ind w:firstLine="709"/>
        <w:jc w:val="both"/>
        <w:rPr>
          <w:b/>
          <w:color w:val="000000"/>
          <w:sz w:val="28"/>
          <w:lang w:val="ru-RU"/>
        </w:rPr>
      </w:pPr>
    </w:p>
    <w:p w:rsidR="002C1A2E" w:rsidRPr="00FA3F8C" w:rsidRDefault="0068612D" w:rsidP="007C31DD">
      <w:pPr>
        <w:spacing w:line="360" w:lineRule="auto"/>
        <w:ind w:firstLine="709"/>
        <w:jc w:val="both"/>
        <w:rPr>
          <w:b/>
          <w:color w:val="000000"/>
          <w:sz w:val="28"/>
          <w:lang w:val="ru-RU"/>
        </w:rPr>
      </w:pPr>
      <w:r w:rsidRPr="007C31DD">
        <w:rPr>
          <w:b/>
          <w:color w:val="000000"/>
          <w:sz w:val="28"/>
          <w:lang w:val="ru-RU"/>
        </w:rPr>
        <w:t xml:space="preserve">12. </w:t>
      </w:r>
      <w:r w:rsidR="002C1A2E" w:rsidRPr="007C31DD">
        <w:rPr>
          <w:b/>
          <w:color w:val="000000"/>
          <w:sz w:val="28"/>
          <w:lang w:val="ru-RU"/>
        </w:rPr>
        <w:t>Как связаны риск и доходность?</w:t>
      </w:r>
    </w:p>
    <w:p w:rsidR="00C85128" w:rsidRPr="007C31DD" w:rsidRDefault="00C85128" w:rsidP="007C31DD">
      <w:pPr>
        <w:spacing w:line="360" w:lineRule="auto"/>
        <w:ind w:firstLine="709"/>
        <w:jc w:val="both"/>
        <w:rPr>
          <w:color w:val="000000"/>
          <w:sz w:val="28"/>
          <w:lang w:val="ru-RU"/>
        </w:rPr>
      </w:pPr>
      <w:r w:rsidRPr="007C31DD">
        <w:rPr>
          <w:rStyle w:val="a9"/>
          <w:b w:val="0"/>
          <w:color w:val="000000"/>
          <w:sz w:val="28"/>
          <w:lang w:val="ru-RU"/>
        </w:rPr>
        <w:t>Мера риска определяет доходность.</w:t>
      </w:r>
      <w:r w:rsidRPr="007C31DD">
        <w:rPr>
          <w:color w:val="000000"/>
          <w:sz w:val="28"/>
          <w:lang w:val="ru-RU"/>
        </w:rPr>
        <w:t xml:space="preserve"> Другими словами, риск и доходность </w:t>
      </w:r>
      <w:r w:rsidR="007C31DD">
        <w:rPr>
          <w:color w:val="000000"/>
          <w:sz w:val="28"/>
          <w:lang w:val="ru-RU"/>
        </w:rPr>
        <w:t>–</w:t>
      </w:r>
      <w:r w:rsidR="007C31DD" w:rsidRPr="007C31DD">
        <w:rPr>
          <w:color w:val="000000"/>
          <w:sz w:val="28"/>
          <w:lang w:val="ru-RU"/>
        </w:rPr>
        <w:t xml:space="preserve"> </w:t>
      </w:r>
      <w:r w:rsidRPr="007C31DD">
        <w:rPr>
          <w:color w:val="000000"/>
          <w:sz w:val="28"/>
          <w:lang w:val="ru-RU"/>
        </w:rPr>
        <w:t>«две стороны одной медали». Чем выше уровень ожидаемой доходности, тем больший риск должен взять на себя инвестор и, соответственно, чем выше риски инвестирования, тем более высокую доходность будут требовать инвесторы от данной инвестиции.</w:t>
      </w:r>
    </w:p>
    <w:p w:rsidR="00AD5146" w:rsidRDefault="00AD5146" w:rsidP="007C31DD">
      <w:pPr>
        <w:pStyle w:val="a5"/>
        <w:spacing w:line="360" w:lineRule="auto"/>
        <w:ind w:firstLine="709"/>
        <w:rPr>
          <w:rFonts w:ascii="Times New Roman" w:hAnsi="Times New Roman" w:cs="Times New Roman"/>
          <w:color w:val="000000"/>
          <w:sz w:val="28"/>
        </w:rPr>
      </w:pPr>
    </w:p>
    <w:p w:rsidR="002C1A2E" w:rsidRPr="007C31DD" w:rsidRDefault="00AD5146" w:rsidP="007C31DD">
      <w:pPr>
        <w:pStyle w:val="a5"/>
        <w:spacing w:line="360" w:lineRule="auto"/>
        <w:ind w:firstLine="709"/>
        <w:rPr>
          <w:rFonts w:ascii="Times New Roman" w:hAnsi="Times New Roman" w:cs="Times New Roman"/>
          <w:color w:val="000000"/>
          <w:sz w:val="28"/>
        </w:rPr>
      </w:pPr>
      <w:r w:rsidRPr="007C31DD">
        <w:rPr>
          <w:rFonts w:ascii="Times New Roman" w:hAnsi="Times New Roman" w:cs="Times New Roman"/>
          <w:b/>
          <w:color w:val="000000"/>
          <w:sz w:val="28"/>
        </w:rPr>
        <w:t>13.</w:t>
      </w:r>
      <w:r w:rsidRPr="007C31DD">
        <w:rPr>
          <w:rFonts w:ascii="Times New Roman" w:hAnsi="Times New Roman" w:cs="Times New Roman"/>
          <w:color w:val="000000"/>
          <w:sz w:val="28"/>
        </w:rPr>
        <w:t xml:space="preserve"> </w:t>
      </w:r>
      <w:r w:rsidR="00C326C3" w:rsidRPr="007C31DD">
        <w:rPr>
          <w:rFonts w:ascii="Times New Roman" w:hAnsi="Times New Roman" w:cs="Times New Roman"/>
          <w:color w:val="000000"/>
          <w:sz w:val="28"/>
        </w:rPr>
        <w:t>Опишите модель хеджирования фьючерсными контрактами, если сегодня акция стоит 1000 рублей, а фьючерсный контракт с исполнением через месяц продается по цене 1020 рублей. Ожидается, что через месяц цены на спот-рынке составят либо 1050 рублей, либо 980. Опишите выгоды инвестора при двух вариантах развития событий.</w:t>
      </w:r>
    </w:p>
    <w:p w:rsidR="00012043" w:rsidRPr="007C31DD" w:rsidRDefault="00012043" w:rsidP="007C31DD">
      <w:pPr>
        <w:pStyle w:val="a5"/>
        <w:spacing w:line="360" w:lineRule="auto"/>
        <w:ind w:firstLine="709"/>
        <w:rPr>
          <w:rFonts w:ascii="Times New Roman" w:hAnsi="Times New Roman" w:cs="Times New Roman"/>
          <w:color w:val="000000"/>
          <w:sz w:val="28"/>
        </w:rPr>
      </w:pPr>
    </w:p>
    <w:p w:rsidR="00012043" w:rsidRPr="007C31DD" w:rsidRDefault="00012043" w:rsidP="007C31DD">
      <w:pPr>
        <w:pStyle w:val="a5"/>
        <w:spacing w:line="360" w:lineRule="auto"/>
        <w:ind w:firstLine="709"/>
        <w:rPr>
          <w:rFonts w:ascii="Times New Roman" w:hAnsi="Times New Roman" w:cs="Times New Roman"/>
          <w:b/>
          <w:color w:val="000000"/>
          <w:sz w:val="28"/>
          <w:u w:val="single"/>
        </w:rPr>
      </w:pPr>
      <w:r w:rsidRPr="007C31DD">
        <w:rPr>
          <w:rFonts w:ascii="Times New Roman" w:hAnsi="Times New Roman" w:cs="Times New Roman"/>
          <w:b/>
          <w:color w:val="000000"/>
          <w:sz w:val="28"/>
          <w:u w:val="single"/>
        </w:rPr>
        <w:t>Решение:</w:t>
      </w:r>
    </w:p>
    <w:p w:rsidR="007C31DD" w:rsidRDefault="00012043" w:rsidP="007C31DD">
      <w:pPr>
        <w:pStyle w:val="a5"/>
        <w:spacing w:line="360" w:lineRule="auto"/>
        <w:ind w:firstLine="709"/>
        <w:rPr>
          <w:rFonts w:ascii="Times New Roman" w:hAnsi="Times New Roman" w:cs="Times New Roman"/>
          <w:color w:val="000000"/>
          <w:sz w:val="28"/>
        </w:rPr>
      </w:pPr>
      <w:r w:rsidRPr="007C31DD">
        <w:rPr>
          <w:rFonts w:ascii="Times New Roman" w:hAnsi="Times New Roman" w:cs="Times New Roman"/>
          <w:color w:val="000000"/>
          <w:sz w:val="28"/>
        </w:rPr>
        <w:t>Хеджирование фьючерсным контрактом заключается в открытии временной позиции на фьючерсном рынке, которая близка по параметрам и противоположна по сути позиции инвестора на наличном рынке и защищает его от рыночного риска. Хеджирование основывается на предположении о близком к параллельному движениям наличной цены базисного актива и фьючерсной цены. Любая попытка уменьшить риск потерь с помощью хеджирования фьючерсными контрактами должна принимать во внимание отношение наличной цены базисного актива к фьючерсной цене, определяющее прибыль или убытки от хеджа. Т.е при первом варианте инвестор страхуется от падения цены и получает выгоду 20 рублей, при втором варианте инвестор рискует, однако в случае повышения цены, он получает выгоду больше, чем при использовании фьючерского контракта, 50 рублей.</w:t>
      </w:r>
    </w:p>
    <w:p w:rsidR="00AD5146" w:rsidRPr="007C31DD" w:rsidRDefault="00AD5146" w:rsidP="007C31DD">
      <w:pPr>
        <w:spacing w:line="360" w:lineRule="auto"/>
        <w:ind w:firstLine="709"/>
        <w:jc w:val="both"/>
        <w:rPr>
          <w:color w:val="000000"/>
          <w:sz w:val="28"/>
          <w:lang w:val="ru-RU"/>
        </w:rPr>
      </w:pPr>
    </w:p>
    <w:p w:rsidR="00C326C3" w:rsidRPr="007C31DD" w:rsidRDefault="00AD5146" w:rsidP="007C31DD">
      <w:pPr>
        <w:pStyle w:val="a5"/>
        <w:spacing w:line="360" w:lineRule="auto"/>
        <w:ind w:firstLine="709"/>
        <w:rPr>
          <w:rFonts w:ascii="Times New Roman" w:hAnsi="Times New Roman" w:cs="Times New Roman"/>
          <w:color w:val="000000"/>
          <w:sz w:val="28"/>
        </w:rPr>
      </w:pPr>
      <w:r w:rsidRPr="007C31DD">
        <w:rPr>
          <w:rFonts w:ascii="Times New Roman" w:hAnsi="Times New Roman" w:cs="Times New Roman"/>
          <w:b/>
          <w:color w:val="000000"/>
          <w:sz w:val="28"/>
        </w:rPr>
        <w:t>14.</w:t>
      </w:r>
      <w:r w:rsidRPr="007C31DD">
        <w:rPr>
          <w:rFonts w:ascii="Times New Roman" w:hAnsi="Times New Roman" w:cs="Times New Roman"/>
          <w:color w:val="000000"/>
          <w:sz w:val="28"/>
        </w:rPr>
        <w:t xml:space="preserve"> </w:t>
      </w:r>
      <w:r w:rsidR="00C326C3" w:rsidRPr="007C31DD">
        <w:rPr>
          <w:rFonts w:ascii="Times New Roman" w:hAnsi="Times New Roman" w:cs="Times New Roman"/>
          <w:color w:val="000000"/>
          <w:sz w:val="28"/>
        </w:rPr>
        <w:t>Клиенты А, В и С</w:t>
      </w:r>
      <w:r w:rsidR="007C31DD">
        <w:rPr>
          <w:rFonts w:ascii="Times New Roman" w:hAnsi="Times New Roman" w:cs="Times New Roman"/>
          <w:color w:val="000000"/>
          <w:sz w:val="28"/>
        </w:rPr>
        <w:t xml:space="preserve"> </w:t>
      </w:r>
      <w:r w:rsidR="00C326C3" w:rsidRPr="007C31DD">
        <w:rPr>
          <w:rFonts w:ascii="Times New Roman" w:hAnsi="Times New Roman" w:cs="Times New Roman"/>
          <w:color w:val="000000"/>
          <w:sz w:val="28"/>
        </w:rPr>
        <w:t xml:space="preserve">являются депозитариями компании «Альфа», которая является номинальным держателем в отношении своих клиентов. Компания «Бета» является депозитарием и номинальным держателем своих клиентов Е, О, </w:t>
      </w:r>
      <w:r w:rsidR="007C31DD" w:rsidRPr="007C31DD">
        <w:rPr>
          <w:rFonts w:ascii="Times New Roman" w:hAnsi="Times New Roman" w:cs="Times New Roman"/>
          <w:color w:val="000000"/>
          <w:sz w:val="28"/>
        </w:rPr>
        <w:t>Р.</w:t>
      </w:r>
      <w:r w:rsidR="007C31DD">
        <w:rPr>
          <w:rFonts w:ascii="Times New Roman" w:hAnsi="Times New Roman" w:cs="Times New Roman"/>
          <w:color w:val="000000"/>
          <w:sz w:val="28"/>
        </w:rPr>
        <w:t> </w:t>
      </w:r>
      <w:r w:rsidR="007C31DD" w:rsidRPr="007C31DD">
        <w:rPr>
          <w:rFonts w:ascii="Times New Roman" w:hAnsi="Times New Roman" w:cs="Times New Roman"/>
          <w:color w:val="000000"/>
          <w:sz w:val="28"/>
        </w:rPr>
        <w:t>Далее</w:t>
      </w:r>
      <w:r w:rsidR="00C326C3" w:rsidRPr="007C31DD">
        <w:rPr>
          <w:rFonts w:ascii="Times New Roman" w:hAnsi="Times New Roman" w:cs="Times New Roman"/>
          <w:color w:val="000000"/>
          <w:sz w:val="28"/>
        </w:rPr>
        <w:t xml:space="preserve"> имели место следующие сделки:</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(1) А купил у Е 200 лотов</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(2) В продал С 300 лотов</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(3) О продал С 500 лотов</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(4) Р продал А 200 лотов</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(5) Р купил у В 500 лотов</w:t>
      </w:r>
    </w:p>
    <w:p w:rsidR="00C326C3" w:rsidRPr="007C31DD" w:rsidRDefault="00C326C3" w:rsidP="007C31DD">
      <w:pPr>
        <w:spacing w:line="360" w:lineRule="auto"/>
        <w:ind w:firstLine="709"/>
        <w:jc w:val="both"/>
        <w:rPr>
          <w:color w:val="000000"/>
          <w:sz w:val="28"/>
          <w:lang w:val="ru-RU"/>
        </w:rPr>
      </w:pPr>
      <w:r w:rsidRPr="007C31DD">
        <w:rPr>
          <w:color w:val="000000"/>
          <w:sz w:val="28"/>
          <w:lang w:val="ru-RU"/>
        </w:rPr>
        <w:t>Какие операции отразятся в системе ведения реестра и при каких условиях?</w:t>
      </w:r>
    </w:p>
    <w:p w:rsidR="003B4547" w:rsidRPr="007C31DD" w:rsidRDefault="003B4547" w:rsidP="007C31DD">
      <w:pPr>
        <w:pStyle w:val="ab"/>
        <w:shd w:val="clear" w:color="auto" w:fill="F8FCFF"/>
        <w:spacing w:before="0" w:beforeAutospacing="0" w:after="0" w:afterAutospacing="0" w:line="360" w:lineRule="auto"/>
        <w:ind w:firstLine="709"/>
        <w:jc w:val="both"/>
        <w:rPr>
          <w:rStyle w:val="a9"/>
          <w:b w:val="0"/>
          <w:color w:val="000000"/>
          <w:sz w:val="28"/>
        </w:rPr>
      </w:pPr>
      <w:r w:rsidRPr="007C31DD">
        <w:rPr>
          <w:b/>
          <w:color w:val="000000"/>
          <w:sz w:val="28"/>
          <w:u w:val="single"/>
        </w:rPr>
        <w:t>Решение:</w:t>
      </w:r>
      <w:r w:rsidRPr="007C31DD">
        <w:rPr>
          <w:color w:val="000000"/>
          <w:sz w:val="28"/>
        </w:rPr>
        <w:t xml:space="preserve"> </w:t>
      </w:r>
      <w:bookmarkStart w:id="0" w:name="Реестр_владельцев_ценных_бумаг"/>
      <w:r w:rsidR="00AF1D0C" w:rsidRPr="007C31DD">
        <w:rPr>
          <w:rStyle w:val="a9"/>
          <w:b w:val="0"/>
          <w:iCs/>
          <w:color w:val="000000"/>
          <w:sz w:val="28"/>
        </w:rPr>
        <w:t>Реестр владельцев ценных бумаг</w:t>
      </w:r>
      <w:bookmarkEnd w:id="0"/>
      <w:r w:rsidR="00AF1D0C" w:rsidRPr="007C31DD">
        <w:rPr>
          <w:rStyle w:val="a9"/>
          <w:b w:val="0"/>
          <w:color w:val="000000"/>
          <w:sz w:val="28"/>
        </w:rPr>
        <w:t xml:space="preserve"> </w:t>
      </w:r>
      <w:r w:rsidR="007C31DD">
        <w:rPr>
          <w:rStyle w:val="a9"/>
          <w:b w:val="0"/>
          <w:iCs/>
          <w:color w:val="000000"/>
          <w:sz w:val="28"/>
        </w:rPr>
        <w:t>–</w:t>
      </w:r>
      <w:r w:rsidR="007C31DD" w:rsidRPr="007C31DD">
        <w:rPr>
          <w:rStyle w:val="a9"/>
          <w:b w:val="0"/>
          <w:color w:val="000000"/>
          <w:sz w:val="28"/>
        </w:rPr>
        <w:t xml:space="preserve"> </w:t>
      </w:r>
      <w:r w:rsidR="00AF1D0C" w:rsidRPr="007C31DD">
        <w:rPr>
          <w:rStyle w:val="a9"/>
          <w:b w:val="0"/>
          <w:color w:val="000000"/>
          <w:sz w:val="28"/>
        </w:rPr>
        <w:t>это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AF1D0C" w:rsidRPr="007C31DD" w:rsidRDefault="002123AD" w:rsidP="007C31DD">
      <w:pPr>
        <w:pStyle w:val="ab"/>
        <w:shd w:val="clear" w:color="auto" w:fill="F8FCFF"/>
        <w:spacing w:before="0" w:beforeAutospacing="0" w:after="0" w:afterAutospacing="0" w:line="360" w:lineRule="auto"/>
        <w:ind w:firstLine="709"/>
        <w:jc w:val="both"/>
        <w:rPr>
          <w:color w:val="000000"/>
          <w:sz w:val="28"/>
        </w:rPr>
      </w:pPr>
      <w:r w:rsidRPr="007C31DD">
        <w:rPr>
          <w:rStyle w:val="a9"/>
          <w:b w:val="0"/>
          <w:color w:val="000000"/>
          <w:sz w:val="28"/>
        </w:rPr>
        <w:t>В реестре зарегистрированы номинальные</w:t>
      </w:r>
      <w:r w:rsidR="00AF1D0C" w:rsidRPr="007C31DD">
        <w:rPr>
          <w:rStyle w:val="a9"/>
          <w:b w:val="0"/>
          <w:color w:val="000000"/>
          <w:sz w:val="28"/>
        </w:rPr>
        <w:t xml:space="preserve"> держател</w:t>
      </w:r>
      <w:r w:rsidRPr="007C31DD">
        <w:rPr>
          <w:rStyle w:val="a9"/>
          <w:b w:val="0"/>
          <w:color w:val="000000"/>
          <w:sz w:val="28"/>
        </w:rPr>
        <w:t>и Е, О,</w:t>
      </w:r>
      <w:r w:rsidR="00AF1D0C" w:rsidRPr="007C31DD">
        <w:rPr>
          <w:rStyle w:val="a9"/>
          <w:b w:val="0"/>
          <w:color w:val="000000"/>
          <w:sz w:val="28"/>
        </w:rPr>
        <w:t xml:space="preserve"> </w:t>
      </w:r>
      <w:r w:rsidR="000F16AD" w:rsidRPr="007C31DD">
        <w:rPr>
          <w:rStyle w:val="a9"/>
          <w:b w:val="0"/>
          <w:color w:val="000000"/>
          <w:sz w:val="28"/>
        </w:rPr>
        <w:t>Р</w:t>
      </w:r>
      <w:r w:rsidR="00AF1D0C" w:rsidRPr="007C31DD">
        <w:rPr>
          <w:rStyle w:val="a9"/>
          <w:b w:val="0"/>
          <w:color w:val="000000"/>
          <w:sz w:val="28"/>
        </w:rPr>
        <w:t xml:space="preserve">, </w:t>
      </w:r>
      <w:r w:rsidRPr="007C31DD">
        <w:rPr>
          <w:rStyle w:val="a9"/>
          <w:b w:val="0"/>
          <w:color w:val="000000"/>
          <w:sz w:val="28"/>
        </w:rPr>
        <w:t xml:space="preserve">однако только (5) операция показывает количество приобретенных акций клиента Р, значит данная </w:t>
      </w:r>
      <w:r w:rsidR="00AF1D0C" w:rsidRPr="007C31DD">
        <w:rPr>
          <w:rStyle w:val="a9"/>
          <w:b w:val="0"/>
          <w:color w:val="000000"/>
          <w:sz w:val="28"/>
        </w:rPr>
        <w:t xml:space="preserve">операция </w:t>
      </w:r>
      <w:r w:rsidRPr="007C31DD">
        <w:rPr>
          <w:rStyle w:val="a9"/>
          <w:b w:val="0"/>
          <w:color w:val="000000"/>
          <w:sz w:val="28"/>
        </w:rPr>
        <w:t>отразится в реестре владельцев ценных бумаг.</w:t>
      </w:r>
    </w:p>
    <w:p w:rsidR="00C326C3" w:rsidRPr="007C31DD" w:rsidRDefault="00FA3F8C" w:rsidP="00FA3F8C">
      <w:pPr>
        <w:spacing w:line="360" w:lineRule="auto"/>
        <w:ind w:firstLine="709"/>
        <w:jc w:val="both"/>
        <w:rPr>
          <w:color w:val="000000"/>
          <w:sz w:val="28"/>
          <w:lang w:val="ru-RU"/>
        </w:rPr>
      </w:pPr>
      <w:r>
        <w:rPr>
          <w:color w:val="000000"/>
          <w:sz w:val="28"/>
          <w:lang w:val="ru-RU"/>
        </w:rPr>
        <w:br w:type="page"/>
      </w:r>
      <w:r w:rsidR="00AD5146" w:rsidRPr="007C31DD">
        <w:rPr>
          <w:b/>
          <w:color w:val="000000"/>
          <w:sz w:val="28"/>
          <w:lang w:val="ru-RU"/>
        </w:rPr>
        <w:t>15.</w:t>
      </w:r>
      <w:r w:rsidR="00AD5146" w:rsidRPr="007C31DD">
        <w:rPr>
          <w:color w:val="000000"/>
          <w:sz w:val="28"/>
          <w:lang w:val="ru-RU"/>
        </w:rPr>
        <w:t xml:space="preserve"> </w:t>
      </w:r>
      <w:r w:rsidR="00C326C3" w:rsidRPr="007C31DD">
        <w:rPr>
          <w:color w:val="000000"/>
          <w:sz w:val="28"/>
          <w:lang w:val="ru-RU"/>
        </w:rPr>
        <w:t>Расставьте ценные бумаги в порядке убывания риска:</w:t>
      </w:r>
    </w:p>
    <w:p w:rsidR="00C326C3" w:rsidRPr="007C31DD" w:rsidRDefault="00C326C3" w:rsidP="007C31DD">
      <w:pPr>
        <w:numPr>
          <w:ilvl w:val="0"/>
          <w:numId w:val="1"/>
        </w:numPr>
        <w:spacing w:line="360" w:lineRule="auto"/>
        <w:ind w:left="0" w:firstLine="709"/>
        <w:jc w:val="both"/>
        <w:rPr>
          <w:noProof/>
          <w:color w:val="000000"/>
          <w:sz w:val="28"/>
          <w:lang w:val="ru-RU"/>
        </w:rPr>
      </w:pPr>
      <w:r w:rsidRPr="007C31DD">
        <w:rPr>
          <w:noProof/>
          <w:color w:val="000000"/>
          <w:sz w:val="28"/>
          <w:lang w:val="ru-RU"/>
        </w:rPr>
        <w:t>Акция</w:t>
      </w:r>
      <w:r w:rsidR="003F6C7F" w:rsidRPr="007C31DD">
        <w:rPr>
          <w:noProof/>
          <w:color w:val="000000"/>
          <w:sz w:val="28"/>
          <w:lang w:val="ru-RU"/>
        </w:rPr>
        <w:t xml:space="preserve"> 4</w:t>
      </w:r>
    </w:p>
    <w:p w:rsidR="00C326C3" w:rsidRPr="007C31DD" w:rsidRDefault="00C326C3" w:rsidP="007C31DD">
      <w:pPr>
        <w:numPr>
          <w:ilvl w:val="0"/>
          <w:numId w:val="1"/>
        </w:numPr>
        <w:spacing w:line="360" w:lineRule="auto"/>
        <w:ind w:left="0" w:firstLine="709"/>
        <w:jc w:val="both"/>
        <w:rPr>
          <w:noProof/>
          <w:color w:val="000000"/>
          <w:sz w:val="28"/>
          <w:lang w:val="ru-RU"/>
        </w:rPr>
      </w:pPr>
      <w:r w:rsidRPr="007C31DD">
        <w:rPr>
          <w:noProof/>
          <w:color w:val="000000"/>
          <w:sz w:val="28"/>
          <w:lang w:val="ru-RU"/>
        </w:rPr>
        <w:t>Облигация без оферты</w:t>
      </w:r>
      <w:r w:rsidR="003F6C7F" w:rsidRPr="007C31DD">
        <w:rPr>
          <w:noProof/>
          <w:color w:val="000000"/>
          <w:sz w:val="28"/>
          <w:lang w:val="ru-RU"/>
        </w:rPr>
        <w:t xml:space="preserve"> 2</w:t>
      </w:r>
    </w:p>
    <w:p w:rsidR="00C326C3" w:rsidRPr="007C31DD" w:rsidRDefault="00C326C3" w:rsidP="007C31DD">
      <w:pPr>
        <w:numPr>
          <w:ilvl w:val="0"/>
          <w:numId w:val="1"/>
        </w:numPr>
        <w:spacing w:line="360" w:lineRule="auto"/>
        <w:ind w:left="0" w:firstLine="709"/>
        <w:jc w:val="both"/>
        <w:rPr>
          <w:noProof/>
          <w:color w:val="000000"/>
          <w:sz w:val="28"/>
          <w:lang w:val="ru-RU"/>
        </w:rPr>
      </w:pPr>
      <w:r w:rsidRPr="007C31DD">
        <w:rPr>
          <w:noProof/>
          <w:color w:val="000000"/>
          <w:sz w:val="28"/>
          <w:lang w:val="ru-RU"/>
        </w:rPr>
        <w:t>Облигация с офертой</w:t>
      </w:r>
      <w:r w:rsidR="003F6C7F" w:rsidRPr="007C31DD">
        <w:rPr>
          <w:noProof/>
          <w:color w:val="000000"/>
          <w:sz w:val="28"/>
          <w:lang w:val="ru-RU"/>
        </w:rPr>
        <w:t xml:space="preserve"> 3</w:t>
      </w:r>
    </w:p>
    <w:p w:rsidR="00C326C3" w:rsidRPr="007C31DD" w:rsidRDefault="00C326C3" w:rsidP="007C31DD">
      <w:pPr>
        <w:numPr>
          <w:ilvl w:val="0"/>
          <w:numId w:val="1"/>
        </w:numPr>
        <w:spacing w:line="360" w:lineRule="auto"/>
        <w:ind w:left="0" w:firstLine="709"/>
        <w:jc w:val="both"/>
        <w:rPr>
          <w:noProof/>
          <w:color w:val="000000"/>
          <w:sz w:val="28"/>
          <w:lang w:val="ru-RU"/>
        </w:rPr>
      </w:pPr>
      <w:r w:rsidRPr="007C31DD">
        <w:rPr>
          <w:noProof/>
          <w:color w:val="000000"/>
          <w:sz w:val="28"/>
          <w:lang w:val="ru-RU"/>
        </w:rPr>
        <w:t>Государственная облигация</w:t>
      </w:r>
      <w:r w:rsidR="000F16AD" w:rsidRPr="007C31DD">
        <w:rPr>
          <w:noProof/>
          <w:color w:val="000000"/>
          <w:sz w:val="28"/>
          <w:lang w:val="ru-RU"/>
        </w:rPr>
        <w:t xml:space="preserve"> 1</w:t>
      </w:r>
    </w:p>
    <w:p w:rsidR="00C326C3" w:rsidRPr="007C31DD" w:rsidRDefault="00C326C3" w:rsidP="007C31DD">
      <w:pPr>
        <w:numPr>
          <w:ilvl w:val="0"/>
          <w:numId w:val="1"/>
        </w:numPr>
        <w:spacing w:line="360" w:lineRule="auto"/>
        <w:ind w:left="0" w:firstLine="709"/>
        <w:jc w:val="both"/>
        <w:rPr>
          <w:noProof/>
          <w:color w:val="000000"/>
          <w:sz w:val="28"/>
          <w:lang w:val="ru-RU"/>
        </w:rPr>
      </w:pPr>
      <w:r w:rsidRPr="007C31DD">
        <w:rPr>
          <w:noProof/>
          <w:color w:val="000000"/>
          <w:sz w:val="28"/>
          <w:lang w:val="ru-RU"/>
        </w:rPr>
        <w:t>Обеспеченная облигация</w:t>
      </w:r>
      <w:r w:rsidR="003F6C7F" w:rsidRPr="007C31DD">
        <w:rPr>
          <w:noProof/>
          <w:color w:val="000000"/>
          <w:sz w:val="28"/>
          <w:lang w:val="ru-RU"/>
        </w:rPr>
        <w:t xml:space="preserve"> 5</w:t>
      </w:r>
    </w:p>
    <w:p w:rsidR="002C1A2E" w:rsidRPr="007C31DD" w:rsidRDefault="00C326C3" w:rsidP="007C31DD">
      <w:pPr>
        <w:numPr>
          <w:ilvl w:val="0"/>
          <w:numId w:val="1"/>
        </w:numPr>
        <w:spacing w:line="360" w:lineRule="auto"/>
        <w:ind w:left="0" w:firstLine="709"/>
        <w:jc w:val="both"/>
        <w:rPr>
          <w:color w:val="000000"/>
          <w:sz w:val="28"/>
          <w:lang w:val="ru-RU"/>
        </w:rPr>
      </w:pPr>
      <w:r w:rsidRPr="007C31DD">
        <w:rPr>
          <w:noProof/>
          <w:color w:val="000000"/>
          <w:sz w:val="28"/>
          <w:lang w:val="ru-RU"/>
        </w:rPr>
        <w:t>Фьючерс</w:t>
      </w:r>
      <w:r w:rsidR="003F6C7F" w:rsidRPr="007C31DD">
        <w:rPr>
          <w:noProof/>
          <w:color w:val="000000"/>
          <w:sz w:val="28"/>
          <w:lang w:val="ru-RU"/>
        </w:rPr>
        <w:t xml:space="preserve"> 6</w:t>
      </w:r>
    </w:p>
    <w:p w:rsidR="00AD5146" w:rsidRPr="007C31DD" w:rsidRDefault="00AD5146" w:rsidP="007C31DD">
      <w:pPr>
        <w:spacing w:line="360" w:lineRule="auto"/>
        <w:ind w:firstLine="709"/>
        <w:jc w:val="both"/>
        <w:rPr>
          <w:color w:val="000000"/>
          <w:sz w:val="28"/>
          <w:lang w:val="ru-RU"/>
        </w:rPr>
      </w:pPr>
    </w:p>
    <w:p w:rsidR="00AD5146" w:rsidRPr="007C31DD" w:rsidRDefault="009463B6" w:rsidP="007C31DD">
      <w:pPr>
        <w:spacing w:line="360" w:lineRule="auto"/>
        <w:ind w:firstLine="709"/>
        <w:jc w:val="both"/>
        <w:rPr>
          <w:color w:val="000000"/>
          <w:sz w:val="28"/>
          <w:lang w:val="ru-RU"/>
        </w:rPr>
      </w:pPr>
      <w:r w:rsidRPr="007C31DD">
        <w:rPr>
          <w:b/>
          <w:color w:val="000000"/>
          <w:sz w:val="28"/>
          <w:lang w:val="ru-RU"/>
        </w:rPr>
        <w:t>16</w:t>
      </w:r>
      <w:r w:rsidR="00AD5146" w:rsidRPr="007C31DD">
        <w:rPr>
          <w:color w:val="000000"/>
          <w:sz w:val="28"/>
          <w:lang w:val="ru-RU"/>
        </w:rPr>
        <w:t>. Привести сравнение торговых площадок: РТС и ММВБ.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06"/>
        <w:gridCol w:w="4691"/>
      </w:tblGrid>
      <w:tr w:rsidR="00044947" w:rsidRPr="00C17DD4" w:rsidTr="00C17DD4">
        <w:trPr>
          <w:jc w:val="center"/>
        </w:trPr>
        <w:tc>
          <w:tcPr>
            <w:tcW w:w="2477" w:type="pct"/>
            <w:shd w:val="clear" w:color="auto" w:fill="auto"/>
          </w:tcPr>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РТС</w:t>
            </w:r>
          </w:p>
        </w:tc>
        <w:tc>
          <w:tcPr>
            <w:tcW w:w="2523" w:type="pct"/>
            <w:shd w:val="clear" w:color="auto" w:fill="auto"/>
          </w:tcPr>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ММВБ</w:t>
            </w:r>
          </w:p>
        </w:tc>
      </w:tr>
      <w:tr w:rsidR="00044947" w:rsidRPr="00C17DD4" w:rsidTr="00C17DD4">
        <w:trPr>
          <w:jc w:val="center"/>
        </w:trPr>
        <w:tc>
          <w:tcPr>
            <w:tcW w:w="2477" w:type="pct"/>
            <w:shd w:val="clear" w:color="auto" w:fill="auto"/>
          </w:tcPr>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 xml:space="preserve">Основные принципы торговли на Классическом рынке </w:t>
            </w:r>
            <w:r w:rsidR="007C31DD" w:rsidRPr="00C17DD4">
              <w:rPr>
                <w:color w:val="000000"/>
                <w:sz w:val="20"/>
                <w:szCs w:val="20"/>
                <w:lang w:val="ru-RU"/>
              </w:rPr>
              <w:t xml:space="preserve">– </w:t>
            </w:r>
            <w:r w:rsidRPr="00C17DD4">
              <w:rPr>
                <w:color w:val="000000"/>
                <w:sz w:val="20"/>
                <w:szCs w:val="20"/>
                <w:lang w:val="ru-RU"/>
              </w:rPr>
              <w:t>отсутствие 10</w:t>
            </w:r>
            <w:r w:rsidR="007C31DD" w:rsidRPr="00C17DD4">
              <w:rPr>
                <w:color w:val="000000"/>
                <w:sz w:val="20"/>
                <w:szCs w:val="20"/>
                <w:lang w:val="ru-RU"/>
              </w:rPr>
              <w:t>0%</w:t>
            </w:r>
            <w:r w:rsidRPr="00C17DD4">
              <w:rPr>
                <w:color w:val="000000"/>
                <w:sz w:val="20"/>
                <w:szCs w:val="20"/>
                <w:lang w:val="ru-RU"/>
              </w:rPr>
              <w:t xml:space="preserve"> предварительного депонирования, выбор даты и способа расчетов, возможность расчетов в иностранной валюте. Здесь не требуется предварительного перевода на торги ценных бумаг и денежных средств, что обеспечивает высокую эффективность операций.</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 xml:space="preserve">На сегодняшний день на Классическом рынке РТС представлен широкий спектр ценных бумаг </w:t>
            </w:r>
            <w:r w:rsidR="007C31DD" w:rsidRPr="00C17DD4">
              <w:rPr>
                <w:color w:val="000000"/>
                <w:sz w:val="20"/>
                <w:szCs w:val="20"/>
                <w:lang w:val="ru-RU"/>
              </w:rPr>
              <w:t xml:space="preserve">– </w:t>
            </w:r>
            <w:r w:rsidRPr="00C17DD4">
              <w:rPr>
                <w:color w:val="000000"/>
                <w:sz w:val="20"/>
                <w:szCs w:val="20"/>
                <w:lang w:val="ru-RU"/>
              </w:rPr>
              <w:t>более 540 акции, облигаций и инвестиционных паев. Биржа активно развивает технологии торгов, создавая условия для повышения доходности и эффективности проводимых операций участниками рынка.</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Так, наиболее существенным событием для всего организованного рынка ценных бумаг России в 2007 году стало внедрение Группой РТС в эксплуатацию технологии заключения сделок через Центрального контрагента. Данная технология используется в Режиме электронной торговли Классического рынка и в Режиме торговли с полным предварительным депонированием активов Биржевого рынка. ОАО</w:t>
            </w:r>
            <w:r w:rsidR="007C31DD" w:rsidRPr="00C17DD4">
              <w:rPr>
                <w:color w:val="000000"/>
                <w:sz w:val="20"/>
                <w:szCs w:val="20"/>
                <w:lang w:val="ru-RU"/>
              </w:rPr>
              <w:t> «</w:t>
            </w:r>
            <w:r w:rsidRPr="00C17DD4">
              <w:rPr>
                <w:color w:val="000000"/>
                <w:sz w:val="20"/>
                <w:szCs w:val="20"/>
                <w:lang w:val="ru-RU"/>
              </w:rPr>
              <w:t>Фондовая биржа РТС» стала первой биржей в России, запустившей технологию Центрального контрагента по сделке, которая широко используется ведущими биржевыми площадками во всем мире.</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В 2008 году РТС стала первой биржевой площадкой России, запустившей неттинг в режиме торгов без 10</w:t>
            </w:r>
            <w:r w:rsidR="007C31DD" w:rsidRPr="00C17DD4">
              <w:rPr>
                <w:color w:val="000000"/>
                <w:sz w:val="20"/>
                <w:szCs w:val="20"/>
                <w:lang w:val="ru-RU"/>
              </w:rPr>
              <w:t>0%</w:t>
            </w:r>
            <w:r w:rsidRPr="00C17DD4">
              <w:rPr>
                <w:color w:val="000000"/>
                <w:sz w:val="20"/>
                <w:szCs w:val="20"/>
                <w:lang w:val="ru-RU"/>
              </w:rPr>
              <w:t xml:space="preserve"> предварительного депонирования. Введение неттинга привело к снижению общих затрат участников рынка при проведении операций, позволило упростить расчеты по сделкам и повысить эффективность работы в целом. Кроме того, уникальная для российского рынка технология неттинга существенно облегчила работу бэк-офисов участников и позволила брокерам предлагать своим клиентам более выгодные условия обслуживания на рынке российских акций. Важным следствием введения неттинга стало создание конкурентных преимуществ для брокеров, предоставляющих прямой доступ к данному режиму торгов РТС своим клиентам, как резидентам, так и нерезидентам с помощью систем интернет-трейдинга.</w:t>
            </w:r>
          </w:p>
        </w:tc>
        <w:tc>
          <w:tcPr>
            <w:tcW w:w="2523" w:type="pct"/>
            <w:shd w:val="clear" w:color="auto" w:fill="auto"/>
          </w:tcPr>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 xml:space="preserve">Фондовая биржа ММВБ </w:t>
            </w:r>
            <w:r w:rsidR="007C31DD" w:rsidRPr="00C17DD4">
              <w:rPr>
                <w:color w:val="000000"/>
                <w:sz w:val="20"/>
                <w:szCs w:val="20"/>
                <w:lang w:val="ru-RU"/>
              </w:rPr>
              <w:t xml:space="preserve">– </w:t>
            </w:r>
            <w:r w:rsidRPr="00C17DD4">
              <w:rPr>
                <w:color w:val="000000"/>
                <w:sz w:val="20"/>
                <w:szCs w:val="20"/>
                <w:lang w:val="ru-RU"/>
              </w:rPr>
              <w:t xml:space="preserve">фондовая площадка, на которой ежедневно идут торги по ценным бумагам около 600 российских эмитентов, включая «голубые фишки» </w:t>
            </w:r>
            <w:r w:rsidR="007C31DD" w:rsidRPr="00C17DD4">
              <w:rPr>
                <w:color w:val="000000"/>
                <w:sz w:val="20"/>
                <w:szCs w:val="20"/>
                <w:lang w:val="ru-RU"/>
              </w:rPr>
              <w:t xml:space="preserve">– </w:t>
            </w:r>
            <w:r w:rsidRPr="00C17DD4">
              <w:rPr>
                <w:color w:val="000000"/>
                <w:sz w:val="20"/>
                <w:szCs w:val="20"/>
                <w:lang w:val="ru-RU"/>
              </w:rPr>
              <w:t>ОАО</w:t>
            </w:r>
            <w:r w:rsidR="007C31DD" w:rsidRPr="00C17DD4">
              <w:rPr>
                <w:color w:val="000000"/>
                <w:sz w:val="20"/>
                <w:szCs w:val="20"/>
                <w:lang w:val="ru-RU"/>
              </w:rPr>
              <w:t> «</w:t>
            </w:r>
            <w:r w:rsidRPr="00C17DD4">
              <w:rPr>
                <w:color w:val="000000"/>
                <w:sz w:val="20"/>
                <w:szCs w:val="20"/>
                <w:lang w:val="ru-RU"/>
              </w:rPr>
              <w:t>Газпром», РАО «ЕЭС России» (с 01.07.2008 расформировано), ОАО</w:t>
            </w:r>
            <w:r w:rsidR="007C31DD" w:rsidRPr="00C17DD4">
              <w:rPr>
                <w:color w:val="000000"/>
                <w:sz w:val="20"/>
                <w:szCs w:val="20"/>
                <w:lang w:val="ru-RU"/>
              </w:rPr>
              <w:t> «</w:t>
            </w:r>
            <w:r w:rsidRPr="00C17DD4">
              <w:rPr>
                <w:color w:val="000000"/>
                <w:sz w:val="20"/>
                <w:szCs w:val="20"/>
                <w:lang w:val="ru-RU"/>
              </w:rPr>
              <w:t>Лукойл», ОАО</w:t>
            </w:r>
            <w:r w:rsidR="007C31DD" w:rsidRPr="00C17DD4">
              <w:rPr>
                <w:color w:val="000000"/>
                <w:sz w:val="20"/>
                <w:szCs w:val="20"/>
                <w:lang w:val="ru-RU"/>
              </w:rPr>
              <w:t> «</w:t>
            </w:r>
            <w:r w:rsidRPr="00C17DD4">
              <w:rPr>
                <w:color w:val="000000"/>
                <w:sz w:val="20"/>
                <w:szCs w:val="20"/>
                <w:lang w:val="ru-RU"/>
              </w:rPr>
              <w:t>ГМК Норильский никель», ОАО</w:t>
            </w:r>
            <w:r w:rsidR="007C31DD" w:rsidRPr="00C17DD4">
              <w:rPr>
                <w:color w:val="000000"/>
                <w:sz w:val="20"/>
                <w:szCs w:val="20"/>
                <w:lang w:val="ru-RU"/>
              </w:rPr>
              <w:t> «</w:t>
            </w:r>
            <w:r w:rsidRPr="00C17DD4">
              <w:rPr>
                <w:color w:val="000000"/>
                <w:sz w:val="20"/>
                <w:szCs w:val="20"/>
                <w:lang w:val="ru-RU"/>
              </w:rPr>
              <w:t>Сбербанк России», ОАО</w:t>
            </w:r>
            <w:r w:rsidR="007C31DD" w:rsidRPr="00C17DD4">
              <w:rPr>
                <w:color w:val="000000"/>
                <w:sz w:val="20"/>
                <w:szCs w:val="20"/>
                <w:lang w:val="ru-RU"/>
              </w:rPr>
              <w:t> «</w:t>
            </w:r>
            <w:r w:rsidRPr="00C17DD4">
              <w:rPr>
                <w:color w:val="000000"/>
                <w:sz w:val="20"/>
                <w:szCs w:val="20"/>
                <w:lang w:val="ru-RU"/>
              </w:rPr>
              <w:t>Ростелеком», ОАО</w:t>
            </w:r>
            <w:r w:rsidR="007C31DD" w:rsidRPr="00C17DD4">
              <w:rPr>
                <w:color w:val="000000"/>
                <w:sz w:val="20"/>
                <w:szCs w:val="20"/>
                <w:lang w:val="ru-RU"/>
              </w:rPr>
              <w:t> «</w:t>
            </w:r>
            <w:r w:rsidRPr="00C17DD4">
              <w:rPr>
                <w:color w:val="000000"/>
                <w:sz w:val="20"/>
                <w:szCs w:val="20"/>
                <w:lang w:val="ru-RU"/>
              </w:rPr>
              <w:t>Сургутнефтегаз», ОАО</w:t>
            </w:r>
            <w:r w:rsidR="007C31DD" w:rsidRPr="00C17DD4">
              <w:rPr>
                <w:color w:val="000000"/>
                <w:sz w:val="20"/>
                <w:szCs w:val="20"/>
                <w:lang w:val="ru-RU"/>
              </w:rPr>
              <w:t> «</w:t>
            </w:r>
            <w:r w:rsidRPr="00C17DD4">
              <w:rPr>
                <w:color w:val="000000"/>
                <w:sz w:val="20"/>
                <w:szCs w:val="20"/>
                <w:lang w:val="ru-RU"/>
              </w:rPr>
              <w:t>Мобильные ТелеСистемы», ОАО</w:t>
            </w:r>
            <w:r w:rsidR="007C31DD" w:rsidRPr="00C17DD4">
              <w:rPr>
                <w:color w:val="000000"/>
                <w:sz w:val="20"/>
                <w:szCs w:val="20"/>
                <w:lang w:val="ru-RU"/>
              </w:rPr>
              <w:t> «</w:t>
            </w:r>
            <w:r w:rsidRPr="00C17DD4">
              <w:rPr>
                <w:color w:val="000000"/>
                <w:sz w:val="20"/>
                <w:szCs w:val="20"/>
                <w:lang w:val="ru-RU"/>
              </w:rPr>
              <w:t>Татнефть», ОАО</w:t>
            </w:r>
            <w:r w:rsidR="007C31DD" w:rsidRPr="00C17DD4">
              <w:rPr>
                <w:color w:val="000000"/>
                <w:sz w:val="20"/>
                <w:szCs w:val="20"/>
                <w:lang w:val="ru-RU"/>
              </w:rPr>
              <w:t> «</w:t>
            </w:r>
            <w:r w:rsidRPr="00C17DD4">
              <w:rPr>
                <w:color w:val="000000"/>
                <w:sz w:val="20"/>
                <w:szCs w:val="20"/>
                <w:lang w:val="ru-RU"/>
              </w:rPr>
              <w:t xml:space="preserve">Уралсвязьинформ» и др. </w:t>
            </w:r>
            <w:r w:rsidR="007C31DD" w:rsidRPr="00C17DD4">
              <w:rPr>
                <w:color w:val="000000"/>
                <w:sz w:val="20"/>
                <w:szCs w:val="20"/>
                <w:lang w:val="ru-RU"/>
              </w:rPr>
              <w:t xml:space="preserve">– </w:t>
            </w:r>
            <w:r w:rsidRPr="00C17DD4">
              <w:rPr>
                <w:color w:val="000000"/>
                <w:sz w:val="20"/>
                <w:szCs w:val="20"/>
                <w:lang w:val="ru-RU"/>
              </w:rPr>
              <w:t xml:space="preserve">с общей капитализацией почти 900 млрд долларов. Торги проводятся в электронной форме на базе современной торгово-депозитарной системы, к которой подключены региональные торговые площадки и удаленные терминалы. Расчеты по денежным средствам осуществляются через Расчетную палату ММВБ, а по ценным бумагам </w:t>
            </w:r>
            <w:r w:rsidR="007C31DD" w:rsidRPr="00C17DD4">
              <w:rPr>
                <w:color w:val="000000"/>
                <w:sz w:val="20"/>
                <w:szCs w:val="20"/>
                <w:lang w:val="ru-RU"/>
              </w:rPr>
              <w:t xml:space="preserve">– </w:t>
            </w:r>
            <w:r w:rsidRPr="00C17DD4">
              <w:rPr>
                <w:color w:val="000000"/>
                <w:sz w:val="20"/>
                <w:szCs w:val="20"/>
                <w:lang w:val="ru-RU"/>
              </w:rPr>
              <w:t>через Национальный депозитарный центр.</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 xml:space="preserve">На бирже проходят торги паями более 100 паевых инвестиционных фондов, стимулируя развитие институтов коллективного инвестирования. Дополнительным импульсом к росту ликвидности биржевой торговли паями стало введение на фондовой бирже ММВБ института специалистов </w:t>
            </w:r>
            <w:r w:rsidR="007C31DD" w:rsidRPr="00C17DD4">
              <w:rPr>
                <w:color w:val="000000"/>
                <w:sz w:val="20"/>
                <w:szCs w:val="20"/>
                <w:lang w:val="ru-RU"/>
              </w:rPr>
              <w:t xml:space="preserve">– </w:t>
            </w:r>
            <w:r w:rsidRPr="00C17DD4">
              <w:rPr>
                <w:color w:val="000000"/>
                <w:sz w:val="20"/>
                <w:szCs w:val="20"/>
                <w:lang w:val="ru-RU"/>
              </w:rPr>
              <w:t>участников торгов, обеспечивающих поддержание котировок на покупку и продажу этих ценных бумаг.</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Фондовая биржа ММВБ является важным элементом осуществления первичного размещения ценных бумаг. На рынке корпоративных облигаций по количеству и общему объёму размещенных ценных бумаг биржа ММВБ уже давно является безусловным лидером, а в последние годы начали приносить результаты усилия по проведению IPO на рынке акций.</w:t>
            </w:r>
          </w:p>
          <w:p w:rsidR="00044947" w:rsidRPr="00C17DD4" w:rsidRDefault="00044947" w:rsidP="00C17DD4">
            <w:pPr>
              <w:spacing w:line="360" w:lineRule="auto"/>
              <w:jc w:val="both"/>
              <w:rPr>
                <w:color w:val="000000"/>
                <w:sz w:val="20"/>
                <w:szCs w:val="20"/>
                <w:lang w:val="ru-RU"/>
              </w:rPr>
            </w:pPr>
            <w:r w:rsidRPr="00C17DD4">
              <w:rPr>
                <w:color w:val="000000"/>
                <w:sz w:val="20"/>
                <w:szCs w:val="20"/>
                <w:lang w:val="ru-RU"/>
              </w:rPr>
              <w:t xml:space="preserve">С 2006 года на фондовой бирже ММВБ действует Сектор инновационных и растущих компаний, который создан с целью формирования условий для эффективного привлечения инвестиций в инновационный и быстрорастущий сектор экономики компаниями малого и среднего бизнеса, создание предпосылок для массовых IPO этих компаний и решение задач венчурного финансирования в стране. Для повышения уровня и качества транспарентности компаний Сектора ИРК на бирже введен институт листинговых агентов </w:t>
            </w:r>
            <w:r w:rsidR="007C31DD" w:rsidRPr="00C17DD4">
              <w:rPr>
                <w:color w:val="000000"/>
                <w:sz w:val="20"/>
                <w:szCs w:val="20"/>
                <w:lang w:val="ru-RU"/>
              </w:rPr>
              <w:t xml:space="preserve">– </w:t>
            </w:r>
            <w:r w:rsidRPr="00C17DD4">
              <w:rPr>
                <w:color w:val="000000"/>
                <w:sz w:val="20"/>
                <w:szCs w:val="20"/>
                <w:lang w:val="ru-RU"/>
              </w:rPr>
              <w:t>организаций, способствующих выводу на биржу высокотехнологичных компаний.</w:t>
            </w:r>
          </w:p>
        </w:tc>
      </w:tr>
    </w:tbl>
    <w:p w:rsidR="00044947" w:rsidRPr="007C31DD" w:rsidRDefault="00044947" w:rsidP="007C31DD">
      <w:pPr>
        <w:spacing w:line="360" w:lineRule="auto"/>
        <w:ind w:firstLine="709"/>
        <w:jc w:val="both"/>
        <w:rPr>
          <w:color w:val="000000"/>
          <w:sz w:val="28"/>
          <w:lang w:val="ru-RU"/>
        </w:rPr>
      </w:pPr>
    </w:p>
    <w:p w:rsidR="00AD5146" w:rsidRPr="007C31DD" w:rsidRDefault="009463B6" w:rsidP="007C31DD">
      <w:pPr>
        <w:spacing w:line="360" w:lineRule="auto"/>
        <w:ind w:firstLine="709"/>
        <w:jc w:val="both"/>
        <w:rPr>
          <w:color w:val="000000"/>
          <w:sz w:val="28"/>
          <w:lang w:val="ru-RU"/>
        </w:rPr>
      </w:pPr>
      <w:r w:rsidRPr="007C31DD">
        <w:rPr>
          <w:b/>
          <w:color w:val="000000"/>
          <w:sz w:val="28"/>
          <w:lang w:val="ru-RU"/>
        </w:rPr>
        <w:t>17</w:t>
      </w:r>
      <w:r w:rsidR="00AD5146" w:rsidRPr="007C31DD">
        <w:rPr>
          <w:color w:val="000000"/>
          <w:sz w:val="28"/>
          <w:lang w:val="ru-RU"/>
        </w:rPr>
        <w:t>. Сравнить механизмы, выгоды и риски при доверительном управлении и вложения средств в ПИФ.</w:t>
      </w:r>
    </w:p>
    <w:p w:rsidR="00FA3F8C" w:rsidRDefault="00FA3F8C" w:rsidP="007C31DD">
      <w:pPr>
        <w:spacing w:line="360" w:lineRule="auto"/>
        <w:ind w:firstLine="709"/>
        <w:jc w:val="both"/>
        <w:rPr>
          <w:b/>
          <w:color w:val="000000"/>
          <w:sz w:val="28"/>
          <w:u w:val="single"/>
          <w:lang w:val="ru-RU"/>
        </w:rPr>
      </w:pPr>
    </w:p>
    <w:p w:rsidR="00945D80" w:rsidRPr="007C31DD" w:rsidRDefault="00945D80" w:rsidP="007C31DD">
      <w:pPr>
        <w:spacing w:line="360" w:lineRule="auto"/>
        <w:ind w:firstLine="709"/>
        <w:jc w:val="both"/>
        <w:rPr>
          <w:b/>
          <w:color w:val="000000"/>
          <w:sz w:val="28"/>
          <w:u w:val="single"/>
          <w:lang w:val="ru-RU"/>
        </w:rPr>
      </w:pPr>
      <w:r w:rsidRPr="007C31DD">
        <w:rPr>
          <w:b/>
          <w:color w:val="000000"/>
          <w:sz w:val="28"/>
          <w:u w:val="single"/>
          <w:lang w:val="ru-RU"/>
        </w:rPr>
        <w:t>Решение:</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Паевой инвестиционный фонд </w:t>
      </w:r>
      <w:r w:rsidR="007C31DD">
        <w:rPr>
          <w:color w:val="000000"/>
          <w:sz w:val="28"/>
          <w:lang w:val="ru-RU"/>
        </w:rPr>
        <w:t>–</w:t>
      </w:r>
      <w:r w:rsidR="007C31DD" w:rsidRPr="007C31DD">
        <w:rPr>
          <w:color w:val="000000"/>
          <w:sz w:val="28"/>
          <w:lang w:val="ru-RU"/>
        </w:rPr>
        <w:t xml:space="preserve"> </w:t>
      </w:r>
      <w:r w:rsidRPr="007C31DD">
        <w:rPr>
          <w:color w:val="000000"/>
          <w:sz w:val="28"/>
          <w:lang w:val="ru-RU"/>
        </w:rPr>
        <w:t xml:space="preserve">это объединенные средства инвесторов, переданные в доверительное управление профессиональным менеджерам (управляющей компании). Это проверенный мировой практикой механизм привлечения денег частных инвесторов в национальную экономику, возможность для простого человека получать от вложений в ценные бумаги такие же выгоды, какие получают крупные инвесторы: банки и корпорации, один из способов не только уберечь свои деньги от инфляции, но и заработать. Создание паевого фонда осуществляется путем приобретения его участниками инвестиционных паев. Инвестиционный пай </w:t>
      </w:r>
      <w:r w:rsidR="007C31DD">
        <w:rPr>
          <w:color w:val="000000"/>
          <w:sz w:val="28"/>
          <w:lang w:val="ru-RU"/>
        </w:rPr>
        <w:t>–</w:t>
      </w:r>
      <w:r w:rsidR="007C31DD" w:rsidRPr="007C31DD">
        <w:rPr>
          <w:color w:val="000000"/>
          <w:sz w:val="28"/>
          <w:lang w:val="ru-RU"/>
        </w:rPr>
        <w:t xml:space="preserve"> </w:t>
      </w:r>
      <w:r w:rsidRPr="007C31DD">
        <w:rPr>
          <w:color w:val="000000"/>
          <w:sz w:val="28"/>
          <w:lang w:val="ru-RU"/>
        </w:rPr>
        <w:t>именная ценная бумага, удостоверяющая право собственности в паевом фонде. Пай также дает право его владельцу на получение назад вложенных денег и дохода (в случае прироста капитала фонда). Продажу и выкуп паев производит управляющая компания и</w:t>
      </w:r>
      <w:r w:rsidR="007C31DD">
        <w:rPr>
          <w:color w:val="000000"/>
          <w:sz w:val="28"/>
          <w:lang w:val="ru-RU"/>
        </w:rPr>
        <w:t> / </w:t>
      </w:r>
      <w:r w:rsidR="007C31DD" w:rsidRPr="007C31DD">
        <w:rPr>
          <w:color w:val="000000"/>
          <w:sz w:val="28"/>
          <w:lang w:val="ru-RU"/>
        </w:rPr>
        <w:t>или</w:t>
      </w:r>
      <w:r w:rsidRPr="007C31DD">
        <w:rPr>
          <w:color w:val="000000"/>
          <w:sz w:val="28"/>
          <w:lang w:val="ru-RU"/>
        </w:rPr>
        <w:t xml:space="preserve"> агенты паевого фонда. Пайщиками паевых фондов могут быть как физические, так и юридические лица. Собранные средства инвесторов передаются в доверительное управление управляющей компании, при этом они находятся на хранении в другой организации </w:t>
      </w:r>
      <w:r w:rsidR="007C31DD">
        <w:rPr>
          <w:color w:val="000000"/>
          <w:sz w:val="28"/>
          <w:lang w:val="ru-RU"/>
        </w:rPr>
        <w:t>–</w:t>
      </w:r>
      <w:r w:rsidR="007C31DD" w:rsidRPr="007C31DD">
        <w:rPr>
          <w:color w:val="000000"/>
          <w:sz w:val="28"/>
          <w:lang w:val="ru-RU"/>
        </w:rPr>
        <w:t xml:space="preserve"> </w:t>
      </w:r>
      <w:r w:rsidRPr="007C31DD">
        <w:rPr>
          <w:color w:val="000000"/>
          <w:sz w:val="28"/>
          <w:lang w:val="ru-RU"/>
        </w:rPr>
        <w:t>специализированном депозитарии, которая также контролирует правильность операций со средствами пайщиков фонда.</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 Паевые инвестиционные фонды дают возможность своим вкладчикам выходить на рынки с более высоким потенциалом доходов, прежде доступным только крупным инвесторам; • Паевыми фондами управляют профессионалы </w:t>
      </w:r>
      <w:r w:rsidR="007C31DD">
        <w:rPr>
          <w:color w:val="000000"/>
          <w:sz w:val="28"/>
          <w:lang w:val="ru-RU"/>
        </w:rPr>
        <w:t>–</w:t>
      </w:r>
      <w:r w:rsidR="007C31DD" w:rsidRPr="007C31DD">
        <w:rPr>
          <w:color w:val="000000"/>
          <w:sz w:val="28"/>
          <w:lang w:val="ru-RU"/>
        </w:rPr>
        <w:t xml:space="preserve"> </w:t>
      </w:r>
      <w:r w:rsidRPr="007C31DD">
        <w:rPr>
          <w:color w:val="000000"/>
          <w:sz w:val="28"/>
          <w:lang w:val="ru-RU"/>
        </w:rPr>
        <w:t>портфельные менеджеры, которые не только знают, какие бумаги следует выбирать для инвестирования, но и способны оперативно реагировать на изменение рыночной конъюнктуры и пересматривать инвестиционный портфель фонда. Таким образом, инвестор избавляется от необходимости изучать фондовый рынок, ему лишь необходимо оценить вероятный риск, который он готов нести, вкладывая деньги в те или иные ценные бумаги посредством своего пая, а затем следить за изменением стоимости пая, которое и будет отражать успешность действий управляющего, и соответственно доходность от вложения в паи;</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 Активы фондов диверсифицированы, </w:t>
      </w:r>
      <w:r w:rsidR="007C31DD">
        <w:rPr>
          <w:color w:val="000000"/>
          <w:sz w:val="28"/>
          <w:lang w:val="ru-RU"/>
        </w:rPr>
        <w:t>т.е.</w:t>
      </w:r>
      <w:r w:rsidRPr="007C31DD">
        <w:rPr>
          <w:color w:val="000000"/>
          <w:sz w:val="28"/>
          <w:lang w:val="ru-RU"/>
        </w:rPr>
        <w:t xml:space="preserve"> все денежные средства паевого фонда не вкладываются одновременно в один вид ценных бумаг. Диверсификация уменьшает зависимость стоимости инвестиционного портфеля в целом от изменений стоимости того или иного вида инвестиций, </w:t>
      </w:r>
      <w:r w:rsidR="007C31DD">
        <w:rPr>
          <w:color w:val="000000"/>
          <w:sz w:val="28"/>
          <w:lang w:val="ru-RU"/>
        </w:rPr>
        <w:t>т.е.</w:t>
      </w:r>
      <w:r w:rsidRPr="007C31DD">
        <w:rPr>
          <w:color w:val="000000"/>
          <w:sz w:val="28"/>
          <w:lang w:val="ru-RU"/>
        </w:rPr>
        <w:t xml:space="preserve"> снижается риск значительных потерь в случае снижения стоимости того или иного вида актива;</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 Вложения в открытые инвестиционные фонды пополняемы, </w:t>
      </w:r>
      <w:r w:rsidR="007C31DD">
        <w:rPr>
          <w:color w:val="000000"/>
          <w:sz w:val="28"/>
          <w:lang w:val="ru-RU"/>
        </w:rPr>
        <w:t>т.е.</w:t>
      </w:r>
      <w:r w:rsidRPr="007C31DD">
        <w:rPr>
          <w:color w:val="000000"/>
          <w:sz w:val="28"/>
          <w:lang w:val="ru-RU"/>
        </w:rPr>
        <w:t xml:space="preserve"> можно докупать инвестиционные паи в любое время, срок инвестирования не ограничен;</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Инвестор имеет возможность продать паи открытых фондов в любое время;</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Инвестиционный пай можно передать по наследству или использовать в качестве залога;</w:t>
      </w:r>
    </w:p>
    <w:p w:rsidR="007C31DD" w:rsidRDefault="00044947" w:rsidP="007C31DD">
      <w:pPr>
        <w:spacing w:line="360" w:lineRule="auto"/>
        <w:ind w:firstLine="709"/>
        <w:jc w:val="both"/>
        <w:rPr>
          <w:color w:val="000000"/>
          <w:sz w:val="28"/>
          <w:lang w:val="ru-RU"/>
        </w:rPr>
      </w:pPr>
      <w:r w:rsidRPr="007C31DD">
        <w:rPr>
          <w:color w:val="000000"/>
          <w:sz w:val="28"/>
          <w:lang w:val="ru-RU"/>
        </w:rPr>
        <w:t xml:space="preserve">• Фонд не является плательщиком налога на прибыль. В отличие от других организаций, привлекающих деньги частных вкладчиков, паевые фонды не платят налог на прибыль, так как фонд, в соответствии с законодательством, не является юридическим лицом. Согласно российскому законодательству, паевой фонд является </w:t>
      </w:r>
      <w:r w:rsidR="007C31DD">
        <w:rPr>
          <w:color w:val="000000"/>
          <w:sz w:val="28"/>
          <w:lang w:val="ru-RU"/>
        </w:rPr>
        <w:t>«</w:t>
      </w:r>
      <w:r w:rsidR="007C31DD" w:rsidRPr="007C31DD">
        <w:rPr>
          <w:color w:val="000000"/>
          <w:sz w:val="28"/>
          <w:lang w:val="ru-RU"/>
        </w:rPr>
        <w:t>И</w:t>
      </w:r>
      <w:r w:rsidRPr="007C31DD">
        <w:rPr>
          <w:color w:val="000000"/>
          <w:sz w:val="28"/>
          <w:lang w:val="ru-RU"/>
        </w:rPr>
        <w:t>мущественным комплексом</w:t>
      </w:r>
      <w:r w:rsidR="007C31DD">
        <w:rPr>
          <w:color w:val="000000"/>
          <w:sz w:val="28"/>
          <w:lang w:val="ru-RU"/>
        </w:rPr>
        <w:t>»</w:t>
      </w:r>
      <w:r w:rsidR="007C31DD" w:rsidRPr="007C31DD">
        <w:rPr>
          <w:color w:val="000000"/>
          <w:sz w:val="28"/>
          <w:lang w:val="ru-RU"/>
        </w:rPr>
        <w:t>,</w:t>
      </w:r>
      <w:r w:rsidRPr="007C31DD">
        <w:rPr>
          <w:color w:val="000000"/>
          <w:sz w:val="28"/>
          <w:lang w:val="ru-RU"/>
        </w:rPr>
        <w:t xml:space="preserve"> </w:t>
      </w:r>
      <w:r w:rsidR="007C31DD">
        <w:rPr>
          <w:color w:val="000000"/>
          <w:sz w:val="28"/>
          <w:lang w:val="ru-RU"/>
        </w:rPr>
        <w:t>т.е.</w:t>
      </w:r>
      <w:r w:rsidRPr="007C31DD">
        <w:rPr>
          <w:color w:val="000000"/>
          <w:sz w:val="28"/>
          <w:lang w:val="ru-RU"/>
        </w:rPr>
        <w:t xml:space="preserve"> фонд </w:t>
      </w:r>
      <w:r w:rsidR="007C31DD">
        <w:rPr>
          <w:color w:val="000000"/>
          <w:sz w:val="28"/>
          <w:lang w:val="ru-RU"/>
        </w:rPr>
        <w:t>–</w:t>
      </w:r>
      <w:r w:rsidR="007C31DD" w:rsidRPr="007C31DD">
        <w:rPr>
          <w:color w:val="000000"/>
          <w:sz w:val="28"/>
          <w:lang w:val="ru-RU"/>
        </w:rPr>
        <w:t xml:space="preserve"> </w:t>
      </w:r>
      <w:r w:rsidRPr="007C31DD">
        <w:rPr>
          <w:color w:val="000000"/>
          <w:sz w:val="28"/>
          <w:lang w:val="ru-RU"/>
        </w:rPr>
        <w:t>это своего рода денежный мешок, средства которого хранятся отдельно от средств управляющей компании на счете в банке.</w:t>
      </w:r>
    </w:p>
    <w:p w:rsidR="00AD5146" w:rsidRPr="007C31DD" w:rsidRDefault="00AD5146" w:rsidP="007C31DD">
      <w:pPr>
        <w:spacing w:line="360" w:lineRule="auto"/>
        <w:ind w:firstLine="709"/>
        <w:jc w:val="both"/>
        <w:rPr>
          <w:color w:val="000000"/>
          <w:sz w:val="28"/>
          <w:lang w:val="ru-RU"/>
        </w:rPr>
      </w:pPr>
    </w:p>
    <w:p w:rsidR="00AD5146" w:rsidRPr="007C31DD" w:rsidRDefault="009463B6" w:rsidP="007C31DD">
      <w:pPr>
        <w:spacing w:line="360" w:lineRule="auto"/>
        <w:ind w:firstLine="709"/>
        <w:jc w:val="both"/>
        <w:rPr>
          <w:color w:val="000000"/>
          <w:sz w:val="28"/>
          <w:lang w:val="ru-RU"/>
        </w:rPr>
      </w:pPr>
      <w:r w:rsidRPr="007C31DD">
        <w:rPr>
          <w:b/>
          <w:color w:val="000000"/>
          <w:sz w:val="28"/>
          <w:lang w:val="ru-RU"/>
        </w:rPr>
        <w:t>18</w:t>
      </w:r>
      <w:r w:rsidR="00AD5146" w:rsidRPr="007C31DD">
        <w:rPr>
          <w:b/>
          <w:color w:val="000000"/>
          <w:sz w:val="28"/>
          <w:lang w:val="ru-RU"/>
        </w:rPr>
        <w:t>.</w:t>
      </w:r>
      <w:r w:rsidR="00AD5146" w:rsidRPr="007C31DD">
        <w:rPr>
          <w:color w:val="000000"/>
          <w:sz w:val="28"/>
          <w:lang w:val="ru-RU"/>
        </w:rPr>
        <w:t xml:space="preserve"> Что показывает коэффициент бета? Какое значение коэффициента бета и почему имеют российские компании</w:t>
      </w:r>
      <w:r w:rsidR="007C31DD">
        <w:rPr>
          <w:color w:val="000000"/>
          <w:sz w:val="28"/>
          <w:lang w:val="ru-RU"/>
        </w:rPr>
        <w:t xml:space="preserve"> </w:t>
      </w:r>
      <w:r w:rsidR="00AD5146" w:rsidRPr="007C31DD">
        <w:rPr>
          <w:color w:val="000000"/>
          <w:sz w:val="28"/>
          <w:lang w:val="ru-RU"/>
        </w:rPr>
        <w:t>следующих</w:t>
      </w:r>
      <w:r w:rsidR="007C31DD">
        <w:rPr>
          <w:color w:val="000000"/>
          <w:sz w:val="28"/>
          <w:lang w:val="ru-RU"/>
        </w:rPr>
        <w:t xml:space="preserve"> </w:t>
      </w:r>
      <w:r w:rsidR="00AD5146" w:rsidRPr="007C31DD">
        <w:rPr>
          <w:color w:val="000000"/>
          <w:sz w:val="28"/>
          <w:lang w:val="ru-RU"/>
        </w:rPr>
        <w:t>отраслей:</w:t>
      </w:r>
      <w:r w:rsidR="007C31DD">
        <w:rPr>
          <w:color w:val="000000"/>
          <w:sz w:val="28"/>
          <w:lang w:val="ru-RU"/>
        </w:rPr>
        <w:t xml:space="preserve"> </w:t>
      </w:r>
      <w:r w:rsidR="00AD5146" w:rsidRPr="007C31DD">
        <w:rPr>
          <w:color w:val="000000"/>
          <w:sz w:val="28"/>
          <w:lang w:val="ru-RU"/>
        </w:rPr>
        <w:t>нефтедобывающей,</w:t>
      </w:r>
      <w:r w:rsidR="007C31DD">
        <w:rPr>
          <w:color w:val="000000"/>
          <w:sz w:val="28"/>
          <w:lang w:val="ru-RU"/>
        </w:rPr>
        <w:t xml:space="preserve"> </w:t>
      </w:r>
      <w:r w:rsidR="00AD5146" w:rsidRPr="007C31DD">
        <w:rPr>
          <w:color w:val="000000"/>
          <w:sz w:val="28"/>
          <w:lang w:val="ru-RU"/>
        </w:rPr>
        <w:t>машиностроительной,</w:t>
      </w:r>
      <w:r w:rsidR="007C31DD">
        <w:rPr>
          <w:color w:val="000000"/>
          <w:sz w:val="28"/>
          <w:lang w:val="ru-RU"/>
        </w:rPr>
        <w:t xml:space="preserve"> </w:t>
      </w:r>
      <w:r w:rsidR="00AD5146" w:rsidRPr="007C31DD">
        <w:rPr>
          <w:color w:val="000000"/>
          <w:sz w:val="28"/>
          <w:lang w:val="ru-RU"/>
        </w:rPr>
        <w:t>телекоммуникационной,</w:t>
      </w:r>
      <w:r w:rsidR="007C31DD">
        <w:rPr>
          <w:color w:val="000000"/>
          <w:sz w:val="28"/>
          <w:lang w:val="ru-RU"/>
        </w:rPr>
        <w:t xml:space="preserve"> </w:t>
      </w:r>
      <w:r w:rsidR="00AD5146" w:rsidRPr="007C31DD">
        <w:rPr>
          <w:color w:val="000000"/>
          <w:sz w:val="28"/>
          <w:lang w:val="ru-RU"/>
        </w:rPr>
        <w:t>энергетики? Какие</w:t>
      </w:r>
      <w:r w:rsidR="007C31DD">
        <w:rPr>
          <w:color w:val="000000"/>
          <w:sz w:val="28"/>
          <w:lang w:val="ru-RU"/>
        </w:rPr>
        <w:t xml:space="preserve"> </w:t>
      </w:r>
      <w:r w:rsidR="00AD5146" w:rsidRPr="007C31DD">
        <w:rPr>
          <w:color w:val="000000"/>
          <w:sz w:val="28"/>
          <w:lang w:val="ru-RU"/>
        </w:rPr>
        <w:t>значения</w:t>
      </w:r>
      <w:r w:rsidR="007C31DD">
        <w:rPr>
          <w:color w:val="000000"/>
          <w:sz w:val="28"/>
          <w:lang w:val="ru-RU"/>
        </w:rPr>
        <w:t xml:space="preserve"> </w:t>
      </w:r>
      <w:r w:rsidR="00AD5146" w:rsidRPr="007C31DD">
        <w:rPr>
          <w:color w:val="000000"/>
          <w:sz w:val="28"/>
          <w:lang w:val="ru-RU"/>
        </w:rPr>
        <w:t>коэффициента бета</w:t>
      </w:r>
      <w:r w:rsidR="007C31DD">
        <w:rPr>
          <w:color w:val="000000"/>
          <w:sz w:val="28"/>
          <w:lang w:val="ru-RU"/>
        </w:rPr>
        <w:t xml:space="preserve"> </w:t>
      </w:r>
      <w:r w:rsidR="00AD5146" w:rsidRPr="007C31DD">
        <w:rPr>
          <w:color w:val="000000"/>
          <w:sz w:val="28"/>
          <w:lang w:val="ru-RU"/>
        </w:rPr>
        <w:t>и</w:t>
      </w:r>
      <w:r w:rsidR="007C31DD">
        <w:rPr>
          <w:color w:val="000000"/>
          <w:sz w:val="28"/>
          <w:lang w:val="ru-RU"/>
        </w:rPr>
        <w:t xml:space="preserve"> </w:t>
      </w:r>
      <w:r w:rsidR="00AD5146" w:rsidRPr="007C31DD">
        <w:rPr>
          <w:color w:val="000000"/>
          <w:sz w:val="28"/>
          <w:lang w:val="ru-RU"/>
        </w:rPr>
        <w:t>почему</w:t>
      </w:r>
      <w:r w:rsidR="007C31DD">
        <w:rPr>
          <w:color w:val="000000"/>
          <w:sz w:val="28"/>
          <w:lang w:val="ru-RU"/>
        </w:rPr>
        <w:t xml:space="preserve"> </w:t>
      </w:r>
      <w:r w:rsidR="00AD5146" w:rsidRPr="007C31DD">
        <w:rPr>
          <w:color w:val="000000"/>
          <w:sz w:val="28"/>
          <w:lang w:val="ru-RU"/>
        </w:rPr>
        <w:t>принимают западные</w:t>
      </w:r>
      <w:r w:rsidR="007C31DD">
        <w:rPr>
          <w:color w:val="000000"/>
          <w:sz w:val="28"/>
          <w:lang w:val="ru-RU"/>
        </w:rPr>
        <w:t xml:space="preserve"> </w:t>
      </w:r>
      <w:r w:rsidR="00AD5146" w:rsidRPr="007C31DD">
        <w:rPr>
          <w:color w:val="000000"/>
          <w:sz w:val="28"/>
          <w:lang w:val="ru-RU"/>
        </w:rPr>
        <w:t>компании,</w:t>
      </w:r>
      <w:r w:rsidR="007C31DD">
        <w:rPr>
          <w:color w:val="000000"/>
          <w:sz w:val="28"/>
          <w:lang w:val="ru-RU"/>
        </w:rPr>
        <w:t xml:space="preserve"> </w:t>
      </w:r>
      <w:r w:rsidR="00AD5146" w:rsidRPr="007C31DD">
        <w:rPr>
          <w:color w:val="000000"/>
          <w:sz w:val="28"/>
          <w:lang w:val="ru-RU"/>
        </w:rPr>
        <w:t>принадлежащие</w:t>
      </w:r>
      <w:r w:rsidR="007C31DD">
        <w:rPr>
          <w:color w:val="000000"/>
          <w:sz w:val="28"/>
          <w:lang w:val="ru-RU"/>
        </w:rPr>
        <w:t xml:space="preserve"> </w:t>
      </w:r>
      <w:r w:rsidR="00AD5146" w:rsidRPr="007C31DD">
        <w:rPr>
          <w:color w:val="000000"/>
          <w:sz w:val="28"/>
          <w:lang w:val="ru-RU"/>
        </w:rPr>
        <w:t>к</w:t>
      </w:r>
      <w:r w:rsidR="007C31DD">
        <w:rPr>
          <w:color w:val="000000"/>
          <w:sz w:val="28"/>
          <w:lang w:val="ru-RU"/>
        </w:rPr>
        <w:t xml:space="preserve"> </w:t>
      </w:r>
      <w:r w:rsidR="00AD5146" w:rsidRPr="007C31DD">
        <w:rPr>
          <w:color w:val="000000"/>
          <w:sz w:val="28"/>
          <w:lang w:val="ru-RU"/>
        </w:rPr>
        <w:t>следующим отраслям: нефтедобывающей, машиностроительной, высоких технологий, недвижимости, ювелирной.</w:t>
      </w:r>
    </w:p>
    <w:p w:rsidR="00FA3F8C" w:rsidRDefault="00FA3F8C" w:rsidP="007C31DD">
      <w:pPr>
        <w:spacing w:line="360" w:lineRule="auto"/>
        <w:ind w:firstLine="709"/>
        <w:jc w:val="both"/>
        <w:rPr>
          <w:b/>
          <w:color w:val="000000"/>
          <w:sz w:val="28"/>
          <w:u w:val="single"/>
          <w:lang w:val="ru-RU"/>
        </w:rPr>
      </w:pPr>
    </w:p>
    <w:p w:rsidR="00945D80" w:rsidRPr="007C31DD" w:rsidRDefault="00945D80" w:rsidP="007C31DD">
      <w:pPr>
        <w:spacing w:line="360" w:lineRule="auto"/>
        <w:ind w:firstLine="709"/>
        <w:jc w:val="both"/>
        <w:rPr>
          <w:b/>
          <w:color w:val="000000"/>
          <w:sz w:val="28"/>
          <w:u w:val="single"/>
          <w:lang w:val="ru-RU"/>
        </w:rPr>
      </w:pPr>
      <w:r w:rsidRPr="007C31DD">
        <w:rPr>
          <w:b/>
          <w:color w:val="000000"/>
          <w:sz w:val="28"/>
          <w:u w:val="single"/>
          <w:lang w:val="ru-RU"/>
        </w:rPr>
        <w:t>Решение:</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Коэффициент бета указывает связь между доходностью ПИФа и движением эталона (например, индекса РТС). Коэффициент бета это поправка к росту или падению рынка, дающая реальную доходность ПИФа.</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Бета отражает фундаментальный принцип соотношения риска и доходности </w:t>
      </w:r>
      <w:r w:rsidR="007C31DD">
        <w:rPr>
          <w:color w:val="000000"/>
          <w:sz w:val="28"/>
          <w:lang w:val="ru-RU"/>
        </w:rPr>
        <w:t>–</w:t>
      </w:r>
      <w:r w:rsidR="007C31DD" w:rsidRPr="007C31DD">
        <w:rPr>
          <w:color w:val="000000"/>
          <w:sz w:val="28"/>
          <w:lang w:val="ru-RU"/>
        </w:rPr>
        <w:t xml:space="preserve"> </w:t>
      </w:r>
      <w:r w:rsidRPr="007C31DD">
        <w:rPr>
          <w:color w:val="000000"/>
          <w:sz w:val="28"/>
          <w:lang w:val="ru-RU"/>
        </w:rPr>
        <w:t>бета больше 1 означает возможность заработать больше рынка (индекса, эталона) при его росте, но с другой стороны, такая бета означает, что если будет падение рынка, убыток также будет больше этого падения.</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 xml:space="preserve">Коэффициент бета </w:t>
      </w:r>
      <w:r w:rsidR="007C31DD">
        <w:rPr>
          <w:color w:val="000000"/>
          <w:sz w:val="28"/>
          <w:lang w:val="ru-RU"/>
        </w:rPr>
        <w:t>–</w:t>
      </w:r>
      <w:r w:rsidR="007C31DD" w:rsidRPr="007C31DD">
        <w:rPr>
          <w:color w:val="000000"/>
          <w:sz w:val="28"/>
          <w:lang w:val="ru-RU"/>
        </w:rPr>
        <w:t xml:space="preserve"> </w:t>
      </w:r>
      <w:r w:rsidRPr="007C31DD">
        <w:rPr>
          <w:color w:val="000000"/>
          <w:sz w:val="28"/>
          <w:lang w:val="ru-RU"/>
        </w:rPr>
        <w:t xml:space="preserve">в США </w:t>
      </w:r>
      <w:r w:rsidR="007C31DD">
        <w:rPr>
          <w:color w:val="000000"/>
          <w:sz w:val="28"/>
          <w:lang w:val="ru-RU"/>
        </w:rPr>
        <w:t>–</w:t>
      </w:r>
      <w:r w:rsidR="007C31DD" w:rsidRPr="007C31DD">
        <w:rPr>
          <w:color w:val="000000"/>
          <w:sz w:val="28"/>
          <w:lang w:val="ru-RU"/>
        </w:rPr>
        <w:t xml:space="preserve"> </w:t>
      </w:r>
      <w:r w:rsidRPr="007C31DD">
        <w:rPr>
          <w:color w:val="000000"/>
          <w:sz w:val="28"/>
          <w:lang w:val="ru-RU"/>
        </w:rPr>
        <w:t>характеристика риска, с которым связано владение теми или иными акциями. Коэффициент бета является показателем относительной неустойчивости курса акций по сравнению с остальным рынком:</w:t>
      </w:r>
    </w:p>
    <w:p w:rsidR="00044947" w:rsidRPr="007C31DD" w:rsidRDefault="007C31DD" w:rsidP="007C31DD">
      <w:pPr>
        <w:spacing w:line="360" w:lineRule="auto"/>
        <w:ind w:firstLine="709"/>
        <w:jc w:val="both"/>
        <w:rPr>
          <w:color w:val="000000"/>
          <w:sz w:val="28"/>
          <w:lang w:val="ru-RU"/>
        </w:rPr>
      </w:pPr>
      <w:r>
        <w:rPr>
          <w:color w:val="000000"/>
          <w:sz w:val="28"/>
          <w:lang w:val="ru-RU"/>
        </w:rPr>
        <w:t>– </w:t>
      </w:r>
      <w:r w:rsidR="00044947" w:rsidRPr="007C31DD">
        <w:rPr>
          <w:color w:val="000000"/>
          <w:sz w:val="28"/>
          <w:lang w:val="ru-RU"/>
        </w:rPr>
        <w:t>для сводного индекса 500 агентства Standard</w:t>
      </w:r>
      <w:r>
        <w:rPr>
          <w:color w:val="000000"/>
          <w:sz w:val="28"/>
          <w:lang w:val="ru-RU"/>
        </w:rPr>
        <w:t> </w:t>
      </w:r>
      <w:r w:rsidRPr="007C31DD">
        <w:rPr>
          <w:color w:val="000000"/>
          <w:sz w:val="28"/>
          <w:lang w:val="ru-RU"/>
        </w:rPr>
        <w:t>&amp;</w:t>
      </w:r>
      <w:r w:rsidR="00044947" w:rsidRPr="007C31DD">
        <w:rPr>
          <w:color w:val="000000"/>
          <w:sz w:val="28"/>
          <w:lang w:val="ru-RU"/>
        </w:rPr>
        <w:t xml:space="preserve"> Poor's коэффициент бета равен 1;</w:t>
      </w:r>
    </w:p>
    <w:p w:rsidR="00044947" w:rsidRPr="007C31DD" w:rsidRDefault="007C31DD" w:rsidP="007C31DD">
      <w:pPr>
        <w:spacing w:line="360" w:lineRule="auto"/>
        <w:ind w:firstLine="709"/>
        <w:jc w:val="both"/>
        <w:rPr>
          <w:color w:val="000000"/>
          <w:sz w:val="28"/>
          <w:lang w:val="ru-RU"/>
        </w:rPr>
      </w:pPr>
      <w:r>
        <w:rPr>
          <w:color w:val="000000"/>
          <w:sz w:val="28"/>
          <w:lang w:val="ru-RU"/>
        </w:rPr>
        <w:t>– </w:t>
      </w:r>
      <w:r w:rsidR="00044947" w:rsidRPr="007C31DD">
        <w:rPr>
          <w:color w:val="000000"/>
          <w:sz w:val="28"/>
          <w:lang w:val="ru-RU"/>
        </w:rPr>
        <w:t>для более неустойчивых акций коэффициент бета больше 1;</w:t>
      </w:r>
    </w:p>
    <w:p w:rsidR="00044947" w:rsidRPr="007C31DD" w:rsidRDefault="007C31DD" w:rsidP="007C31DD">
      <w:pPr>
        <w:spacing w:line="360" w:lineRule="auto"/>
        <w:ind w:firstLine="709"/>
        <w:jc w:val="both"/>
        <w:rPr>
          <w:color w:val="000000"/>
          <w:sz w:val="28"/>
          <w:lang w:val="ru-RU"/>
        </w:rPr>
      </w:pPr>
      <w:r>
        <w:rPr>
          <w:color w:val="000000"/>
          <w:sz w:val="28"/>
          <w:lang w:val="ru-RU"/>
        </w:rPr>
        <w:t>– </w:t>
      </w:r>
      <w:r w:rsidR="00044947" w:rsidRPr="007C31DD">
        <w:rPr>
          <w:color w:val="000000"/>
          <w:sz w:val="28"/>
          <w:lang w:val="ru-RU"/>
        </w:rPr>
        <w:t>для менее неустойчивых акций коэффициент бета меньше 1.</w:t>
      </w:r>
    </w:p>
    <w:p w:rsidR="00044947" w:rsidRPr="007C31DD" w:rsidRDefault="00044947" w:rsidP="007C31DD">
      <w:pPr>
        <w:spacing w:line="360" w:lineRule="auto"/>
        <w:ind w:firstLine="709"/>
        <w:jc w:val="both"/>
        <w:rPr>
          <w:color w:val="000000"/>
          <w:sz w:val="28"/>
          <w:lang w:val="ru-RU"/>
        </w:rPr>
      </w:pPr>
      <w:r w:rsidRPr="007C31DD">
        <w:rPr>
          <w:color w:val="000000"/>
          <w:sz w:val="28"/>
          <w:lang w:val="ru-RU"/>
        </w:rPr>
        <w:t>Коэффициент бета рассматривается как индекс систематического риска вследствие общих условий рынка. Осторожные инвесторы предпочитают акции с низким уровнем коэффициента бета.</w:t>
      </w:r>
    </w:p>
    <w:p w:rsidR="00044947" w:rsidRPr="007C31DD" w:rsidRDefault="00044947" w:rsidP="007C31DD">
      <w:pPr>
        <w:spacing w:line="360" w:lineRule="auto"/>
        <w:ind w:firstLine="709"/>
        <w:jc w:val="both"/>
        <w:rPr>
          <w:color w:val="000000"/>
          <w:sz w:val="28"/>
          <w:lang w:val="ru-RU"/>
        </w:rPr>
      </w:pPr>
    </w:p>
    <w:p w:rsidR="00AD5146" w:rsidRPr="007C31DD" w:rsidRDefault="009463B6" w:rsidP="007C31DD">
      <w:pPr>
        <w:spacing w:line="360" w:lineRule="auto"/>
        <w:ind w:firstLine="709"/>
        <w:jc w:val="both"/>
        <w:rPr>
          <w:color w:val="000000"/>
          <w:sz w:val="28"/>
          <w:lang w:val="ru-RU"/>
        </w:rPr>
      </w:pPr>
      <w:r w:rsidRPr="00F8018B">
        <w:rPr>
          <w:b/>
          <w:color w:val="000000"/>
          <w:sz w:val="28"/>
          <w:lang w:val="ru-RU"/>
        </w:rPr>
        <w:t>19.</w:t>
      </w:r>
      <w:r w:rsidRPr="007C31DD">
        <w:rPr>
          <w:color w:val="000000"/>
          <w:sz w:val="28"/>
          <w:lang w:val="ru-RU"/>
        </w:rPr>
        <w:t xml:space="preserve"> У инвестора имеется на счете 15000 руб. Он приобрел 50 лотов акций РАО ЕЭС по цене 8,053 руб. за акцию. В лоте 100 акций. Каким плечом воспользовался инвестор? До какого значения (в рублях) должен опуститься собственный капитал инвестора, чтобы брокер направил ему требование пополнить депозит? При какой величине собственных средств брокер беспрепятственно закроет позицию? Какой при этом будет уровень цен на акции? Рассчитайте прибыль инвестора (в рублях и в процентах от собственного капитала), если он закрыл позицию по цене 8,955 рублей. Позиция удерживалась 22 рабочих дня. Плата за кредит </w:t>
      </w:r>
      <w:r w:rsidR="007C31DD">
        <w:rPr>
          <w:color w:val="000000"/>
          <w:sz w:val="28"/>
          <w:lang w:val="ru-RU"/>
        </w:rPr>
        <w:t>–</w:t>
      </w:r>
      <w:r w:rsidR="007C31DD" w:rsidRPr="007C31DD">
        <w:rPr>
          <w:color w:val="000000"/>
          <w:sz w:val="28"/>
          <w:lang w:val="ru-RU"/>
        </w:rPr>
        <w:t xml:space="preserve"> </w:t>
      </w:r>
      <w:r w:rsidRPr="007C31DD">
        <w:rPr>
          <w:color w:val="000000"/>
          <w:sz w:val="28"/>
          <w:lang w:val="ru-RU"/>
        </w:rPr>
        <w:t>1</w:t>
      </w:r>
      <w:r w:rsidR="007C31DD" w:rsidRPr="007C31DD">
        <w:rPr>
          <w:color w:val="000000"/>
          <w:sz w:val="28"/>
          <w:lang w:val="ru-RU"/>
        </w:rPr>
        <w:t>8</w:t>
      </w:r>
      <w:r w:rsidR="007C31DD">
        <w:rPr>
          <w:color w:val="000000"/>
          <w:sz w:val="28"/>
          <w:lang w:val="ru-RU"/>
        </w:rPr>
        <w:t>%</w:t>
      </w:r>
      <w:r w:rsidRPr="007C31DD">
        <w:rPr>
          <w:color w:val="000000"/>
          <w:sz w:val="28"/>
          <w:lang w:val="ru-RU"/>
        </w:rPr>
        <w:t xml:space="preserve"> годовых, комиссия </w:t>
      </w:r>
      <w:r w:rsidR="007C31DD">
        <w:rPr>
          <w:color w:val="000000"/>
          <w:sz w:val="28"/>
          <w:lang w:val="ru-RU"/>
        </w:rPr>
        <w:t>–</w:t>
      </w:r>
      <w:r w:rsidR="007C31DD" w:rsidRPr="007C31DD">
        <w:rPr>
          <w:color w:val="000000"/>
          <w:sz w:val="28"/>
          <w:lang w:val="ru-RU"/>
        </w:rPr>
        <w:t xml:space="preserve"> </w:t>
      </w:r>
      <w:r w:rsidRPr="007C31DD">
        <w:rPr>
          <w:color w:val="000000"/>
          <w:sz w:val="28"/>
          <w:lang w:val="ru-RU"/>
        </w:rPr>
        <w:t>0,0</w:t>
      </w:r>
      <w:r w:rsidR="007C31DD" w:rsidRPr="007C31DD">
        <w:rPr>
          <w:color w:val="000000"/>
          <w:sz w:val="28"/>
          <w:lang w:val="ru-RU"/>
        </w:rPr>
        <w:t>5</w:t>
      </w:r>
      <w:r w:rsidR="007C31DD">
        <w:rPr>
          <w:color w:val="000000"/>
          <w:sz w:val="28"/>
          <w:lang w:val="ru-RU"/>
        </w:rPr>
        <w:t>%</w:t>
      </w:r>
      <w:r w:rsidRPr="007C31DD">
        <w:rPr>
          <w:color w:val="000000"/>
          <w:sz w:val="28"/>
          <w:lang w:val="ru-RU"/>
        </w:rPr>
        <w:t xml:space="preserve">, подоходный налог </w:t>
      </w:r>
      <w:r w:rsidR="007C31DD">
        <w:rPr>
          <w:color w:val="000000"/>
          <w:sz w:val="28"/>
          <w:lang w:val="ru-RU"/>
        </w:rPr>
        <w:t>–</w:t>
      </w:r>
      <w:r w:rsidR="007C31DD" w:rsidRPr="007C31DD">
        <w:rPr>
          <w:color w:val="000000"/>
          <w:sz w:val="28"/>
          <w:lang w:val="ru-RU"/>
        </w:rPr>
        <w:t xml:space="preserve"> </w:t>
      </w:r>
      <w:r w:rsidRPr="007C31DD">
        <w:rPr>
          <w:color w:val="000000"/>
          <w:sz w:val="28"/>
          <w:lang w:val="ru-RU"/>
        </w:rPr>
        <w:t>1</w:t>
      </w:r>
      <w:r w:rsidR="007C31DD" w:rsidRPr="007C31DD">
        <w:rPr>
          <w:color w:val="000000"/>
          <w:sz w:val="28"/>
          <w:lang w:val="ru-RU"/>
        </w:rPr>
        <w:t>3</w:t>
      </w:r>
      <w:r w:rsidR="007C31DD">
        <w:rPr>
          <w:color w:val="000000"/>
          <w:sz w:val="28"/>
          <w:lang w:val="ru-RU"/>
        </w:rPr>
        <w:t>%</w:t>
      </w:r>
    </w:p>
    <w:p w:rsidR="00FA3F8C" w:rsidRDefault="00FA3F8C" w:rsidP="007C31DD">
      <w:pPr>
        <w:spacing w:line="360" w:lineRule="auto"/>
        <w:ind w:firstLine="709"/>
        <w:jc w:val="both"/>
        <w:rPr>
          <w:b/>
          <w:color w:val="000000"/>
          <w:sz w:val="28"/>
          <w:u w:val="single"/>
          <w:lang w:val="ru-RU"/>
        </w:rPr>
      </w:pPr>
    </w:p>
    <w:p w:rsidR="00F8765E" w:rsidRPr="007C31DD" w:rsidRDefault="00F8765E" w:rsidP="007C31DD">
      <w:pPr>
        <w:spacing w:line="360" w:lineRule="auto"/>
        <w:ind w:firstLine="709"/>
        <w:jc w:val="both"/>
        <w:rPr>
          <w:b/>
          <w:color w:val="000000"/>
          <w:sz w:val="28"/>
          <w:u w:val="single"/>
          <w:lang w:val="ru-RU"/>
        </w:rPr>
      </w:pPr>
      <w:r w:rsidRPr="007C31DD">
        <w:rPr>
          <w:b/>
          <w:color w:val="000000"/>
          <w:sz w:val="28"/>
          <w:u w:val="single"/>
          <w:lang w:val="ru-RU"/>
        </w:rPr>
        <w:t>Решение:</w:t>
      </w:r>
    </w:p>
    <w:p w:rsidR="00F8765E" w:rsidRPr="007C31DD" w:rsidRDefault="00F8765E" w:rsidP="007C31DD">
      <w:pPr>
        <w:spacing w:line="360" w:lineRule="auto"/>
        <w:ind w:firstLine="709"/>
        <w:jc w:val="both"/>
        <w:rPr>
          <w:color w:val="000000"/>
          <w:sz w:val="28"/>
          <w:lang w:val="ru-RU"/>
        </w:rPr>
      </w:pPr>
      <w:r w:rsidRPr="007C31DD">
        <w:rPr>
          <w:color w:val="000000"/>
          <w:sz w:val="28"/>
          <w:lang w:val="ru-RU"/>
        </w:rPr>
        <w:t>1) 50*100*8,053=40265</w:t>
      </w:r>
    </w:p>
    <w:p w:rsidR="005B63CC" w:rsidRPr="007C31DD" w:rsidRDefault="005B63CC" w:rsidP="007C31DD">
      <w:pPr>
        <w:spacing w:line="360" w:lineRule="auto"/>
        <w:ind w:firstLine="709"/>
        <w:jc w:val="both"/>
        <w:rPr>
          <w:color w:val="000000"/>
          <w:sz w:val="28"/>
          <w:lang w:val="ru-RU"/>
        </w:rPr>
      </w:pPr>
      <w:r w:rsidRPr="007C31DD">
        <w:rPr>
          <w:color w:val="000000"/>
          <w:sz w:val="28"/>
          <w:lang w:val="ru-RU"/>
        </w:rPr>
        <w:t>2) 40265:15000= 3:1 – размер плеча</w:t>
      </w:r>
      <w:bookmarkStart w:id="1" w:name="_GoBack"/>
      <w:bookmarkEnd w:id="1"/>
    </w:p>
    <w:sectPr w:rsidR="005B63CC" w:rsidRPr="007C31DD" w:rsidSect="007C31DD">
      <w:headerReference w:type="even" r:id="rId7"/>
      <w:headerReference w:type="default" r:id="rId8"/>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D4" w:rsidRDefault="00C17DD4">
      <w:r>
        <w:separator/>
      </w:r>
    </w:p>
  </w:endnote>
  <w:endnote w:type="continuationSeparator" w:id="0">
    <w:p w:rsidR="00C17DD4" w:rsidRDefault="00C1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36" w:rsidRDefault="00B03436" w:rsidP="00DA1EB4">
    <w:pPr>
      <w:pStyle w:val="a3"/>
      <w:framePr w:wrap="around" w:vAnchor="text" w:hAnchor="margin" w:xAlign="right" w:y="1"/>
      <w:rPr>
        <w:rStyle w:val="a7"/>
      </w:rPr>
    </w:pPr>
  </w:p>
  <w:p w:rsidR="00B03436" w:rsidRDefault="00B03436" w:rsidP="00F808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36" w:rsidRDefault="006D370E" w:rsidP="00DA1EB4">
    <w:pPr>
      <w:pStyle w:val="a3"/>
      <w:framePr w:wrap="around" w:vAnchor="text" w:hAnchor="margin" w:xAlign="right" w:y="1"/>
      <w:rPr>
        <w:rStyle w:val="a7"/>
      </w:rPr>
    </w:pPr>
    <w:r>
      <w:rPr>
        <w:rStyle w:val="a7"/>
        <w:noProof/>
      </w:rPr>
      <w:t>2</w:t>
    </w:r>
  </w:p>
  <w:p w:rsidR="00B03436" w:rsidRDefault="00B03436" w:rsidP="00F808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D4" w:rsidRDefault="00C17DD4">
      <w:r>
        <w:separator/>
      </w:r>
    </w:p>
  </w:footnote>
  <w:footnote w:type="continuationSeparator" w:id="0">
    <w:p w:rsidR="00C17DD4" w:rsidRDefault="00C17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58" w:rsidRDefault="00431558" w:rsidP="00F26A17">
    <w:pPr>
      <w:pStyle w:val="ac"/>
      <w:framePr w:wrap="around" w:vAnchor="text" w:hAnchor="margin" w:xAlign="right" w:y="1"/>
      <w:rPr>
        <w:rStyle w:val="a7"/>
      </w:rPr>
    </w:pPr>
  </w:p>
  <w:p w:rsidR="00431558" w:rsidRDefault="00431558" w:rsidP="0043155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58" w:rsidRDefault="006D370E" w:rsidP="00F26A17">
    <w:pPr>
      <w:pStyle w:val="ac"/>
      <w:framePr w:wrap="around" w:vAnchor="text" w:hAnchor="margin" w:xAlign="right" w:y="1"/>
      <w:rPr>
        <w:rStyle w:val="a7"/>
      </w:rPr>
    </w:pPr>
    <w:r>
      <w:rPr>
        <w:rStyle w:val="a7"/>
        <w:noProof/>
      </w:rPr>
      <w:t>2</w:t>
    </w:r>
  </w:p>
  <w:p w:rsidR="00431558" w:rsidRDefault="00431558" w:rsidP="0043155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1A"/>
    <w:multiLevelType w:val="hybridMultilevel"/>
    <w:tmpl w:val="7212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4C5896"/>
    <w:multiLevelType w:val="hybridMultilevel"/>
    <w:tmpl w:val="6F384578"/>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D51635B"/>
    <w:multiLevelType w:val="hybridMultilevel"/>
    <w:tmpl w:val="CC2A0AFE"/>
    <w:lvl w:ilvl="0" w:tplc="15E42DC8">
      <w:start w:val="1"/>
      <w:numFmt w:val="bullet"/>
      <w:lvlText w:val="•"/>
      <w:lvlJc w:val="left"/>
      <w:pPr>
        <w:tabs>
          <w:tab w:val="num" w:pos="720"/>
        </w:tabs>
        <w:ind w:left="720" w:hanging="360"/>
      </w:pPr>
      <w:rPr>
        <w:rFonts w:ascii="Times New Roman" w:hAnsi="Times New Roman" w:hint="default"/>
      </w:rPr>
    </w:lvl>
    <w:lvl w:ilvl="1" w:tplc="D2C0BBEC" w:tentative="1">
      <w:start w:val="1"/>
      <w:numFmt w:val="bullet"/>
      <w:lvlText w:val="•"/>
      <w:lvlJc w:val="left"/>
      <w:pPr>
        <w:tabs>
          <w:tab w:val="num" w:pos="1440"/>
        </w:tabs>
        <w:ind w:left="1440" w:hanging="360"/>
      </w:pPr>
      <w:rPr>
        <w:rFonts w:ascii="Times New Roman" w:hAnsi="Times New Roman" w:hint="default"/>
      </w:rPr>
    </w:lvl>
    <w:lvl w:ilvl="2" w:tplc="C62AE2E2" w:tentative="1">
      <w:start w:val="1"/>
      <w:numFmt w:val="bullet"/>
      <w:lvlText w:val="•"/>
      <w:lvlJc w:val="left"/>
      <w:pPr>
        <w:tabs>
          <w:tab w:val="num" w:pos="2160"/>
        </w:tabs>
        <w:ind w:left="2160" w:hanging="360"/>
      </w:pPr>
      <w:rPr>
        <w:rFonts w:ascii="Times New Roman" w:hAnsi="Times New Roman" w:hint="default"/>
      </w:rPr>
    </w:lvl>
    <w:lvl w:ilvl="3" w:tplc="BEEAA860" w:tentative="1">
      <w:start w:val="1"/>
      <w:numFmt w:val="bullet"/>
      <w:lvlText w:val="•"/>
      <w:lvlJc w:val="left"/>
      <w:pPr>
        <w:tabs>
          <w:tab w:val="num" w:pos="2880"/>
        </w:tabs>
        <w:ind w:left="2880" w:hanging="360"/>
      </w:pPr>
      <w:rPr>
        <w:rFonts w:ascii="Times New Roman" w:hAnsi="Times New Roman" w:hint="default"/>
      </w:rPr>
    </w:lvl>
    <w:lvl w:ilvl="4" w:tplc="FCF016A4" w:tentative="1">
      <w:start w:val="1"/>
      <w:numFmt w:val="bullet"/>
      <w:lvlText w:val="•"/>
      <w:lvlJc w:val="left"/>
      <w:pPr>
        <w:tabs>
          <w:tab w:val="num" w:pos="3600"/>
        </w:tabs>
        <w:ind w:left="3600" w:hanging="360"/>
      </w:pPr>
      <w:rPr>
        <w:rFonts w:ascii="Times New Roman" w:hAnsi="Times New Roman" w:hint="default"/>
      </w:rPr>
    </w:lvl>
    <w:lvl w:ilvl="5" w:tplc="D6CA7B16" w:tentative="1">
      <w:start w:val="1"/>
      <w:numFmt w:val="bullet"/>
      <w:lvlText w:val="•"/>
      <w:lvlJc w:val="left"/>
      <w:pPr>
        <w:tabs>
          <w:tab w:val="num" w:pos="4320"/>
        </w:tabs>
        <w:ind w:left="4320" w:hanging="360"/>
      </w:pPr>
      <w:rPr>
        <w:rFonts w:ascii="Times New Roman" w:hAnsi="Times New Roman" w:hint="default"/>
      </w:rPr>
    </w:lvl>
    <w:lvl w:ilvl="6" w:tplc="8292AEF2" w:tentative="1">
      <w:start w:val="1"/>
      <w:numFmt w:val="bullet"/>
      <w:lvlText w:val="•"/>
      <w:lvlJc w:val="left"/>
      <w:pPr>
        <w:tabs>
          <w:tab w:val="num" w:pos="5040"/>
        </w:tabs>
        <w:ind w:left="5040" w:hanging="360"/>
      </w:pPr>
      <w:rPr>
        <w:rFonts w:ascii="Times New Roman" w:hAnsi="Times New Roman" w:hint="default"/>
      </w:rPr>
    </w:lvl>
    <w:lvl w:ilvl="7" w:tplc="2A9055B2" w:tentative="1">
      <w:start w:val="1"/>
      <w:numFmt w:val="bullet"/>
      <w:lvlText w:val="•"/>
      <w:lvlJc w:val="left"/>
      <w:pPr>
        <w:tabs>
          <w:tab w:val="num" w:pos="5760"/>
        </w:tabs>
        <w:ind w:left="5760" w:hanging="360"/>
      </w:pPr>
      <w:rPr>
        <w:rFonts w:ascii="Times New Roman" w:hAnsi="Times New Roman" w:hint="default"/>
      </w:rPr>
    </w:lvl>
    <w:lvl w:ilvl="8" w:tplc="23CCA4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2B112FF"/>
    <w:multiLevelType w:val="multilevel"/>
    <w:tmpl w:val="7212A5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6D5315"/>
    <w:multiLevelType w:val="hybridMultilevel"/>
    <w:tmpl w:val="1B96CE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9B76083"/>
    <w:multiLevelType w:val="hybridMultilevel"/>
    <w:tmpl w:val="A0D8E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A2E"/>
    <w:rsid w:val="00012043"/>
    <w:rsid w:val="00044947"/>
    <w:rsid w:val="000D0134"/>
    <w:rsid w:val="000F16AD"/>
    <w:rsid w:val="001F1E0D"/>
    <w:rsid w:val="002123AD"/>
    <w:rsid w:val="002C1A2E"/>
    <w:rsid w:val="003165A9"/>
    <w:rsid w:val="003238E5"/>
    <w:rsid w:val="0033549E"/>
    <w:rsid w:val="00353D33"/>
    <w:rsid w:val="003B4547"/>
    <w:rsid w:val="003F6C7F"/>
    <w:rsid w:val="00431558"/>
    <w:rsid w:val="00432230"/>
    <w:rsid w:val="004B5446"/>
    <w:rsid w:val="00517028"/>
    <w:rsid w:val="005B63CC"/>
    <w:rsid w:val="00626FE6"/>
    <w:rsid w:val="0068612D"/>
    <w:rsid w:val="006B65B8"/>
    <w:rsid w:val="006C0E37"/>
    <w:rsid w:val="006D370E"/>
    <w:rsid w:val="006E6947"/>
    <w:rsid w:val="006F0D20"/>
    <w:rsid w:val="00711722"/>
    <w:rsid w:val="00780B92"/>
    <w:rsid w:val="007C31DD"/>
    <w:rsid w:val="00804BDB"/>
    <w:rsid w:val="008217AE"/>
    <w:rsid w:val="00945D80"/>
    <w:rsid w:val="009463B6"/>
    <w:rsid w:val="00975984"/>
    <w:rsid w:val="009931CD"/>
    <w:rsid w:val="009E318C"/>
    <w:rsid w:val="009E72B8"/>
    <w:rsid w:val="00A007EA"/>
    <w:rsid w:val="00A77442"/>
    <w:rsid w:val="00AD5146"/>
    <w:rsid w:val="00AF1D0C"/>
    <w:rsid w:val="00B03436"/>
    <w:rsid w:val="00C17DD4"/>
    <w:rsid w:val="00C326C3"/>
    <w:rsid w:val="00C85128"/>
    <w:rsid w:val="00D72F2E"/>
    <w:rsid w:val="00DA1EB4"/>
    <w:rsid w:val="00DC7909"/>
    <w:rsid w:val="00E453C5"/>
    <w:rsid w:val="00F26A17"/>
    <w:rsid w:val="00F55A4F"/>
    <w:rsid w:val="00F8018B"/>
    <w:rsid w:val="00F8085A"/>
    <w:rsid w:val="00F85746"/>
    <w:rsid w:val="00F8765E"/>
    <w:rsid w:val="00FA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C9736-4F33-42F6-A9F6-0AFE68C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E"/>
    <w:rPr>
      <w:sz w:val="24"/>
      <w:szCs w:val="24"/>
      <w:lang w:val="en-GB"/>
    </w:rPr>
  </w:style>
  <w:style w:type="paragraph" w:styleId="1">
    <w:name w:val="heading 1"/>
    <w:basedOn w:val="a"/>
    <w:next w:val="a"/>
    <w:link w:val="10"/>
    <w:uiPriority w:val="99"/>
    <w:qFormat/>
    <w:rsid w:val="00DC7909"/>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GB" w:eastAsia="x-none"/>
    </w:rPr>
  </w:style>
  <w:style w:type="paragraph" w:styleId="a3">
    <w:name w:val="footer"/>
    <w:basedOn w:val="a"/>
    <w:link w:val="a4"/>
    <w:uiPriority w:val="99"/>
    <w:rsid w:val="002C1A2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en-GB" w:eastAsia="x-none"/>
    </w:rPr>
  </w:style>
  <w:style w:type="paragraph" w:customStyle="1" w:styleId="ConsTitle">
    <w:name w:val="ConsTitle"/>
    <w:uiPriority w:val="99"/>
    <w:rsid w:val="002C1A2E"/>
    <w:pPr>
      <w:widowControl w:val="0"/>
      <w:overflowPunct w:val="0"/>
      <w:autoSpaceDE w:val="0"/>
      <w:autoSpaceDN w:val="0"/>
      <w:adjustRightInd w:val="0"/>
      <w:textAlignment w:val="baseline"/>
    </w:pPr>
    <w:rPr>
      <w:rFonts w:ascii="Arial" w:hAnsi="Arial"/>
      <w:b/>
      <w:sz w:val="16"/>
    </w:rPr>
  </w:style>
  <w:style w:type="paragraph" w:styleId="a5">
    <w:name w:val="Body Text"/>
    <w:basedOn w:val="a"/>
    <w:link w:val="a6"/>
    <w:uiPriority w:val="99"/>
    <w:rsid w:val="002C1A2E"/>
    <w:pPr>
      <w:jc w:val="both"/>
    </w:pPr>
    <w:rPr>
      <w:rFonts w:ascii="Arial" w:hAnsi="Arial" w:cs="Arial"/>
      <w:sz w:val="20"/>
      <w:lang w:val="ru-RU"/>
    </w:rPr>
  </w:style>
  <w:style w:type="character" w:customStyle="1" w:styleId="a6">
    <w:name w:val="Основной текст Знак"/>
    <w:link w:val="a5"/>
    <w:uiPriority w:val="99"/>
    <w:semiHidden/>
    <w:locked/>
    <w:rPr>
      <w:rFonts w:cs="Times New Roman"/>
      <w:sz w:val="24"/>
      <w:szCs w:val="24"/>
      <w:lang w:val="en-GB" w:eastAsia="x-none"/>
    </w:rPr>
  </w:style>
  <w:style w:type="character" w:styleId="a7">
    <w:name w:val="page number"/>
    <w:uiPriority w:val="99"/>
    <w:rsid w:val="00F8085A"/>
    <w:rPr>
      <w:rFonts w:cs="Times New Roman"/>
    </w:rPr>
  </w:style>
  <w:style w:type="character" w:styleId="a8">
    <w:name w:val="Hyperlink"/>
    <w:uiPriority w:val="99"/>
    <w:rsid w:val="008217AE"/>
    <w:rPr>
      <w:rFonts w:cs="Times New Roman"/>
      <w:color w:val="0000FF"/>
      <w:u w:val="single"/>
    </w:rPr>
  </w:style>
  <w:style w:type="character" w:styleId="a9">
    <w:name w:val="Strong"/>
    <w:uiPriority w:val="99"/>
    <w:qFormat/>
    <w:rsid w:val="00C85128"/>
    <w:rPr>
      <w:rFonts w:cs="Times New Roman"/>
      <w:b/>
      <w:bCs/>
    </w:rPr>
  </w:style>
  <w:style w:type="table" w:styleId="aa">
    <w:name w:val="Table Grid"/>
    <w:basedOn w:val="a1"/>
    <w:uiPriority w:val="99"/>
    <w:rsid w:val="00432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F85746"/>
    <w:pPr>
      <w:spacing w:before="100" w:beforeAutospacing="1" w:after="100" w:afterAutospacing="1"/>
    </w:pPr>
    <w:rPr>
      <w:lang w:val="ru-RU"/>
    </w:rPr>
  </w:style>
  <w:style w:type="paragraph" w:styleId="ac">
    <w:name w:val="header"/>
    <w:basedOn w:val="a"/>
    <w:link w:val="ad"/>
    <w:uiPriority w:val="99"/>
    <w:rsid w:val="0043155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lang w:val="en-GB" w:eastAsia="x-none"/>
    </w:rPr>
  </w:style>
  <w:style w:type="table" w:styleId="11">
    <w:name w:val="Table Grid 1"/>
    <w:basedOn w:val="a1"/>
    <w:uiPriority w:val="99"/>
    <w:rsid w:val="007C31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786">
      <w:marLeft w:val="0"/>
      <w:marRight w:val="0"/>
      <w:marTop w:val="0"/>
      <w:marBottom w:val="0"/>
      <w:divBdr>
        <w:top w:val="none" w:sz="0" w:space="0" w:color="auto"/>
        <w:left w:val="none" w:sz="0" w:space="0" w:color="auto"/>
        <w:bottom w:val="none" w:sz="0" w:space="0" w:color="auto"/>
        <w:right w:val="none" w:sz="0" w:space="0" w:color="auto"/>
      </w:divBdr>
      <w:divsChild>
        <w:div w:id="1849364799">
          <w:marLeft w:val="0"/>
          <w:marRight w:val="0"/>
          <w:marTop w:val="0"/>
          <w:marBottom w:val="0"/>
          <w:divBdr>
            <w:top w:val="none" w:sz="0" w:space="0" w:color="auto"/>
            <w:left w:val="none" w:sz="0" w:space="0" w:color="auto"/>
            <w:bottom w:val="none" w:sz="0" w:space="0" w:color="auto"/>
            <w:right w:val="none" w:sz="0" w:space="0" w:color="auto"/>
          </w:divBdr>
          <w:divsChild>
            <w:div w:id="1849364787">
              <w:marLeft w:val="0"/>
              <w:marRight w:val="0"/>
              <w:marTop w:val="0"/>
              <w:marBottom w:val="0"/>
              <w:divBdr>
                <w:top w:val="none" w:sz="0" w:space="0" w:color="auto"/>
                <w:left w:val="none" w:sz="0" w:space="0" w:color="auto"/>
                <w:bottom w:val="none" w:sz="0" w:space="0" w:color="auto"/>
                <w:right w:val="none" w:sz="0" w:space="0" w:color="auto"/>
              </w:divBdr>
              <w:divsChild>
                <w:div w:id="1849364795">
                  <w:marLeft w:val="0"/>
                  <w:marRight w:val="0"/>
                  <w:marTop w:val="0"/>
                  <w:marBottom w:val="0"/>
                  <w:divBdr>
                    <w:top w:val="none" w:sz="0" w:space="0" w:color="auto"/>
                    <w:left w:val="none" w:sz="0" w:space="0" w:color="auto"/>
                    <w:bottom w:val="none" w:sz="0" w:space="0" w:color="auto"/>
                    <w:right w:val="none" w:sz="0" w:space="0" w:color="auto"/>
                  </w:divBdr>
                  <w:divsChild>
                    <w:div w:id="18493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789">
      <w:marLeft w:val="0"/>
      <w:marRight w:val="0"/>
      <w:marTop w:val="0"/>
      <w:marBottom w:val="0"/>
      <w:divBdr>
        <w:top w:val="none" w:sz="0" w:space="0" w:color="auto"/>
        <w:left w:val="none" w:sz="0" w:space="0" w:color="auto"/>
        <w:bottom w:val="none" w:sz="0" w:space="0" w:color="auto"/>
        <w:right w:val="none" w:sz="0" w:space="0" w:color="auto"/>
      </w:divBdr>
      <w:divsChild>
        <w:div w:id="1849364796">
          <w:marLeft w:val="0"/>
          <w:marRight w:val="0"/>
          <w:marTop w:val="0"/>
          <w:marBottom w:val="0"/>
          <w:divBdr>
            <w:top w:val="none" w:sz="0" w:space="0" w:color="auto"/>
            <w:left w:val="none" w:sz="0" w:space="0" w:color="auto"/>
            <w:bottom w:val="none" w:sz="0" w:space="0" w:color="auto"/>
            <w:right w:val="none" w:sz="0" w:space="0" w:color="auto"/>
          </w:divBdr>
        </w:div>
      </w:divsChild>
    </w:div>
    <w:div w:id="1849364791">
      <w:marLeft w:val="0"/>
      <w:marRight w:val="0"/>
      <w:marTop w:val="0"/>
      <w:marBottom w:val="0"/>
      <w:divBdr>
        <w:top w:val="none" w:sz="0" w:space="0" w:color="auto"/>
        <w:left w:val="none" w:sz="0" w:space="0" w:color="auto"/>
        <w:bottom w:val="none" w:sz="0" w:space="0" w:color="auto"/>
        <w:right w:val="none" w:sz="0" w:space="0" w:color="auto"/>
      </w:divBdr>
      <w:divsChild>
        <w:div w:id="1849364798">
          <w:marLeft w:val="0"/>
          <w:marRight w:val="0"/>
          <w:marTop w:val="0"/>
          <w:marBottom w:val="0"/>
          <w:divBdr>
            <w:top w:val="none" w:sz="0" w:space="0" w:color="auto"/>
            <w:left w:val="none" w:sz="0" w:space="0" w:color="auto"/>
            <w:bottom w:val="none" w:sz="0" w:space="0" w:color="auto"/>
            <w:right w:val="none" w:sz="0" w:space="0" w:color="auto"/>
          </w:divBdr>
          <w:divsChild>
            <w:div w:id="1849364790">
              <w:marLeft w:val="0"/>
              <w:marRight w:val="0"/>
              <w:marTop w:val="0"/>
              <w:marBottom w:val="0"/>
              <w:divBdr>
                <w:top w:val="none" w:sz="0" w:space="0" w:color="auto"/>
                <w:left w:val="none" w:sz="0" w:space="0" w:color="auto"/>
                <w:bottom w:val="none" w:sz="0" w:space="0" w:color="auto"/>
                <w:right w:val="none" w:sz="0" w:space="0" w:color="auto"/>
              </w:divBdr>
            </w:div>
            <w:div w:id="1849364792">
              <w:marLeft w:val="0"/>
              <w:marRight w:val="0"/>
              <w:marTop w:val="0"/>
              <w:marBottom w:val="0"/>
              <w:divBdr>
                <w:top w:val="none" w:sz="0" w:space="0" w:color="auto"/>
                <w:left w:val="none" w:sz="0" w:space="0" w:color="auto"/>
                <w:bottom w:val="none" w:sz="0" w:space="0" w:color="auto"/>
                <w:right w:val="none" w:sz="0" w:space="0" w:color="auto"/>
              </w:divBdr>
            </w:div>
            <w:div w:id="1849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4803">
      <w:marLeft w:val="0"/>
      <w:marRight w:val="0"/>
      <w:marTop w:val="0"/>
      <w:marBottom w:val="0"/>
      <w:divBdr>
        <w:top w:val="none" w:sz="0" w:space="0" w:color="auto"/>
        <w:left w:val="none" w:sz="0" w:space="0" w:color="auto"/>
        <w:bottom w:val="none" w:sz="0" w:space="0" w:color="auto"/>
        <w:right w:val="none" w:sz="0" w:space="0" w:color="auto"/>
      </w:divBdr>
      <w:divsChild>
        <w:div w:id="1849364788">
          <w:marLeft w:val="0"/>
          <w:marRight w:val="0"/>
          <w:marTop w:val="0"/>
          <w:marBottom w:val="0"/>
          <w:divBdr>
            <w:top w:val="none" w:sz="0" w:space="0" w:color="auto"/>
            <w:left w:val="none" w:sz="0" w:space="0" w:color="auto"/>
            <w:bottom w:val="none" w:sz="0" w:space="0" w:color="auto"/>
            <w:right w:val="none" w:sz="0" w:space="0" w:color="auto"/>
          </w:divBdr>
          <w:divsChild>
            <w:div w:id="1849364797">
              <w:marLeft w:val="0"/>
              <w:marRight w:val="0"/>
              <w:marTop w:val="0"/>
              <w:marBottom w:val="0"/>
              <w:divBdr>
                <w:top w:val="none" w:sz="0" w:space="0" w:color="auto"/>
                <w:left w:val="none" w:sz="0" w:space="0" w:color="auto"/>
                <w:bottom w:val="none" w:sz="0" w:space="0" w:color="auto"/>
                <w:right w:val="none" w:sz="0" w:space="0" w:color="auto"/>
              </w:divBdr>
              <w:divsChild>
                <w:div w:id="1849364802">
                  <w:marLeft w:val="0"/>
                  <w:marRight w:val="0"/>
                  <w:marTop w:val="0"/>
                  <w:marBottom w:val="0"/>
                  <w:divBdr>
                    <w:top w:val="none" w:sz="0" w:space="0" w:color="auto"/>
                    <w:left w:val="none" w:sz="0" w:space="0" w:color="auto"/>
                    <w:bottom w:val="none" w:sz="0" w:space="0" w:color="auto"/>
                    <w:right w:val="none" w:sz="0" w:space="0" w:color="auto"/>
                  </w:divBdr>
                  <w:divsChild>
                    <w:div w:id="18493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04">
      <w:marLeft w:val="0"/>
      <w:marRight w:val="0"/>
      <w:marTop w:val="0"/>
      <w:marBottom w:val="0"/>
      <w:divBdr>
        <w:top w:val="none" w:sz="0" w:space="0" w:color="auto"/>
        <w:left w:val="none" w:sz="0" w:space="0" w:color="auto"/>
        <w:bottom w:val="none" w:sz="0" w:space="0" w:color="auto"/>
        <w:right w:val="none" w:sz="0" w:space="0" w:color="auto"/>
      </w:divBdr>
      <w:divsChild>
        <w:div w:id="1849364801">
          <w:marLeft w:val="0"/>
          <w:marRight w:val="0"/>
          <w:marTop w:val="0"/>
          <w:marBottom w:val="0"/>
          <w:divBdr>
            <w:top w:val="none" w:sz="0" w:space="0" w:color="auto"/>
            <w:left w:val="none" w:sz="0" w:space="0" w:color="auto"/>
            <w:bottom w:val="none" w:sz="0" w:space="0" w:color="auto"/>
            <w:right w:val="none" w:sz="0" w:space="0" w:color="auto"/>
          </w:divBdr>
        </w:div>
      </w:divsChild>
    </w:div>
    <w:div w:id="1849364807">
      <w:marLeft w:val="0"/>
      <w:marRight w:val="0"/>
      <w:marTop w:val="0"/>
      <w:marBottom w:val="0"/>
      <w:divBdr>
        <w:top w:val="none" w:sz="0" w:space="0" w:color="auto"/>
        <w:left w:val="none" w:sz="0" w:space="0" w:color="auto"/>
        <w:bottom w:val="none" w:sz="0" w:space="0" w:color="auto"/>
        <w:right w:val="none" w:sz="0" w:space="0" w:color="auto"/>
      </w:divBdr>
      <w:divsChild>
        <w:div w:id="1849364806">
          <w:marLeft w:val="0"/>
          <w:marRight w:val="0"/>
          <w:marTop w:val="0"/>
          <w:marBottom w:val="0"/>
          <w:divBdr>
            <w:top w:val="none" w:sz="0" w:space="0" w:color="auto"/>
            <w:left w:val="none" w:sz="0" w:space="0" w:color="auto"/>
            <w:bottom w:val="none" w:sz="0" w:space="0" w:color="auto"/>
            <w:right w:val="none" w:sz="0" w:space="0" w:color="auto"/>
          </w:divBdr>
          <w:divsChild>
            <w:div w:id="18493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15660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Приведите примеры:</vt:lpstr>
    </vt:vector>
  </TitlesOfParts>
  <Company>Reanimator Extreme Edition</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Приведите примеры:</dc:title>
  <dc:subject/>
  <dc:creator>V</dc:creator>
  <cp:keywords/>
  <dc:description/>
  <cp:lastModifiedBy>admin</cp:lastModifiedBy>
  <cp:revision>2</cp:revision>
  <dcterms:created xsi:type="dcterms:W3CDTF">2014-03-15T13:42:00Z</dcterms:created>
  <dcterms:modified xsi:type="dcterms:W3CDTF">2014-03-15T13:42:00Z</dcterms:modified>
</cp:coreProperties>
</file>