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5F" w:rsidRPr="00B15F33" w:rsidRDefault="009C335F" w:rsidP="009C335F">
      <w:pPr>
        <w:pStyle w:val="1"/>
        <w:keepNext w:val="0"/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B15F33">
        <w:rPr>
          <w:rFonts w:ascii="Times New Roman" w:hAnsi="Times New Roman" w:cs="Times New Roman"/>
          <w:color w:val="000000"/>
          <w:spacing w:val="0"/>
          <w:sz w:val="28"/>
          <w:szCs w:val="28"/>
        </w:rPr>
        <w:t>МИНИСТЕРСТВО ОБРАЗОВАНИЯ И НАУКИ УКРАИНЫ</w:t>
      </w:r>
    </w:p>
    <w:p w:rsidR="009C335F" w:rsidRPr="00B15F33" w:rsidRDefault="009C335F" w:rsidP="009C335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9C335F">
      <w:pPr>
        <w:pStyle w:val="1"/>
        <w:keepNext w:val="0"/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B15F33">
        <w:rPr>
          <w:rFonts w:ascii="Times New Roman" w:hAnsi="Times New Roman" w:cs="Times New Roman"/>
          <w:color w:val="000000"/>
          <w:spacing w:val="0"/>
          <w:sz w:val="28"/>
          <w:szCs w:val="28"/>
        </w:rPr>
        <w:t>Донбасская Государственная Машиностроительная Академия</w:t>
      </w:r>
    </w:p>
    <w:p w:rsidR="009C335F" w:rsidRPr="00B15F33" w:rsidRDefault="009C335F" w:rsidP="009C335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9C335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9C335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9C335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9C335F">
      <w:pPr>
        <w:pStyle w:val="1"/>
        <w:keepNext w:val="0"/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</w:pPr>
      <w:r w:rsidRPr="00B15F33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</w:rPr>
        <w:t>Кафедра КИТ</w:t>
      </w:r>
    </w:p>
    <w:p w:rsidR="009C335F" w:rsidRPr="00B15F33" w:rsidRDefault="009C335F" w:rsidP="009C335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9C335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9C335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9C335F">
      <w:pPr>
        <w:pStyle w:val="1"/>
        <w:keepNext w:val="0"/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 w:rsidRPr="00B15F33">
        <w:rPr>
          <w:rFonts w:ascii="Times New Roman" w:hAnsi="Times New Roman" w:cs="Times New Roman"/>
          <w:color w:val="000000"/>
          <w:spacing w:val="0"/>
          <w:sz w:val="28"/>
          <w:szCs w:val="28"/>
        </w:rPr>
        <w:t>Контрольная работа</w:t>
      </w:r>
    </w:p>
    <w:p w:rsidR="009C335F" w:rsidRPr="00B15F33" w:rsidRDefault="009C335F" w:rsidP="009C335F">
      <w:pPr>
        <w:spacing w:line="360" w:lineRule="auto"/>
        <w:ind w:firstLine="72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по дисциплине</w:t>
      </w:r>
      <w:r w:rsidRPr="00B15F3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B15F33">
        <w:rPr>
          <w:rFonts w:ascii="Times New Roman" w:hAnsi="Times New Roman" w:cs="Times New Roman"/>
          <w:i/>
          <w:iCs/>
          <w:sz w:val="28"/>
          <w:szCs w:val="28"/>
          <w:lang w:val="uk-UA"/>
        </w:rPr>
        <w:t>Гражданская оборона</w:t>
      </w:r>
      <w:r>
        <w:rPr>
          <w:rFonts w:ascii="Times New Roman" w:hAnsi="Times New Roman" w:cs="Times New Roman"/>
          <w:i/>
          <w:iCs/>
          <w:sz w:val="28"/>
          <w:szCs w:val="28"/>
        </w:rPr>
        <w:t>"</w:t>
      </w:r>
    </w:p>
    <w:p w:rsidR="009C335F" w:rsidRPr="00B15F33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Выполнил:</w:t>
      </w:r>
    </w:p>
    <w:p w:rsidR="009C335F" w:rsidRPr="00B15F33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студент 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ИТ – 97 – 1з</w:t>
      </w:r>
    </w:p>
    <w:p w:rsidR="009C335F" w:rsidRPr="00B15F33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Бутенко П. Э.</w:t>
      </w:r>
    </w:p>
    <w:p w:rsidR="009C335F" w:rsidRPr="00B15F33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шифр 97670</w:t>
      </w:r>
    </w:p>
    <w:p w:rsidR="009C335F" w:rsidRPr="00B15F33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вариант №10</w:t>
      </w:r>
    </w:p>
    <w:p w:rsidR="009C335F" w:rsidRPr="00B15F33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8"/>
        <w:gridCol w:w="2505"/>
        <w:gridCol w:w="2693"/>
      </w:tblGrid>
      <w:tr w:rsidR="009C335F" w:rsidRPr="009C335F">
        <w:trPr>
          <w:trHeight w:val="720"/>
        </w:trPr>
        <w:tc>
          <w:tcPr>
            <w:tcW w:w="2598" w:type="dxa"/>
            <w:vAlign w:val="center"/>
          </w:tcPr>
          <w:p w:rsidR="009C335F" w:rsidRPr="009C335F" w:rsidRDefault="009C335F" w:rsidP="009C335F">
            <w:pPr>
              <w:pStyle w:val="3"/>
              <w:keepNext w:val="0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защиты работы</w:t>
            </w:r>
          </w:p>
        </w:tc>
        <w:tc>
          <w:tcPr>
            <w:tcW w:w="2505" w:type="dxa"/>
            <w:vAlign w:val="center"/>
          </w:tcPr>
          <w:p w:rsidR="009C335F" w:rsidRPr="009C335F" w:rsidRDefault="009C335F" w:rsidP="009C335F">
            <w:pPr>
              <w:pStyle w:val="4"/>
              <w:keepNext w:val="0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335F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2693" w:type="dxa"/>
            <w:vAlign w:val="center"/>
          </w:tcPr>
          <w:p w:rsidR="009C335F" w:rsidRPr="009C335F" w:rsidRDefault="009C335F" w:rsidP="009C335F">
            <w:pPr>
              <w:pStyle w:val="3"/>
              <w:keepNext w:val="0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33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 преподавателя</w:t>
            </w:r>
          </w:p>
        </w:tc>
      </w:tr>
      <w:tr w:rsidR="009C335F" w:rsidRPr="009C335F">
        <w:trPr>
          <w:trHeight w:val="720"/>
        </w:trPr>
        <w:tc>
          <w:tcPr>
            <w:tcW w:w="2598" w:type="dxa"/>
          </w:tcPr>
          <w:p w:rsidR="009C335F" w:rsidRPr="009C335F" w:rsidRDefault="009C335F" w:rsidP="009C335F">
            <w:pPr>
              <w:pStyle w:val="3"/>
              <w:keepNext w:val="0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9C335F" w:rsidRPr="009C335F" w:rsidRDefault="009C335F" w:rsidP="009C335F">
            <w:pPr>
              <w:pStyle w:val="3"/>
              <w:keepNext w:val="0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C335F" w:rsidRPr="009C335F" w:rsidRDefault="009C335F" w:rsidP="009C335F">
            <w:pPr>
              <w:pStyle w:val="3"/>
              <w:keepNext w:val="0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335F" w:rsidRPr="00B15F33" w:rsidRDefault="009C335F" w:rsidP="009C335F">
      <w:pPr>
        <w:pStyle w:val="3"/>
        <w:keepNext w:val="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9C335F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9C335F" w:rsidRPr="009C335F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</w:p>
    <w:p w:rsidR="009C335F" w:rsidRPr="00B15F33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:rsidR="009C335F" w:rsidRPr="00B15F33" w:rsidRDefault="009C335F" w:rsidP="009C335F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Default="009C335F" w:rsidP="009C335F">
      <w:pPr>
        <w:pStyle w:val="3"/>
        <w:keepNext w:val="0"/>
        <w:widowControl w:val="0"/>
        <w:spacing w:line="360" w:lineRule="auto"/>
        <w:ind w:firstLine="720"/>
        <w:jc w:val="center"/>
        <w:rPr>
          <w:rFonts w:ascii="Times New Roman" w:hAnsi="Times New Roman" w:cs="Times New Roman"/>
          <w:i/>
          <w:iCs/>
          <w:color w:val="000000"/>
        </w:rPr>
      </w:pPr>
      <w:r w:rsidRPr="00B15F33">
        <w:rPr>
          <w:rFonts w:ascii="Times New Roman" w:hAnsi="Times New Roman" w:cs="Times New Roman"/>
          <w:i/>
          <w:iCs/>
          <w:color w:val="000000"/>
        </w:rPr>
        <w:t>Краматорск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15F33">
        <w:rPr>
          <w:rFonts w:ascii="Times New Roman" w:hAnsi="Times New Roman" w:cs="Times New Roman"/>
          <w:i/>
          <w:iCs/>
          <w:color w:val="000000"/>
        </w:rPr>
        <w:t>ДГМА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B15F33">
        <w:rPr>
          <w:rFonts w:ascii="Times New Roman" w:hAnsi="Times New Roman" w:cs="Times New Roman"/>
          <w:i/>
          <w:iCs/>
          <w:color w:val="000000"/>
        </w:rPr>
        <w:t>2002</w:t>
      </w:r>
    </w:p>
    <w:p w:rsidR="009C335F" w:rsidRPr="009C335F" w:rsidRDefault="009C335F" w:rsidP="009C335F">
      <w:pPr>
        <w:pStyle w:val="3"/>
        <w:keepNext w:val="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>
        <w:br w:type="page"/>
      </w:r>
      <w:r w:rsidRPr="009C335F">
        <w:rPr>
          <w:rFonts w:ascii="Times New Roman" w:hAnsi="Times New Roman" w:cs="Times New Roman"/>
          <w:b/>
          <w:bCs/>
        </w:rPr>
        <w:lastRenderedPageBreak/>
        <w:t>Задание 1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  <w:r w:rsidRPr="00B15F33">
        <w:rPr>
          <w:rFonts w:ascii="Times New Roman" w:eastAsia="MS Mincho" w:hAnsi="Times New Roman" w:cs="Times New Roman"/>
          <w:i/>
          <w:iCs/>
        </w:rPr>
        <w:t>Понятие очага поражения, важнейшие поражающие факторы.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pStyle w:val="1"/>
        <w:keepNext w:val="0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B15F33">
        <w:rPr>
          <w:rFonts w:ascii="Times New Roman" w:hAnsi="Times New Roman" w:cs="Times New Roman"/>
          <w:spacing w:val="0"/>
          <w:sz w:val="28"/>
          <w:szCs w:val="28"/>
        </w:rPr>
        <w:t>Ответ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Очагом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расположенными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зданиями,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сооружениями,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инженерными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сетями,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коммуникациями,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оборудованием,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техникой и людьми,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подвергшаяся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разрушению или заражению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чрезвычайной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ситуации.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простые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комплексные (сложные)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очаги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действующих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факторов.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Важнейшие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возникающие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ситуациях:</w:t>
      </w:r>
    </w:p>
    <w:p w:rsidR="009C335F" w:rsidRPr="00B15F33" w:rsidRDefault="009C335F" w:rsidP="00386B9F">
      <w:pPr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упругие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волны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землетрясениях;</w:t>
      </w:r>
    </w:p>
    <w:p w:rsidR="009C335F" w:rsidRPr="00B15F33" w:rsidRDefault="009C335F" w:rsidP="00386B9F">
      <w:pPr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ударная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волна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взрыве;</w:t>
      </w:r>
    </w:p>
    <w:p w:rsidR="009C335F" w:rsidRPr="00B15F33" w:rsidRDefault="009C335F" w:rsidP="00386B9F">
      <w:pPr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пламя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пожара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световое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излучение;</w:t>
      </w:r>
    </w:p>
    <w:p w:rsidR="009C335F" w:rsidRPr="00B15F33" w:rsidRDefault="009C335F" w:rsidP="00386B9F">
      <w:pPr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радиоактивное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заражение;</w:t>
      </w:r>
    </w:p>
    <w:p w:rsidR="009C335F" w:rsidRPr="00B15F33" w:rsidRDefault="009C335F" w:rsidP="00386B9F">
      <w:pPr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химическое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заражение;</w:t>
      </w:r>
    </w:p>
    <w:p w:rsidR="009C335F" w:rsidRPr="00B15F33" w:rsidRDefault="009C335F" w:rsidP="00386B9F">
      <w:pPr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затопление;</w:t>
      </w:r>
    </w:p>
    <w:p w:rsidR="009C335F" w:rsidRPr="00B15F33" w:rsidRDefault="009C335F" w:rsidP="00386B9F">
      <w:pPr>
        <w:numPr>
          <w:ilvl w:val="0"/>
          <w:numId w:val="6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эпидемии.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Упругие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волны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землетрясениях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колебания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вызываемые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тектоническими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вулканическими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причинами, приводящие к разрушениям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сооружений, к пожарам,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человеческим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жертвам.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Основные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характеристики землетрясения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глубина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очага,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характер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разлома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земной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коры (вертикальный,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горизонтальный),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магнитуда,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энергии.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Магнитуда – логарифм максимальной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амплитуды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почвы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микронах,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измеренной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сейсмограмме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расстоянии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эпицентра. Интенсивность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поверхности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земли зависит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глубины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очага,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магнитуды,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расстояния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эпицентра,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грунта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других факторов. Она измеряется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баллах по шкале Рихтера.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lastRenderedPageBreak/>
        <w:t>Таблица 1 – Шкала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Рихтера.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261"/>
        <w:gridCol w:w="5103"/>
      </w:tblGrid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Характеристика землетрясений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Внешние эффекты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Незаметные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Люди не ощущают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Очень слабые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Большинство людей не ощущает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Слабые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Многие ощущают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Умеренные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Ощущают все, звенит стекло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Довольно сильные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Ночью все просыпаются, колышутся люстры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Сильные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Легкие повреждения зданий, тонкие трещины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Очень сильные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Трещины в стенах, откол штукатурки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Разрушительные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Разрушение многих зданий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Опустошительные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Полные разрушения зданий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Уничтожительные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Трещины в грунте до 1 метра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Катастрофа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Много трещин, обвалы в горах</w:t>
            </w:r>
          </w:p>
        </w:tc>
      </w:tr>
      <w:tr w:rsidR="009C335F" w:rsidRPr="00B15F33">
        <w:trPr>
          <w:jc w:val="center"/>
        </w:trPr>
        <w:tc>
          <w:tcPr>
            <w:tcW w:w="1134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61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Сильная катастрофа</w:t>
            </w:r>
          </w:p>
        </w:tc>
        <w:tc>
          <w:tcPr>
            <w:tcW w:w="5103" w:type="dxa"/>
            <w:vAlign w:val="center"/>
          </w:tcPr>
          <w:p w:rsidR="009C335F" w:rsidRPr="00B15F33" w:rsidRDefault="009C335F" w:rsidP="00B15F33">
            <w:pPr>
              <w:spacing w:line="36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15F33">
              <w:rPr>
                <w:rFonts w:ascii="Times New Roman" w:hAnsi="Times New Roman" w:cs="Times New Roman"/>
                <w:sz w:val="20"/>
                <w:szCs w:val="20"/>
              </w:rPr>
              <w:t>Сильные изменения рельефа местности</w:t>
            </w:r>
          </w:p>
        </w:tc>
      </w:tr>
    </w:tbl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Землетрясения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вызывают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стихийные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бедствия: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оползни,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лавины,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цунами,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наводнения,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пожары,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утечки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СДЯВ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Прогнозировать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землетрясения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невозможно,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потенциальной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опасности (сейсмическое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районирование).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Ударная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волна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взрыве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сжатого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воздуха,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распространяется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сверхзвуковой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скоростью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взрыва,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вызывая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техники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Важнейшая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количественная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характеристика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ударной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волны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избыточное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фронта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ударной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 xml:space="preserve">волны 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ДР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ф</w:t>
      </w:r>
      <w:r w:rsidRPr="00B15F33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максимальным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фронте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ударной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волны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нормальным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давлением ( атмосферным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давлением.).Единицы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измерения – килопаскаль, или килограмм на квадратный сантиметр.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1кПа=1000 Па ~ 0,01кГ/см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B15F33">
        <w:rPr>
          <w:rFonts w:ascii="Times New Roman" w:hAnsi="Times New Roman" w:cs="Times New Roman"/>
          <w:sz w:val="28"/>
          <w:szCs w:val="28"/>
        </w:rPr>
        <w:t>,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1кГ/см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2 </w:t>
      </w:r>
      <w:r w:rsidRPr="00B15F33">
        <w:rPr>
          <w:rFonts w:ascii="Times New Roman" w:hAnsi="Times New Roman" w:cs="Times New Roman"/>
          <w:sz w:val="28"/>
          <w:szCs w:val="28"/>
        </w:rPr>
        <w:t>~ 100 кПа (101325Па).</w:t>
      </w:r>
    </w:p>
    <w:p w:rsidR="009C335F" w:rsidRPr="00B15F33" w:rsidRDefault="009C335F" w:rsidP="00B15F33">
      <w:pPr>
        <w:pStyle w:val="22"/>
        <w:widowControl w:val="0"/>
        <w:spacing w:line="360" w:lineRule="auto"/>
        <w:ind w:firstLine="720"/>
        <w:rPr>
          <w:rFonts w:ascii="Times New Roman" w:hAnsi="Times New Roman" w:cs="Times New Roman"/>
        </w:rPr>
      </w:pPr>
      <w:r w:rsidRPr="00B15F33">
        <w:rPr>
          <w:rFonts w:ascii="Times New Roman" w:hAnsi="Times New Roman" w:cs="Times New Roman"/>
        </w:rPr>
        <w:t>Действие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ударной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волны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незащищённого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человека: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20кПа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последствий (звон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ушах,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ориентации);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20…40кПа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лёгкие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поражения (легкая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контузия,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временная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потеря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lastRenderedPageBreak/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вывихи,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ушибы);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40…60кПа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средние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поражения (травмы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мозга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потерей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кровотечение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ушей,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переломы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вывихи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конечностей);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60…100кПа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тяжёлые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крайне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тяжёлые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поражения (травмы мозга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продолжительной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потерей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сознания,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множественные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переломы,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внутренних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органов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т.п.);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100кПа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смертельные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поражения.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Косвенное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ударной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волны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предметами, увлекаемыми ударной волной.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ударной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волны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сооружения: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10…20кПа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слабые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разрушения;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20…30кПа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средние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разрушения;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30…50кПа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сильные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разрушения;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50кПа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полные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разрушения.</w:t>
      </w:r>
    </w:p>
    <w:p w:rsidR="009C335F" w:rsidRPr="00B15F33" w:rsidRDefault="009C335F" w:rsidP="00B15F33">
      <w:pPr>
        <w:pStyle w:val="ac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B15F33">
        <w:rPr>
          <w:rFonts w:ascii="Times New Roman" w:hAnsi="Times New Roman" w:cs="Times New Roman"/>
          <w:b w:val="0"/>
          <w:bCs w:val="0"/>
        </w:rPr>
        <w:t>Характеристика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очага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поражения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при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взрыве газовоздушной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смеси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промышленности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транспорте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происходят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взрывы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нефтепродуктов (сжиженный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сжатый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бензин,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легкокипящие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нефтяные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фракции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Очаг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возникновением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зон (рис.1).</w:t>
      </w:r>
    </w:p>
    <w:p w:rsidR="009C335F" w:rsidRPr="00B15F33" w:rsidRDefault="00D61469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group id="_x0000_s1026" style="position:absolute;left:0;text-align:left;margin-left:48pt;margin-top:21.4pt;width:225.1pt;height:98.15pt;z-index:251657728" coordorigin="2661,11704" coordsize="4502,1963">
            <v:group id="_x0000_s1027" style="position:absolute;left:5164;top:11787;width:1999;height:969" coordorigin="6304,9936" coordsize="3440,1680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28" type="#_x0000_t19" style="position:absolute;left:8064;top:9936;width:1680;height:1680" strokeweight="1.5pt"/>
              <v:shape id="_x0000_s1029" type="#_x0000_t19" style="position:absolute;left:6304;top:9936;width:1728;height:1680;flip:x" adj="-5898241" strokeweight="1.5pt"/>
            </v:group>
            <v:group id="_x0000_s1030" style="position:absolute;left:5498;top:12064;width:1349;height:665" coordorigin="6880,10416" coordsize="2320,1152">
              <v:shape id="_x0000_s1031" type="#_x0000_t19" style="position:absolute;left:8080;top:10416;width:1120;height:1152" strokeweight="1.5pt"/>
              <v:shape id="_x0000_s1032" type="#_x0000_t19" style="position:absolute;left:6880;top:10416;width:1184;height:1152;flip:x" strokeweight="1.5pt"/>
            </v:group>
            <v:group id="_x0000_s1033" style="position:absolute;left:5954;top:12470;width:493;height:277" coordorigin="7744,10992" coordsize="848,480">
              <v:shape id="_x0000_s1034" type="#_x0000_t19" style="position:absolute;left:8176;top:10992;width:416;height:480" strokeweight="1.5pt"/>
              <v:shape id="_x0000_s1035" type="#_x0000_t19" style="position:absolute;left:7744;top:10992;width:416;height:480;flip:x" strokeweight="1.5pt"/>
            </v:group>
            <v:line id="_x0000_s1036" style="position:absolute" from="5182,12738" to="7154,12738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169;top:12486;width:1271;height:356" filled="f" stroked="f">
              <v:textbox style="mso-next-textbox:#_x0000_s1037">
                <w:txbxContent>
                  <w:p w:rsidR="009C335F" w:rsidRDefault="009C335F" w:rsidP="009F26C0">
                    <w:pPr>
                      <w:ind w:firstLine="0"/>
                      <w:jc w:val="lef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III </w:t>
                    </w:r>
                    <w:r w:rsidR="00FE7CC4">
                      <w:rPr>
                        <w:lang w:val="uk-UA"/>
                      </w:rPr>
                      <w:t xml:space="preserve">  </w:t>
                    </w:r>
                    <w:r>
                      <w:rPr>
                        <w:lang w:val="en-US"/>
                      </w:rPr>
                      <w:t xml:space="preserve">     II    </w:t>
                    </w:r>
                    <w:r w:rsidR="009F26C0">
                      <w:rPr>
                        <w:lang w:val="uk-UA"/>
                      </w:rPr>
                      <w:t>І</w:t>
                    </w:r>
                    <w:r>
                      <w:rPr>
                        <w:lang w:val="en-US"/>
                      </w:rPr>
                      <w:t xml:space="preserve">  I</w:t>
                    </w:r>
                  </w:p>
                </w:txbxContent>
              </v:textbox>
            </v:shape>
            <v:oval id="_x0000_s1038" style="position:absolute;left:2687;top:11704;width:1977;height:1963" strokeweight="1.5pt"/>
            <v:oval id="_x0000_s1039" style="position:absolute;left:3020;top:12027;width:1318;height:1308" strokeweight="1.5pt"/>
            <v:oval id="_x0000_s1040" style="position:absolute;left:3396;top:12467;width:513;height:509" strokeweight="1.5pt"/>
            <v:line id="_x0000_s1041" style="position:absolute" from="3633,12735" to="4507,13196" strokeweight="1.5pt">
              <v:stroke endarrow="classic" endarrowwidth="narrow" endarrowlength="long"/>
            </v:line>
            <v:line id="_x0000_s1042" style="position:absolute" from="3643,12735" to="4247,12891" strokeweight="1.5pt">
              <v:stroke endarrow="classic" endarrowwidth="narrow" endarrowlength="long"/>
            </v:line>
            <v:line id="_x0000_s1043" style="position:absolute;flip:y" from="3652,12605" to="3875,12744" strokeweight="1.5pt">
              <v:stroke endarrow="classic" endarrowwidth="narrow" endarrowlength="long"/>
            </v:line>
            <v:shape id="_x0000_s1044" type="#_x0000_t202" style="position:absolute;left:3526;top:12403;width:321;height:289" filled="f" stroked="f">
              <v:textbox style="mso-next-textbox:#_x0000_s1044">
                <w:txbxContent>
                  <w:p w:rsidR="009C335F" w:rsidRDefault="009C335F">
                    <w:pPr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45" type="#_x0000_t202" style="position:absolute;left:3907;top:12515;width:351;height:333" filled="f" stroked="f">
              <v:textbox style="mso-next-textbox:#_x0000_s1045">
                <w:txbxContent>
                  <w:p w:rsidR="009C335F" w:rsidRDefault="009C335F">
                    <w:pPr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4318;top:12871;width:321;height:274" filled="f" stroked="f">
              <v:textbox style="mso-next-textbox:#_x0000_s1046">
                <w:txbxContent>
                  <w:p w:rsidR="009C335F" w:rsidRDefault="009C335F">
                    <w:pPr>
                      <w:rPr>
                        <w:b/>
                        <w:bCs/>
                        <w:vertAlign w:val="subscript"/>
                        <w:lang w:val="en-US"/>
                      </w:rPr>
                    </w:pPr>
                    <w:r>
                      <w:rPr>
                        <w:b/>
                        <w:bCs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1047" type="#_x0000_t202" style="position:absolute;left:2661;top:12596;width:972;height:334" filled="f" stroked="f">
              <v:textbox style="mso-next-textbox:#_x0000_s1047">
                <w:txbxContent>
                  <w:p w:rsidR="009C335F" w:rsidRPr="009F26C0" w:rsidRDefault="009C335F" w:rsidP="009F26C0">
                    <w:pPr>
                      <w:ind w:right="-19" w:firstLine="0"/>
                      <w:jc w:val="center"/>
                      <w:rPr>
                        <w:sz w:val="20"/>
                        <w:szCs w:val="20"/>
                        <w:lang w:val="en-US"/>
                      </w:rPr>
                    </w:pPr>
                    <w:r w:rsidRPr="009F26C0">
                      <w:rPr>
                        <w:sz w:val="16"/>
                        <w:szCs w:val="16"/>
                        <w:lang w:val="en-US"/>
                      </w:rPr>
                      <w:t xml:space="preserve">III </w:t>
                    </w:r>
                    <w:r w:rsidR="009F26C0" w:rsidRPr="009F26C0">
                      <w:rPr>
                        <w:sz w:val="16"/>
                        <w:szCs w:val="16"/>
                        <w:lang w:val="uk-UA"/>
                      </w:rPr>
                      <w:t xml:space="preserve">   </w:t>
                    </w:r>
                    <w:r w:rsidRPr="009F26C0">
                      <w:rPr>
                        <w:sz w:val="16"/>
                        <w:szCs w:val="16"/>
                        <w:lang w:val="en-US"/>
                      </w:rPr>
                      <w:t>II</w:t>
                    </w:r>
                    <w:r w:rsidRPr="009F26C0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9F26C0">
                      <w:rPr>
                        <w:sz w:val="20"/>
                        <w:szCs w:val="20"/>
                        <w:lang w:val="uk-UA"/>
                      </w:rPr>
                      <w:t xml:space="preserve"> </w:t>
                    </w:r>
                    <w:r w:rsidRPr="009F26C0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9F26C0" w:rsidRPr="009F26C0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9F26C0">
                      <w:rPr>
                        <w:sz w:val="20"/>
                        <w:szCs w:val="20"/>
                        <w:lang w:val="en-US"/>
                      </w:rPr>
                      <w:t>I</w:t>
                    </w:r>
                  </w:p>
                </w:txbxContent>
              </v:textbox>
            </v:shape>
          </v:group>
        </w:pic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tabs>
          <w:tab w:val="left" w:pos="2096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B15F33" w:rsidRPr="00B15F33" w:rsidRDefault="00B15F33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Рисунок 1 – Зоны поражения при взрыве газовоздушной смеси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15F33">
        <w:rPr>
          <w:rFonts w:ascii="Times New Roman" w:hAnsi="Times New Roman" w:cs="Times New Roman"/>
          <w:sz w:val="28"/>
          <w:szCs w:val="28"/>
        </w:rPr>
        <w:t xml:space="preserve"> – 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детонационной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волны – находится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пределах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облака,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зона,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молниеносное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взорвавшегося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углеводорода,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внешней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границе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 xml:space="preserve">зоны 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sym w:font="Symbol" w:char="F044"/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ф </w:t>
      </w:r>
      <w:r w:rsidRPr="00B15F33">
        <w:rPr>
          <w:rFonts w:ascii="Times New Roman" w:hAnsi="Times New Roman" w:cs="Times New Roman"/>
          <w:sz w:val="28"/>
          <w:szCs w:val="28"/>
        </w:rPr>
        <w:t>= 1700 кПа (</w:t>
      </w:r>
      <w:r w:rsidRPr="00B15F33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B15F33">
        <w:rPr>
          <w:rFonts w:ascii="Times New Roman" w:hAnsi="Times New Roman" w:cs="Times New Roman"/>
          <w:sz w:val="28"/>
          <w:szCs w:val="28"/>
        </w:rPr>
        <w:t>);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15F33">
        <w:rPr>
          <w:rFonts w:ascii="Times New Roman" w:hAnsi="Times New Roman" w:cs="Times New Roman"/>
          <w:sz w:val="28"/>
          <w:szCs w:val="28"/>
        </w:rPr>
        <w:t xml:space="preserve"> – 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взрыва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охватывает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объём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простран</w:t>
      </w:r>
      <w:r w:rsidRPr="00B15F33">
        <w:rPr>
          <w:rFonts w:ascii="Times New Roman" w:hAnsi="Times New Roman" w:cs="Times New Roman"/>
          <w:sz w:val="28"/>
          <w:szCs w:val="28"/>
        </w:rPr>
        <w:lastRenderedPageBreak/>
        <w:t>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котором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рассеиваются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взрыва,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внешней границе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sym w:font="Symbol" w:char="F044"/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ф </w:t>
      </w:r>
      <w:r w:rsidRPr="00B15F33">
        <w:rPr>
          <w:rFonts w:ascii="Times New Roman" w:hAnsi="Times New Roman" w:cs="Times New Roman"/>
          <w:sz w:val="28"/>
          <w:szCs w:val="28"/>
        </w:rPr>
        <w:t>= 300 кПа (</w:t>
      </w:r>
      <w:r w:rsidRPr="00B15F33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B15F33">
        <w:rPr>
          <w:rFonts w:ascii="Times New Roman" w:hAnsi="Times New Roman" w:cs="Times New Roman"/>
          <w:sz w:val="28"/>
          <w:szCs w:val="28"/>
        </w:rPr>
        <w:t>);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5F33">
        <w:rPr>
          <w:rFonts w:ascii="Times New Roman" w:hAnsi="Times New Roman" w:cs="Times New Roman"/>
          <w:sz w:val="28"/>
          <w:szCs w:val="28"/>
        </w:rPr>
        <w:t xml:space="preserve"> – 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воздушной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ударной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волны,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условно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внешней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границей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считается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радиус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b/>
          <w:bCs/>
          <w:sz w:val="28"/>
          <w:szCs w:val="28"/>
          <w:lang w:val="en-US"/>
        </w:rPr>
        <w:t>r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B15F33">
        <w:rPr>
          <w:rFonts w:ascii="Times New Roman" w:hAnsi="Times New Roman" w:cs="Times New Roman"/>
          <w:sz w:val="28"/>
          <w:szCs w:val="28"/>
        </w:rPr>
        <w:t>,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sym w:font="Symbol" w:char="F044"/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ф </w:t>
      </w:r>
      <w:r w:rsidRPr="00B15F33">
        <w:rPr>
          <w:rFonts w:ascii="Times New Roman" w:hAnsi="Times New Roman" w:cs="Times New Roman"/>
          <w:sz w:val="28"/>
          <w:szCs w:val="28"/>
        </w:rPr>
        <w:t>= 10 кПа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величина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безвредная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людей</w:t>
      </w:r>
    </w:p>
    <w:p w:rsidR="00B15F33" w:rsidRPr="009C335F" w:rsidRDefault="00B15F33" w:rsidP="00B15F33">
      <w:pPr>
        <w:pStyle w:val="24"/>
        <w:widowControl w:val="0"/>
        <w:spacing w:line="360" w:lineRule="auto"/>
        <w:jc w:val="both"/>
        <w:rPr>
          <w:rFonts w:ascii="Times New Roman" w:hAnsi="Times New Roman" w:cs="Times New Roman"/>
        </w:rPr>
      </w:pPr>
    </w:p>
    <w:p w:rsidR="009C335F" w:rsidRPr="00B15F33" w:rsidRDefault="009C335F" w:rsidP="00B15F33">
      <w:pPr>
        <w:pStyle w:val="24"/>
        <w:widowControl w:val="0"/>
        <w:spacing w:line="360" w:lineRule="auto"/>
        <w:jc w:val="both"/>
        <w:rPr>
          <w:rFonts w:ascii="Times New Roman" w:hAnsi="Times New Roman" w:cs="Times New Roman"/>
        </w:rPr>
      </w:pPr>
      <w:r w:rsidRPr="00B15F33">
        <w:rPr>
          <w:rFonts w:ascii="Times New Roman" w:hAnsi="Times New Roman" w:cs="Times New Roman"/>
        </w:rPr>
        <w:t>Радиоактивное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заражение возникает при выпадении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местность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радиоактивных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веществ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вследствие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ядерного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взрыва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аварии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на АЭС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выбросом радиоактивных веществ. На радиоактивно зараженной местности источниками радиоактивного излучения являются: осколки (продукты) деления ядерного материала, наведенная радиоактивность в грунте и других материалах, непрореагировавшее ядерное топливо. Радиоактивное излучение ионизирует атомы и молекулы вещества, а при прохождении через живую ткань – молекулы, входящие в состав клеток. Это приводит к нарушениям нормального функционирования живой материи, изменению функций белков, ДНК, клеток, отдельных органов, систем и организма в целом.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Радиоактивное заражение количественно можно охарактеризовать такими параметрами: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i/>
          <w:iCs/>
          <w:sz w:val="28"/>
          <w:szCs w:val="28"/>
        </w:rPr>
        <w:t>Доза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энергии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ионизирующих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излучений,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поглощенное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единицей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массы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облучаемой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среды (интегральная характеристика).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Различают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экспозиционную,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поглощенную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эквивалентную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дозы. Экспозиционная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доза (обозначение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B15F33">
        <w:rPr>
          <w:rFonts w:ascii="Times New Roman" w:hAnsi="Times New Roman" w:cs="Times New Roman"/>
          <w:sz w:val="28"/>
          <w:szCs w:val="28"/>
        </w:rPr>
        <w:t>) измеряется в рентгенах (внесистемная единица) и радах (системная единица): 1Р = 0,87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рад;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1рад = 1,14Р.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i/>
          <w:iCs/>
          <w:sz w:val="28"/>
          <w:szCs w:val="28"/>
        </w:rPr>
        <w:t>Мощность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i/>
          <w:iCs/>
          <w:sz w:val="28"/>
          <w:szCs w:val="28"/>
        </w:rPr>
        <w:t>дозы</w:t>
      </w:r>
      <w:r w:rsidRPr="00B15F33">
        <w:rPr>
          <w:rFonts w:ascii="Times New Roman" w:hAnsi="Times New Roman" w:cs="Times New Roman"/>
          <w:sz w:val="28"/>
          <w:szCs w:val="28"/>
        </w:rPr>
        <w:t xml:space="preserve"> (уровень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радиации)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дифференциальная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характеристика.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СИ – рад в час;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обозначение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n</w:t>
      </w:r>
      <w:r w:rsidRPr="00B15F3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взрыва (заражения),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ч.</w:t>
      </w:r>
    </w:p>
    <w:p w:rsidR="009C335F" w:rsidRPr="00B15F33" w:rsidRDefault="009C335F" w:rsidP="00B15F33">
      <w:pPr>
        <w:pStyle w:val="22"/>
        <w:widowControl w:val="0"/>
        <w:spacing w:line="360" w:lineRule="auto"/>
        <w:ind w:firstLine="720"/>
        <w:rPr>
          <w:rFonts w:ascii="Times New Roman" w:hAnsi="Times New Roman" w:cs="Times New Roman"/>
        </w:rPr>
      </w:pPr>
      <w:r w:rsidRPr="00B15F33">
        <w:rPr>
          <w:rFonts w:ascii="Times New Roman" w:hAnsi="Times New Roman" w:cs="Times New Roman"/>
        </w:rPr>
        <w:t>Мощность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дозы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временем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падает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экспоненциальному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закону: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ядерного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взрыва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=Р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–1,2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9C335F" w:rsidRPr="00B15F33" w:rsidRDefault="009C335F" w:rsidP="00386B9F">
      <w:pPr>
        <w:numPr>
          <w:ilvl w:val="0"/>
          <w:numId w:val="6"/>
        </w:numPr>
        <w:tabs>
          <w:tab w:val="left" w:pos="1134"/>
        </w:tabs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аварии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АЭС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t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=P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1</w:t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B15F33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–0,4.</w:t>
      </w:r>
      <w:r w:rsidRPr="00B15F3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.</w:t>
      </w:r>
    </w:p>
    <w:p w:rsidR="009C335F" w:rsidRPr="00B15F33" w:rsidRDefault="009C335F" w:rsidP="00B15F33">
      <w:pPr>
        <w:pStyle w:val="22"/>
        <w:widowControl w:val="0"/>
        <w:spacing w:line="360" w:lineRule="auto"/>
        <w:ind w:firstLine="720"/>
        <w:rPr>
          <w:rFonts w:ascii="Times New Roman" w:hAnsi="Times New Roman" w:cs="Times New Roman"/>
        </w:rPr>
      </w:pPr>
      <w:r w:rsidRPr="00B15F33">
        <w:rPr>
          <w:rFonts w:ascii="Times New Roman" w:hAnsi="Times New Roman" w:cs="Times New Roman"/>
        </w:rPr>
        <w:t>Зона химического заражения образуется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вследствие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утечки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сильнодей</w:t>
      </w:r>
      <w:r w:rsidRPr="00B15F33">
        <w:rPr>
          <w:rFonts w:ascii="Times New Roman" w:hAnsi="Times New Roman" w:cs="Times New Roman"/>
        </w:rPr>
        <w:lastRenderedPageBreak/>
        <w:t>ствующих ядовитых веществ (СДЯВ)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при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производственных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авариях,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катастрофах,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применении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боевых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отравляющих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веществ.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СДЯВ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быть участниками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технологических процессов – сырьём,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полупродуктами (хлор, аммиак,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оксиды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серы, оксиды азота,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сероводород,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фосген,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синильная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кислота,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галогенводороды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др.).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СДЯВ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могут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вызывать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поражения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кожи,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дыхательных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органов,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глаз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др. При производственной аварии с выбросом СДЯВ образуется зараженное облако, которое называется первичным. Его состав, размеры и форма зависят от свойств и количества СДЯВ, метеоусловий и т.д. Вторичное химическое заражение людей может произойти при контакте их с зараженной техникой или местностью.</w:t>
      </w:r>
    </w:p>
    <w:p w:rsidR="009C335F" w:rsidRPr="00B15F33" w:rsidRDefault="009C335F" w:rsidP="00B15F33">
      <w:pPr>
        <w:pStyle w:val="ac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</w:rPr>
      </w:pPr>
      <w:r w:rsidRPr="00B15F33">
        <w:rPr>
          <w:rFonts w:ascii="Times New Roman" w:hAnsi="Times New Roman" w:cs="Times New Roman"/>
          <w:b w:val="0"/>
          <w:bCs w:val="0"/>
        </w:rPr>
        <w:t>Зоной химического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заражения называется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территория,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на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которой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имеется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поражающая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концентрация</w:t>
      </w:r>
      <w:r>
        <w:rPr>
          <w:rFonts w:ascii="Times New Roman" w:hAnsi="Times New Roman" w:cs="Times New Roman"/>
          <w:b w:val="0"/>
          <w:bCs w:val="0"/>
        </w:rPr>
        <w:t xml:space="preserve"> </w:t>
      </w:r>
      <w:r w:rsidRPr="00B15F33">
        <w:rPr>
          <w:rFonts w:ascii="Times New Roman" w:hAnsi="Times New Roman" w:cs="Times New Roman"/>
          <w:b w:val="0"/>
          <w:bCs w:val="0"/>
        </w:rPr>
        <w:t>СДЯВ.</w:t>
      </w:r>
    </w:p>
    <w:p w:rsidR="009C335F" w:rsidRPr="00B15F33" w:rsidRDefault="009C335F" w:rsidP="00B15F33">
      <w:pPr>
        <w:pStyle w:val="22"/>
        <w:widowControl w:val="0"/>
        <w:spacing w:line="360" w:lineRule="auto"/>
        <w:ind w:firstLine="720"/>
        <w:rPr>
          <w:rFonts w:ascii="Times New Roman" w:hAnsi="Times New Roman" w:cs="Times New Roman"/>
        </w:rPr>
      </w:pPr>
      <w:r w:rsidRPr="00B15F33">
        <w:rPr>
          <w:rFonts w:ascii="Times New Roman" w:hAnsi="Times New Roman" w:cs="Times New Roman"/>
        </w:rPr>
        <w:t>Очагом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химического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заражения называется территория,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которой в результате воздействия ядовитых веществ произошли массовые поражения</w:t>
      </w:r>
      <w:r>
        <w:rPr>
          <w:rFonts w:ascii="Times New Roman" w:hAnsi="Times New Roman" w:cs="Times New Roman"/>
        </w:rPr>
        <w:t xml:space="preserve"> </w:t>
      </w:r>
      <w:r w:rsidRPr="00B15F33">
        <w:rPr>
          <w:rFonts w:ascii="Times New Roman" w:hAnsi="Times New Roman" w:cs="Times New Roman"/>
        </w:rPr>
        <w:t>людей, сельскохозяйственных животных или растений.</w:t>
      </w:r>
    </w:p>
    <w:p w:rsidR="009C335F" w:rsidRPr="00B15F33" w:rsidRDefault="009C335F" w:rsidP="00B15F33">
      <w:pPr>
        <w:pStyle w:val="22"/>
        <w:widowControl w:val="0"/>
        <w:spacing w:line="360" w:lineRule="auto"/>
        <w:ind w:firstLine="720"/>
        <w:rPr>
          <w:rFonts w:ascii="Times New Roman" w:hAnsi="Times New Roman" w:cs="Times New Roman"/>
        </w:rPr>
      </w:pPr>
      <w:r w:rsidRPr="00B15F33">
        <w:rPr>
          <w:rFonts w:ascii="Times New Roman" w:hAnsi="Times New Roman" w:cs="Times New Roman"/>
        </w:rPr>
        <w:t xml:space="preserve">Зона химического заражения характеризуется размерами (глубиной Г и шириной Ш) и площадью </w:t>
      </w:r>
      <w:r w:rsidRPr="00B15F33">
        <w:rPr>
          <w:rFonts w:ascii="Times New Roman" w:hAnsi="Times New Roman" w:cs="Times New Roman"/>
          <w:lang w:val="en-US"/>
        </w:rPr>
        <w:t>S</w:t>
      </w:r>
      <w:r w:rsidRPr="00B15F33">
        <w:rPr>
          <w:rFonts w:ascii="Times New Roman" w:hAnsi="Times New Roman" w:cs="Times New Roman"/>
        </w:rPr>
        <w:t>, которые, в свою очередь, зависят от количества СДЯВ, их природы, метеоусловий, характера местности, плотности застройки, наличия растительности.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i/>
          <w:iCs/>
          <w:sz w:val="28"/>
          <w:szCs w:val="28"/>
        </w:rPr>
        <w:t>Наводнения</w:t>
      </w:r>
      <w:r w:rsidRPr="00B15F33">
        <w:rPr>
          <w:rFonts w:ascii="Times New Roman" w:hAnsi="Times New Roman" w:cs="Times New Roman"/>
          <w:sz w:val="28"/>
          <w:szCs w:val="28"/>
        </w:rPr>
        <w:t xml:space="preserve">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катастрофическое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затопление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местности,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вызывающее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разрушения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сооружений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объектов,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сопровождающееся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поражениями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гибелью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людей,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негативными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последствиями. Масштабы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наводнения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зависят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высоты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продолжительности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стояния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опасных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площади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затопления,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времени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затопления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</w:rPr>
        <w:t>др.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B15F33">
        <w:br w:type="page"/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Задание 2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  <w:r w:rsidRPr="00B15F33">
        <w:rPr>
          <w:rFonts w:ascii="Times New Roman" w:eastAsia="MS Mincho" w:hAnsi="Times New Roman" w:cs="Times New Roman"/>
          <w:i/>
          <w:iCs/>
        </w:rPr>
        <w:t xml:space="preserve">Определить дозу излучения, которую получат рабочие, если начнут работать через 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А</w:t>
      </w:r>
      <w:r w:rsidRPr="00B15F33">
        <w:rPr>
          <w:rFonts w:ascii="Times New Roman" w:hAnsi="Times New Roman" w:cs="Times New Roman"/>
          <w:i/>
          <w:iCs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 xml:space="preserve">часов после аварии на АЭС, при уровне радиации на это время 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Б</w:t>
      </w:r>
      <w:r w:rsidRPr="00B15F33">
        <w:rPr>
          <w:rFonts w:ascii="Times New Roman" w:hAnsi="Times New Roman" w:cs="Times New Roman"/>
          <w:b/>
          <w:bCs/>
          <w:i/>
          <w:iCs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>рад/час (таблица</w:t>
      </w:r>
      <w:r w:rsidRPr="00B15F33">
        <w:rPr>
          <w:rFonts w:ascii="Times New Roman" w:hAnsi="Times New Roman" w:cs="Times New Roman"/>
          <w:i/>
          <w:iCs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 xml:space="preserve">1). Продолжительность работы 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Т</w:t>
      </w:r>
      <w:r w:rsidRPr="00B15F33">
        <w:rPr>
          <w:rFonts w:ascii="Times New Roman" w:hAnsi="Times New Roman" w:cs="Times New Roman"/>
          <w:b/>
          <w:bCs/>
          <w:i/>
          <w:iCs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 xml:space="preserve">часов. Условия работы - 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В</w:t>
      </w:r>
      <w:r w:rsidRPr="00B15F33">
        <w:rPr>
          <w:rFonts w:ascii="Times New Roman" w:eastAsia="MS Mincho" w:hAnsi="Times New Roman" w:cs="Times New Roman"/>
          <w:i/>
          <w:iCs/>
        </w:rPr>
        <w:t>. Сделать выводы, а при необходимости внести предложения по изменению условий работы</w:t>
      </w:r>
      <w:r w:rsidRPr="00B15F33">
        <w:rPr>
          <w:rFonts w:ascii="Times New Roman" w:hAnsi="Times New Roman" w:cs="Times New Roman"/>
          <w:i/>
          <w:iCs/>
        </w:rPr>
        <w:t>.</w:t>
      </w:r>
    </w:p>
    <w:p w:rsidR="00B15F33" w:rsidRPr="009C335F" w:rsidRDefault="00B15F33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  <w:r w:rsidRPr="00B15F33">
        <w:rPr>
          <w:rFonts w:ascii="Times New Roman" w:hAnsi="Times New Roman" w:cs="Times New Roman"/>
          <w:i/>
          <w:iCs/>
        </w:rPr>
        <w:t>Таблица 1 – Исходные данные для задания 2.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559"/>
        <w:gridCol w:w="1134"/>
        <w:gridCol w:w="4678"/>
      </w:tblGrid>
      <w:tr w:rsidR="009C335F" w:rsidRPr="00B15F33">
        <w:tc>
          <w:tcPr>
            <w:tcW w:w="709" w:type="dxa"/>
          </w:tcPr>
          <w:p w:rsidR="009C335F" w:rsidRPr="00B15F33" w:rsidRDefault="009C335F" w:rsidP="00B15F33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15F33">
              <w:rPr>
                <w:rFonts w:ascii="Times New Roman" w:eastAsia="MS Mincho" w:hAnsi="Times New Roman" w:cs="Times New Roman"/>
                <w:i/>
                <w:iCs/>
              </w:rPr>
              <w:t>№</w:t>
            </w:r>
          </w:p>
        </w:tc>
        <w:tc>
          <w:tcPr>
            <w:tcW w:w="1134" w:type="dxa"/>
          </w:tcPr>
          <w:p w:rsidR="009C335F" w:rsidRPr="00B15F33" w:rsidRDefault="009C335F" w:rsidP="00B15F33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15F33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А</w:t>
            </w:r>
            <w:r w:rsidRPr="00B15F33">
              <w:rPr>
                <w:rFonts w:ascii="Times New Roman" w:eastAsia="MS Mincho" w:hAnsi="Times New Roman" w:cs="Times New Roman"/>
                <w:i/>
                <w:iCs/>
              </w:rPr>
              <w:t>,</w:t>
            </w:r>
            <w:r w:rsidRPr="00B15F33">
              <w:rPr>
                <w:rFonts w:ascii="Times New Roman" w:hAnsi="Times New Roman" w:cs="Times New Roman"/>
                <w:i/>
                <w:iCs/>
              </w:rPr>
              <w:t> </w:t>
            </w:r>
            <w:r w:rsidRPr="00B15F33">
              <w:rPr>
                <w:rFonts w:ascii="Times New Roman" w:eastAsia="MS Mincho" w:hAnsi="Times New Roman" w:cs="Times New Roman"/>
                <w:i/>
                <w:iCs/>
              </w:rPr>
              <w:t>час.</w:t>
            </w:r>
          </w:p>
        </w:tc>
        <w:tc>
          <w:tcPr>
            <w:tcW w:w="1559" w:type="dxa"/>
          </w:tcPr>
          <w:p w:rsidR="009C335F" w:rsidRPr="00B15F33" w:rsidRDefault="009C335F" w:rsidP="00B15F33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B15F33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Б</w:t>
            </w:r>
            <w:r w:rsidRPr="00B15F33">
              <w:rPr>
                <w:rFonts w:ascii="Times New Roman" w:eastAsia="MS Mincho" w:hAnsi="Times New Roman" w:cs="Times New Roman"/>
                <w:i/>
                <w:iCs/>
              </w:rPr>
              <w:t>,</w:t>
            </w:r>
            <w:r w:rsidRPr="00B15F33">
              <w:rPr>
                <w:rFonts w:ascii="Times New Roman" w:hAnsi="Times New Roman" w:cs="Times New Roman"/>
                <w:i/>
                <w:iCs/>
              </w:rPr>
              <w:t> </w:t>
            </w:r>
            <w:r w:rsidRPr="00B15F33">
              <w:rPr>
                <w:rFonts w:ascii="Times New Roman" w:eastAsia="MS Mincho" w:hAnsi="Times New Roman" w:cs="Times New Roman"/>
                <w:i/>
                <w:iCs/>
              </w:rPr>
              <w:t>рад/час</w:t>
            </w:r>
          </w:p>
        </w:tc>
        <w:tc>
          <w:tcPr>
            <w:tcW w:w="1134" w:type="dxa"/>
          </w:tcPr>
          <w:p w:rsidR="009C335F" w:rsidRPr="00B15F33" w:rsidRDefault="009C335F" w:rsidP="00B15F33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15F33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Т</w:t>
            </w:r>
            <w:r w:rsidRPr="00B15F33">
              <w:rPr>
                <w:rFonts w:ascii="Times New Roman" w:eastAsia="MS Mincho" w:hAnsi="Times New Roman" w:cs="Times New Roman"/>
                <w:i/>
                <w:iCs/>
              </w:rPr>
              <w:t>,</w:t>
            </w:r>
            <w:r w:rsidRPr="00B15F33">
              <w:rPr>
                <w:rFonts w:ascii="Times New Roman" w:hAnsi="Times New Roman" w:cs="Times New Roman"/>
                <w:i/>
                <w:iCs/>
              </w:rPr>
              <w:t> </w:t>
            </w:r>
            <w:r w:rsidRPr="00B15F33">
              <w:rPr>
                <w:rFonts w:ascii="Times New Roman" w:eastAsia="MS Mincho" w:hAnsi="Times New Roman" w:cs="Times New Roman"/>
                <w:i/>
                <w:iCs/>
              </w:rPr>
              <w:t>час.</w:t>
            </w:r>
          </w:p>
        </w:tc>
        <w:tc>
          <w:tcPr>
            <w:tcW w:w="4678" w:type="dxa"/>
          </w:tcPr>
          <w:p w:rsidR="009C335F" w:rsidRPr="00B15F33" w:rsidRDefault="009C335F" w:rsidP="00B15F33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B15F33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В</w:t>
            </w:r>
            <w:r w:rsidRPr="00B15F33">
              <w:rPr>
                <w:rFonts w:ascii="Times New Roman" w:eastAsia="MS Mincho" w:hAnsi="Times New Roman" w:cs="Times New Roman"/>
                <w:i/>
                <w:iCs/>
              </w:rPr>
              <w:t xml:space="preserve"> – условия работы</w:t>
            </w:r>
          </w:p>
        </w:tc>
      </w:tr>
      <w:tr w:rsidR="009C335F" w:rsidRPr="00B15F33">
        <w:tc>
          <w:tcPr>
            <w:tcW w:w="709" w:type="dxa"/>
          </w:tcPr>
          <w:p w:rsidR="009C335F" w:rsidRPr="00B15F33" w:rsidRDefault="009C335F" w:rsidP="00B15F33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15F33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C335F" w:rsidRPr="00B15F33" w:rsidRDefault="009C335F" w:rsidP="00B15F33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15F33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C335F" w:rsidRPr="00B15F33" w:rsidRDefault="009C335F" w:rsidP="00B15F33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15F33">
              <w:rPr>
                <w:rFonts w:ascii="Times New Roman" w:eastAsia="MS Mincho" w:hAnsi="Times New Roman" w:cs="Times New Roman"/>
              </w:rPr>
              <w:t>50</w:t>
            </w:r>
          </w:p>
        </w:tc>
        <w:tc>
          <w:tcPr>
            <w:tcW w:w="1134" w:type="dxa"/>
          </w:tcPr>
          <w:p w:rsidR="009C335F" w:rsidRPr="00B15F33" w:rsidRDefault="009C335F" w:rsidP="00B15F33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15F33">
              <w:rPr>
                <w:rFonts w:ascii="Times New Roman" w:eastAsia="MS Mincho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9C335F" w:rsidRPr="00B15F33" w:rsidRDefault="009C335F" w:rsidP="00B15F33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B15F33">
              <w:rPr>
                <w:rFonts w:ascii="Times New Roman" w:eastAsia="MS Mincho" w:hAnsi="Times New Roman" w:cs="Times New Roman"/>
              </w:rPr>
              <w:t>На экскаваторах</w:t>
            </w:r>
          </w:p>
        </w:tc>
      </w:tr>
    </w:tbl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Определим время начала и окончания работ: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17.25pt" fillcolor="window">
            <v:imagedata r:id="rId7" o:title=""/>
          </v:shape>
        </w:pic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Вычислим уровень радиации на 1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час после аварии, предварительно найдем в приложении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1 коэффициент перерасчета уровней радиации на любое время после аварии на АЭС</w:t>
      </w:r>
      <w:r w:rsidRPr="00B15F33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К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vertAlign w:val="subscript"/>
        </w:rPr>
        <w:t>30</w:t>
      </w:r>
      <w:r w:rsidRPr="00B15F3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i/>
          <w:iCs/>
          <w:sz w:val="28"/>
          <w:szCs w:val="28"/>
        </w:rPr>
        <w:t>=</w:t>
      </w:r>
      <w:r w:rsidRPr="00B15F33">
        <w:rPr>
          <w:rFonts w:ascii="Times New Roman" w:hAnsi="Times New Roman" w:cs="Times New Roman"/>
          <w:i/>
          <w:iCs/>
          <w:sz w:val="28"/>
          <w:szCs w:val="28"/>
        </w:rPr>
        <w:t> 3,55</w:t>
      </w:r>
      <w:r w:rsidRPr="00B15F33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8"/>
          <w:sz w:val="28"/>
          <w:szCs w:val="28"/>
        </w:rPr>
        <w:pict>
          <v:shape id="_x0000_i1026" type="#_x0000_t75" style="width:186pt;height:26.25pt" fillcolor="window">
            <v:imagedata r:id="rId8" o:title=""/>
          </v:shape>
        </w:pic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Определим уровень радиации на время окончания работ, предварительно найдем в приложении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1 коэффициент перерасчета уровней радиации на любое время после аварии на АЭС</w:t>
      </w:r>
      <w:r w:rsidRPr="00B15F33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К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vertAlign w:val="subscript"/>
        </w:rPr>
        <w:t>32</w:t>
      </w:r>
      <w:r w:rsidRPr="00B15F3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i/>
          <w:iCs/>
          <w:sz w:val="28"/>
          <w:szCs w:val="28"/>
        </w:rPr>
        <w:t>= 3,55</w:t>
      </w:r>
      <w:r w:rsidRPr="00B15F33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27" type="#_x0000_t75" style="width:156pt;height:35.25pt" fillcolor="window">
            <v:imagedata r:id="rId9" o:title=""/>
          </v:shape>
        </w:pic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Далее определим средний уровень радиации: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24"/>
          <w:sz w:val="28"/>
          <w:szCs w:val="28"/>
        </w:rPr>
        <w:pict>
          <v:shape id="_x0000_i1028" type="#_x0000_t75" style="width:200.25pt;height:32.25pt" fillcolor="window">
            <v:imagedata r:id="rId10" o:title=""/>
          </v:shape>
        </w:pic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Определим дозу излучения, предварительно найдем в приложении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2 коэффициент ослабления доз радиации для зданий и транспортных средств</w:t>
      </w:r>
      <w:r w:rsidRPr="00B15F33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К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vertAlign w:val="subscript"/>
        </w:rPr>
        <w:t>ОСЛ.</w:t>
      </w:r>
      <w:r w:rsidRPr="00B15F3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i/>
          <w:iCs/>
          <w:sz w:val="28"/>
          <w:szCs w:val="28"/>
        </w:rPr>
        <w:t>= 4</w:t>
      </w:r>
      <w:r w:rsidRPr="00B15F33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29" type="#_x0000_t75" style="width:149.25pt;height:35.25pt" fillcolor="window">
            <v:imagedata r:id="rId11" o:title=""/>
          </v:shape>
        </w:pic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  <w:u w:val="single"/>
        </w:rPr>
        <w:t>Вывод</w:t>
      </w:r>
      <w:r w:rsidRPr="00B15F33">
        <w:rPr>
          <w:rFonts w:ascii="Times New Roman" w:eastAsia="MS Mincho" w:hAnsi="Times New Roman" w:cs="Times New Roman"/>
          <w:sz w:val="28"/>
          <w:szCs w:val="28"/>
        </w:rPr>
        <w:t>: работать можно, так как доза не превышает допустимую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eastAsia="MS Mincho" w:hAnsi="Times New Roman" w:cs="Times New Roman"/>
          <w:sz w:val="28"/>
          <w:szCs w:val="28"/>
        </w:rPr>
        <w:t>(25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рад за сутки).</w: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br w:type="page"/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Задание 3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  <w:r w:rsidRPr="00B15F33">
        <w:rPr>
          <w:rFonts w:ascii="Times New Roman" w:eastAsia="MS Mincho" w:hAnsi="Times New Roman" w:cs="Times New Roman"/>
          <w:i/>
          <w:iCs/>
        </w:rPr>
        <w:t xml:space="preserve">Определить допустимую продолжительность спасательных работ (СиДНР), если СиДНР начались через 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Г</w:t>
      </w:r>
      <w:r w:rsidRPr="00B15F33">
        <w:rPr>
          <w:rFonts w:ascii="Times New Roman" w:hAnsi="Times New Roman" w:cs="Times New Roman"/>
          <w:b/>
          <w:bCs/>
          <w:i/>
          <w:iCs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 xml:space="preserve">часов после аварии на атомной электростанции, а уровень радиации на 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1</w:t>
      </w:r>
      <w:r w:rsidRPr="00B15F33">
        <w:rPr>
          <w:rFonts w:ascii="Times New Roman" w:hAnsi="Times New Roman" w:cs="Times New Roman"/>
          <w:b/>
          <w:bCs/>
          <w:i/>
          <w:iCs/>
        </w:rPr>
        <w:t> 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час</w:t>
      </w:r>
      <w:r w:rsidRPr="00B15F33">
        <w:rPr>
          <w:rFonts w:ascii="Times New Roman" w:eastAsia="MS Mincho" w:hAnsi="Times New Roman" w:cs="Times New Roman"/>
          <w:i/>
          <w:iCs/>
        </w:rPr>
        <w:t xml:space="preserve"> после аварии на АЭС составил 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Р</w:t>
      </w:r>
      <w:r w:rsidRPr="00B15F33">
        <w:rPr>
          <w:rFonts w:ascii="Times New Roman" w:eastAsia="MS Mincho" w:hAnsi="Times New Roman" w:cs="Times New Roman"/>
          <w:b/>
          <w:bCs/>
          <w:i/>
          <w:iCs/>
          <w:vertAlign w:val="subscript"/>
        </w:rPr>
        <w:t>1</w:t>
      </w:r>
      <w:r w:rsidRPr="00B15F33">
        <w:rPr>
          <w:rFonts w:ascii="Times New Roman" w:hAnsi="Times New Roman" w:cs="Times New Roman"/>
          <w:b/>
          <w:bCs/>
          <w:i/>
          <w:iCs/>
          <w:vertAlign w:val="subscript"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 xml:space="preserve">рад/час. Установленная доза излучения 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Д</w:t>
      </w:r>
      <w:r w:rsidRPr="00B15F33">
        <w:rPr>
          <w:rFonts w:ascii="Times New Roman" w:eastAsia="MS Mincho" w:hAnsi="Times New Roman" w:cs="Times New Roman"/>
          <w:b/>
          <w:bCs/>
          <w:i/>
          <w:iCs/>
          <w:vertAlign w:val="subscript"/>
        </w:rPr>
        <w:t>уст</w:t>
      </w:r>
      <w:r w:rsidRPr="00B15F33">
        <w:rPr>
          <w:rFonts w:ascii="Times New Roman" w:eastAsia="MS Mincho" w:hAnsi="Times New Roman" w:cs="Times New Roman"/>
          <w:i/>
          <w:iCs/>
        </w:rPr>
        <w:t>. Условия работы приведены в таблице</w:t>
      </w:r>
      <w:r w:rsidRPr="00B15F33">
        <w:rPr>
          <w:rFonts w:ascii="Times New Roman" w:hAnsi="Times New Roman" w:cs="Times New Roman"/>
          <w:i/>
          <w:iCs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>2.</w:t>
      </w: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  <w:r w:rsidRPr="00B15F33">
        <w:rPr>
          <w:rFonts w:ascii="Times New Roman" w:hAnsi="Times New Roman" w:cs="Times New Roman"/>
          <w:i/>
          <w:iCs/>
        </w:rPr>
        <w:t xml:space="preserve">Таблица 2 </w:t>
      </w:r>
      <w:r w:rsidRPr="00B15F33">
        <w:rPr>
          <w:rFonts w:ascii="Times New Roman" w:hAnsi="Times New Roman" w:cs="Times New Roman"/>
          <w:i/>
          <w:iCs/>
        </w:rPr>
        <w:noBreakHyphen/>
        <w:t xml:space="preserve"> Исходные данные для задания 3.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559"/>
        <w:gridCol w:w="1276"/>
        <w:gridCol w:w="4252"/>
      </w:tblGrid>
      <w:tr w:rsidR="009C335F" w:rsidRPr="009C335F">
        <w:tc>
          <w:tcPr>
            <w:tcW w:w="709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№</w:t>
            </w:r>
          </w:p>
        </w:tc>
        <w:tc>
          <w:tcPr>
            <w:tcW w:w="1134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Г</w:t>
            </w: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, час.</w:t>
            </w:r>
          </w:p>
        </w:tc>
        <w:tc>
          <w:tcPr>
            <w:tcW w:w="1559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Р</w:t>
            </w:r>
            <w:r w:rsidRPr="009C335F">
              <w:rPr>
                <w:rFonts w:ascii="Times New Roman" w:eastAsia="MS Mincho" w:hAnsi="Times New Roman" w:cs="Times New Roman"/>
                <w:b/>
                <w:bCs/>
                <w:i/>
                <w:iCs/>
                <w:vertAlign w:val="subscript"/>
              </w:rPr>
              <w:t>1</w:t>
            </w: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, рад/час</w:t>
            </w:r>
          </w:p>
        </w:tc>
        <w:tc>
          <w:tcPr>
            <w:tcW w:w="1276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Д</w:t>
            </w:r>
            <w:r w:rsidRPr="009C335F">
              <w:rPr>
                <w:rFonts w:ascii="Times New Roman" w:eastAsia="MS Mincho" w:hAnsi="Times New Roman" w:cs="Times New Roman"/>
                <w:b/>
                <w:bCs/>
                <w:i/>
                <w:iCs/>
                <w:vertAlign w:val="subscript"/>
              </w:rPr>
              <w:t>уст</w:t>
            </w: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, рад</w:t>
            </w:r>
          </w:p>
        </w:tc>
        <w:tc>
          <w:tcPr>
            <w:tcW w:w="4252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Условия работы</w:t>
            </w:r>
          </w:p>
        </w:tc>
      </w:tr>
      <w:tr w:rsidR="009C335F" w:rsidRPr="009C335F">
        <w:tc>
          <w:tcPr>
            <w:tcW w:w="709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72</w:t>
            </w:r>
          </w:p>
        </w:tc>
        <w:tc>
          <w:tcPr>
            <w:tcW w:w="1276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15</w:t>
            </w:r>
          </w:p>
        </w:tc>
        <w:tc>
          <w:tcPr>
            <w:tcW w:w="4252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3</w:t>
            </w:r>
            <w:r w:rsidRPr="009C335F">
              <w:rPr>
                <w:rFonts w:ascii="Times New Roman" w:eastAsia="MS Mincho" w:hAnsi="Times New Roman" w:cs="Times New Roman"/>
                <w:vertAlign w:val="superscript"/>
              </w:rPr>
              <w:t>х</w:t>
            </w:r>
            <w:r w:rsidRPr="009C335F">
              <w:rPr>
                <w:rFonts w:ascii="Times New Roman" w:eastAsia="MS Mincho" w:hAnsi="Times New Roman" w:cs="Times New Roman"/>
              </w:rPr>
              <w:t>-этаж.админ. здание</w:t>
            </w:r>
          </w:p>
        </w:tc>
      </w:tr>
    </w:tbl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Рассчитаем относительную величину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А</w:t>
      </w:r>
      <w:r w:rsidRPr="00B15F33">
        <w:rPr>
          <w:rFonts w:ascii="Times New Roman" w:eastAsia="MS Mincho" w:hAnsi="Times New Roman" w:cs="Times New Roman"/>
          <w:sz w:val="28"/>
          <w:szCs w:val="28"/>
        </w:rPr>
        <w:t>, предварительно найдем в приложении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2 коэффициент ослабления доз радиации для зданий и транспортных средств</w:t>
      </w:r>
      <w:r w:rsidRPr="00B15F33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К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  <w:vertAlign w:val="subscript"/>
        </w:rPr>
        <w:t>ОСЛ.</w:t>
      </w:r>
      <w:r w:rsidRPr="00B15F3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i/>
          <w:iCs/>
          <w:sz w:val="28"/>
          <w:szCs w:val="28"/>
        </w:rPr>
        <w:t>= 6</w:t>
      </w:r>
      <w:r w:rsidRPr="00B15F33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30" type="#_x0000_t75" style="width:153pt;height:35.25pt" fillcolor="window">
            <v:imagedata r:id="rId12" o:title=""/>
          </v:shape>
        </w:pic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По таблице приложения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3 определяем допустимую продолжительность работы. (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А</w:t>
      </w:r>
      <w:r w:rsidRPr="00B1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=</w:t>
      </w:r>
      <w:r w:rsidRPr="00B1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0,8</w:t>
      </w:r>
      <w:r w:rsidRPr="00B15F33">
        <w:rPr>
          <w:rFonts w:ascii="Times New Roman" w:eastAsia="MS Mincho" w:hAnsi="Times New Roman" w:cs="Times New Roman"/>
          <w:sz w:val="28"/>
          <w:szCs w:val="28"/>
        </w:rPr>
        <w:t>,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Г</w:t>
      </w:r>
      <w:r w:rsidRPr="00B1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=3</w:t>
      </w:r>
      <w:r w:rsidRPr="00B1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часа</w:t>
      </w:r>
      <w:r w:rsidRPr="00B15F33">
        <w:rPr>
          <w:rFonts w:ascii="Times New Roman" w:eastAsia="MS Mincho" w:hAnsi="Times New Roman" w:cs="Times New Roman"/>
          <w:sz w:val="28"/>
          <w:szCs w:val="28"/>
        </w:rPr>
        <w:t>). На пересечении строки и колонки читаем допустимую продолжительность работ:</w: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</w:pP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Т</w:t>
      </w:r>
      <w:r w:rsidRPr="00B1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=</w:t>
      </w:r>
      <w:r w:rsidRPr="00B1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2</w:t>
      </w:r>
      <w:r w:rsidRPr="00B15F33">
        <w:rPr>
          <w:rFonts w:ascii="Times New Roman" w:eastAsia="MS Mincho" w:hAnsi="Times New Roman"/>
          <w:b/>
          <w:bCs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часа</w:t>
      </w:r>
      <w:r w:rsidRPr="00B1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1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0 минут.</w:t>
      </w: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</w:rPr>
      </w:pP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br w:type="page"/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Задание 4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  <w:r w:rsidRPr="00B15F33">
        <w:rPr>
          <w:rFonts w:ascii="Times New Roman" w:eastAsia="MS Mincho" w:hAnsi="Times New Roman" w:cs="Times New Roman"/>
          <w:i/>
          <w:iCs/>
        </w:rPr>
        <w:t xml:space="preserve">На объекте разрушилась емкость (обвалованная или нет - см. вариант), содержащая 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Е</w:t>
      </w:r>
      <w:r w:rsidRPr="00B15F33">
        <w:rPr>
          <w:rFonts w:ascii="Times New Roman" w:hAnsi="Times New Roman" w:cs="Times New Roman"/>
          <w:i/>
          <w:iCs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>тонн вещества</w:t>
      </w:r>
      <w:r w:rsidRPr="00B15F33">
        <w:rPr>
          <w:rFonts w:ascii="Times New Roman" w:hAnsi="Times New Roman" w:cs="Times New Roman"/>
          <w:i/>
          <w:iCs/>
        </w:rPr>
        <w:t> 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Ж</w:t>
      </w:r>
      <w:r w:rsidRPr="00B15F33">
        <w:rPr>
          <w:rFonts w:ascii="Times New Roman" w:eastAsia="MS Mincho" w:hAnsi="Times New Roman" w:cs="Times New Roman"/>
          <w:i/>
          <w:iCs/>
        </w:rPr>
        <w:t>. Метеоусловия и характер местности указаны в таблице</w:t>
      </w:r>
      <w:r w:rsidRPr="00B15F33">
        <w:rPr>
          <w:rFonts w:ascii="Times New Roman" w:hAnsi="Times New Roman" w:cs="Times New Roman"/>
          <w:i/>
          <w:iCs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>3. Определить размеры и площадь зоны химического заражения.</w:t>
      </w: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  <w:r w:rsidRPr="00B15F33">
        <w:rPr>
          <w:rFonts w:ascii="Times New Roman" w:hAnsi="Times New Roman" w:cs="Times New Roman"/>
          <w:i/>
          <w:iCs/>
        </w:rPr>
        <w:t xml:space="preserve">Таблица 3 </w:t>
      </w:r>
      <w:r w:rsidRPr="00B15F33">
        <w:rPr>
          <w:rFonts w:ascii="Times New Roman" w:hAnsi="Times New Roman" w:cs="Times New Roman"/>
          <w:i/>
          <w:iCs/>
        </w:rPr>
        <w:noBreakHyphen/>
        <w:t xml:space="preserve"> Исходные данные для задания 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851"/>
        <w:gridCol w:w="1842"/>
        <w:gridCol w:w="1670"/>
        <w:gridCol w:w="2778"/>
        <w:gridCol w:w="1560"/>
      </w:tblGrid>
      <w:tr w:rsidR="009C335F" w:rsidRPr="009C335F">
        <w:trPr>
          <w:jc w:val="center"/>
        </w:trPr>
        <w:tc>
          <w:tcPr>
            <w:tcW w:w="539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№</w:t>
            </w:r>
          </w:p>
        </w:tc>
        <w:tc>
          <w:tcPr>
            <w:tcW w:w="851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Е</w:t>
            </w: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, тонн</w:t>
            </w:r>
          </w:p>
        </w:tc>
        <w:tc>
          <w:tcPr>
            <w:tcW w:w="1842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Вещество</w:t>
            </w:r>
            <w:r w:rsidRPr="009C335F">
              <w:rPr>
                <w:rFonts w:ascii="Times New Roman" w:hAnsi="Times New Roman" w:cs="Times New Roman"/>
                <w:i/>
                <w:iCs/>
              </w:rPr>
              <w:t> </w:t>
            </w:r>
            <w:r w:rsidRPr="009C335F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Ж</w:t>
            </w:r>
          </w:p>
        </w:tc>
        <w:tc>
          <w:tcPr>
            <w:tcW w:w="1670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Емкость</w:t>
            </w:r>
          </w:p>
        </w:tc>
        <w:tc>
          <w:tcPr>
            <w:tcW w:w="2778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Метеоусловия, скорость ветра</w:t>
            </w:r>
          </w:p>
        </w:tc>
        <w:tc>
          <w:tcPr>
            <w:tcW w:w="1560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Местность</w:t>
            </w:r>
          </w:p>
        </w:tc>
      </w:tr>
      <w:tr w:rsidR="009C335F" w:rsidRPr="009C335F">
        <w:trPr>
          <w:jc w:val="center"/>
        </w:trPr>
        <w:tc>
          <w:tcPr>
            <w:tcW w:w="539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100</w:t>
            </w:r>
          </w:p>
        </w:tc>
        <w:tc>
          <w:tcPr>
            <w:tcW w:w="1842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аммиак</w:t>
            </w:r>
          </w:p>
        </w:tc>
        <w:tc>
          <w:tcPr>
            <w:tcW w:w="1670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необвалов.</w:t>
            </w:r>
          </w:p>
        </w:tc>
        <w:tc>
          <w:tcPr>
            <w:tcW w:w="2778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ночь, полуясно, 4м/с</w:t>
            </w:r>
          </w:p>
        </w:tc>
        <w:tc>
          <w:tcPr>
            <w:tcW w:w="1560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открытая</w:t>
            </w:r>
          </w:p>
        </w:tc>
      </w:tr>
    </w:tbl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Определим по данным приложения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6 степень вертикальной устойчивости воздуха, при данных метеоусловиях это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изотермия</w:t>
      </w:r>
      <w:r w:rsidRPr="00B15F33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По таблице приложения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4 определяем глубину распространения зараженного воздуха (по условию задачи местность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открытая</w:t>
      </w:r>
      <w:r w:rsidRPr="00B15F33">
        <w:rPr>
          <w:rFonts w:ascii="Times New Roman" w:eastAsia="MS Mincho" w:hAnsi="Times New Roman" w:cs="Times New Roman"/>
          <w:sz w:val="28"/>
          <w:szCs w:val="28"/>
        </w:rPr>
        <w:t>):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pict>
          <v:shape id="_x0000_i1031" type="#_x0000_t75" style="width:48.75pt;height:15.75pt" fillcolor="window">
            <v:imagedata r:id="rId13" o:title=""/>
          </v:shape>
        </w:pic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С учетом поправочного коэффициента на скорость ветра (примечание</w:t>
      </w:r>
      <w:r w:rsidRPr="00B15F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1 приложения</w:t>
      </w:r>
      <w:r w:rsidRPr="00B15F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5) и необвалованной емкости (примечание</w:t>
      </w:r>
      <w:r w:rsidRPr="00B15F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2 приложения</w:t>
      </w:r>
      <w:r w:rsidRPr="00B15F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5) глубина распространенного воздуха равна: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pict>
          <v:shape id="_x0000_i1032" type="#_x0000_t75" style="width:123pt;height:15.75pt" fillcolor="window">
            <v:imagedata r:id="rId14" o:title=""/>
          </v:shape>
        </w:pic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Определяем ширину зоны химического заражения, учитывая, что степень вертикальной устойчивости воздуха это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изотермия</w:t>
      </w:r>
      <w:r w:rsidRPr="00B15F33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10"/>
          <w:sz w:val="28"/>
          <w:szCs w:val="28"/>
          <w:lang w:val="en-US"/>
        </w:rPr>
        <w:pict>
          <v:shape id="_x0000_i1033" type="#_x0000_t75" style="width:164.25pt;height:15.75pt" fillcolor="window">
            <v:imagedata r:id="rId15" o:title=""/>
          </v:shape>
        </w:pic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Определяем площадь зоны химического заражения: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position w:val="-24"/>
          <w:sz w:val="28"/>
          <w:szCs w:val="28"/>
          <w:lang w:val="en-US"/>
        </w:rPr>
        <w:pict>
          <v:shape id="_x0000_i1034" type="#_x0000_t75" style="width:168pt;height:30.75pt" fillcolor="window">
            <v:imagedata r:id="rId16" o:title=""/>
          </v:shape>
        </w:pict>
      </w: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</w:rPr>
      </w:pP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br w:type="page"/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Задание 5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eastAsia="MS Mincho" w:hAnsi="Times New Roman"/>
          <w:i/>
          <w:iCs/>
        </w:rPr>
      </w:pPr>
      <w:r w:rsidRPr="00B15F33">
        <w:rPr>
          <w:rFonts w:ascii="Times New Roman" w:eastAsia="MS Mincho" w:hAnsi="Times New Roman" w:cs="Times New Roman"/>
          <w:i/>
          <w:iCs/>
        </w:rPr>
        <w:t xml:space="preserve">Определить избыточное давление фронта ударной волны и характер разрушения объекта на случай взрыва </w:t>
      </w:r>
      <w:r w:rsidRPr="00B15F33">
        <w:rPr>
          <w:rFonts w:ascii="Times New Roman" w:eastAsia="MS Mincho" w:hAnsi="Times New Roman" w:cs="Times New Roman"/>
          <w:i/>
          <w:iCs/>
          <w:lang w:val="en-US"/>
        </w:rPr>
        <w:t>Q</w:t>
      </w:r>
      <w:r w:rsidRPr="00B15F33">
        <w:rPr>
          <w:rFonts w:ascii="Times New Roman" w:hAnsi="Times New Roman" w:cs="Times New Roman"/>
          <w:b/>
          <w:bCs/>
          <w:i/>
          <w:iCs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 xml:space="preserve">тонн сжиженного пропана на расстоянии </w:t>
      </w:r>
      <w:r w:rsidRPr="00B15F33">
        <w:rPr>
          <w:rFonts w:ascii="Times New Roman" w:eastAsia="MS Mincho" w:hAnsi="Times New Roman" w:cs="Times New Roman"/>
          <w:b/>
          <w:bCs/>
          <w:i/>
          <w:iCs/>
        </w:rPr>
        <w:t>К</w:t>
      </w:r>
      <w:r w:rsidRPr="00B15F33">
        <w:rPr>
          <w:rFonts w:ascii="Times New Roman" w:hAnsi="Times New Roman" w:cs="Times New Roman"/>
          <w:i/>
          <w:iCs/>
        </w:rPr>
        <w:t> </w:t>
      </w:r>
      <w:r w:rsidRPr="00B15F33">
        <w:rPr>
          <w:rFonts w:ascii="Times New Roman" w:eastAsia="MS Mincho" w:hAnsi="Times New Roman" w:cs="Times New Roman"/>
          <w:i/>
          <w:iCs/>
        </w:rPr>
        <w:t>метров от объекта.</w:t>
      </w: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</w:p>
    <w:p w:rsidR="009C335F" w:rsidRPr="00B15F33" w:rsidRDefault="009C335F" w:rsidP="00B15F33">
      <w:pPr>
        <w:pStyle w:val="22"/>
        <w:widowControl w:val="0"/>
        <w:autoSpaceDE w:val="0"/>
        <w:autoSpaceDN w:val="0"/>
        <w:spacing w:line="360" w:lineRule="auto"/>
        <w:ind w:firstLine="720"/>
        <w:rPr>
          <w:rFonts w:ascii="Times New Roman" w:hAnsi="Times New Roman" w:cs="Times New Roman"/>
          <w:i/>
          <w:iCs/>
        </w:rPr>
      </w:pPr>
      <w:r w:rsidRPr="00B15F33">
        <w:rPr>
          <w:rFonts w:ascii="Times New Roman" w:hAnsi="Times New Roman" w:cs="Times New Roman"/>
          <w:i/>
          <w:iCs/>
        </w:rPr>
        <w:t xml:space="preserve">Таблица 4 </w:t>
      </w:r>
      <w:r w:rsidRPr="00B15F33">
        <w:rPr>
          <w:rFonts w:ascii="Times New Roman" w:hAnsi="Times New Roman" w:cs="Times New Roman"/>
          <w:i/>
          <w:iCs/>
        </w:rPr>
        <w:noBreakHyphen/>
        <w:t xml:space="preserve"> Исходные данные для задания 5.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1843"/>
        <w:gridCol w:w="5386"/>
      </w:tblGrid>
      <w:tr w:rsidR="009C335F" w:rsidRPr="009C335F">
        <w:tc>
          <w:tcPr>
            <w:tcW w:w="709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№</w:t>
            </w:r>
          </w:p>
        </w:tc>
        <w:tc>
          <w:tcPr>
            <w:tcW w:w="1276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i/>
                <w:iCs/>
                <w:lang w:val="en-US"/>
              </w:rPr>
              <w:t>Q</w:t>
            </w: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, тонн</w:t>
            </w:r>
          </w:p>
        </w:tc>
        <w:tc>
          <w:tcPr>
            <w:tcW w:w="1843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b/>
                <w:bCs/>
                <w:i/>
                <w:iCs/>
              </w:rPr>
              <w:t>К</w:t>
            </w: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,</w:t>
            </w:r>
            <w:r w:rsidRPr="009C335F">
              <w:rPr>
                <w:rFonts w:ascii="Times New Roman" w:hAnsi="Times New Roman" w:cs="Times New Roman"/>
                <w:i/>
                <w:iCs/>
              </w:rPr>
              <w:t> </w:t>
            </w: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метров</w:t>
            </w:r>
          </w:p>
        </w:tc>
        <w:tc>
          <w:tcPr>
            <w:tcW w:w="5386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C335F">
              <w:rPr>
                <w:rFonts w:ascii="Times New Roman" w:eastAsia="MS Mincho" w:hAnsi="Times New Roman" w:cs="Times New Roman"/>
                <w:i/>
                <w:iCs/>
              </w:rPr>
              <w:t>Структура объекта</w:t>
            </w:r>
          </w:p>
        </w:tc>
      </w:tr>
      <w:tr w:rsidR="009C335F" w:rsidRPr="009C335F">
        <w:tc>
          <w:tcPr>
            <w:tcW w:w="709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10</w:t>
            </w:r>
          </w:p>
        </w:tc>
        <w:tc>
          <w:tcPr>
            <w:tcW w:w="1276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116</w:t>
            </w:r>
          </w:p>
        </w:tc>
        <w:tc>
          <w:tcPr>
            <w:tcW w:w="1843" w:type="dxa"/>
            <w:vAlign w:val="center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575</w:t>
            </w:r>
          </w:p>
        </w:tc>
        <w:tc>
          <w:tcPr>
            <w:tcW w:w="5386" w:type="dxa"/>
          </w:tcPr>
          <w:p w:rsidR="009C335F" w:rsidRPr="009C335F" w:rsidRDefault="009C335F" w:rsidP="009C335F">
            <w:pPr>
              <w:pStyle w:val="aa"/>
              <w:widowControl w:val="0"/>
              <w:spacing w:line="360" w:lineRule="auto"/>
              <w:jc w:val="both"/>
              <w:rPr>
                <w:rFonts w:ascii="Times New Roman" w:eastAsia="MS Mincho" w:hAnsi="Times New Roman"/>
              </w:rPr>
            </w:pPr>
            <w:r w:rsidRPr="009C335F">
              <w:rPr>
                <w:rFonts w:ascii="Times New Roman" w:eastAsia="MS Mincho" w:hAnsi="Times New Roman" w:cs="Times New Roman"/>
              </w:rPr>
              <w:t>Кирпичное бескаркасное производственно-вспомогательное здание с перекрытием из железобетонных плит, одноэтажное</w:t>
            </w:r>
          </w:p>
        </w:tc>
      </w:tr>
    </w:tbl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386B9F">
      <w:pPr>
        <w:pStyle w:val="aa"/>
        <w:widowControl w:val="0"/>
        <w:numPr>
          <w:ilvl w:val="0"/>
          <w:numId w:val="4"/>
        </w:numPr>
        <w:tabs>
          <w:tab w:val="num" w:pos="85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Радиус действия детонационной волны: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2"/>
          <w:sz w:val="28"/>
          <w:szCs w:val="28"/>
        </w:rPr>
        <w:pict>
          <v:shape id="_x0000_i1035" type="#_x0000_t75" style="width:249pt;height:29.25pt" fillcolor="window">
            <v:imagedata r:id="rId17" o:title=""/>
          </v:shape>
        </w:pict>
      </w:r>
    </w:p>
    <w:p w:rsidR="009C335F" w:rsidRPr="00B15F33" w:rsidRDefault="009C335F" w:rsidP="00386B9F">
      <w:pPr>
        <w:pStyle w:val="aa"/>
        <w:widowControl w:val="0"/>
        <w:numPr>
          <w:ilvl w:val="0"/>
          <w:numId w:val="4"/>
        </w:numPr>
        <w:tabs>
          <w:tab w:val="num" w:pos="85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Радиус действия продуктов взрыва: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10"/>
          <w:sz w:val="28"/>
          <w:szCs w:val="28"/>
        </w:rPr>
        <w:pict>
          <v:shape id="_x0000_i1036" type="#_x0000_t75" style="width:213pt;height:24.75pt" fillcolor="window">
            <v:imagedata r:id="rId18" o:title=""/>
          </v:shape>
        </w:pict>
      </w:r>
    </w:p>
    <w:p w:rsidR="009C335F" w:rsidRPr="00B15F33" w:rsidRDefault="009C335F" w:rsidP="00386B9F">
      <w:pPr>
        <w:pStyle w:val="aa"/>
        <w:widowControl w:val="0"/>
        <w:numPr>
          <w:ilvl w:val="0"/>
          <w:numId w:val="4"/>
        </w:numPr>
        <w:tabs>
          <w:tab w:val="num" w:pos="85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Сравнивая полученные значения радиусов с расстоянием от центра взрыва (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575</w:t>
      </w:r>
      <w:r w:rsidRPr="00B1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метров</w:t>
      </w:r>
      <w:r w:rsidRPr="00B15F33">
        <w:rPr>
          <w:rFonts w:ascii="Times New Roman" w:eastAsia="MS Mincho" w:hAnsi="Times New Roman" w:cs="Times New Roman"/>
          <w:sz w:val="28"/>
          <w:szCs w:val="28"/>
        </w:rPr>
        <w:t>), видим, что объект не попадает ни в зону действия детонационной волны, ни в зону действия продуктов взрыва, он находится в зоне действия воздушной ударной волны.</w:t>
      </w:r>
    </w:p>
    <w:p w:rsidR="009C335F" w:rsidRPr="00B15F33" w:rsidRDefault="009C335F" w:rsidP="00386B9F">
      <w:pPr>
        <w:pStyle w:val="aa"/>
        <w:widowControl w:val="0"/>
        <w:numPr>
          <w:ilvl w:val="0"/>
          <w:numId w:val="4"/>
        </w:numPr>
        <w:tabs>
          <w:tab w:val="num" w:pos="85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Вспомогательная величина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ц</w:t>
      </w:r>
      <w:r w:rsidRPr="00B15F33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0"/>
          <w:sz w:val="28"/>
          <w:szCs w:val="28"/>
        </w:rPr>
        <w:pict>
          <v:shape id="_x0000_i1037" type="#_x0000_t75" style="width:197.25pt;height:43.5pt" fillcolor="window">
            <v:imagedata r:id="rId19" o:title=""/>
          </v:shape>
        </w:pict>
      </w:r>
    </w:p>
    <w:p w:rsidR="009C335F" w:rsidRPr="00B15F33" w:rsidRDefault="009C335F" w:rsidP="00386B9F">
      <w:pPr>
        <w:pStyle w:val="aa"/>
        <w:widowControl w:val="0"/>
        <w:numPr>
          <w:ilvl w:val="0"/>
          <w:numId w:val="4"/>
        </w:numPr>
        <w:tabs>
          <w:tab w:val="num" w:pos="85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Ожидаемое значение избыточного давления фронта ударной волны:</w:t>
      </w:r>
    </w:p>
    <w:p w:rsidR="009C335F" w:rsidRPr="00B15F33" w:rsidRDefault="009C335F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Поскольку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sym w:font="Symbol" w:char="F0A3"/>
      </w:r>
      <w:r w:rsidRPr="00B15F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2</w:t>
      </w:r>
      <w:r w:rsidRPr="00B15F33">
        <w:rPr>
          <w:rFonts w:ascii="Times New Roman" w:eastAsia="MS Mincho" w:hAnsi="Times New Roman" w:cs="Times New Roman"/>
          <w:sz w:val="28"/>
          <w:szCs w:val="28"/>
        </w:rPr>
        <w:t>, то применяем формулу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(1):</w:t>
      </w:r>
    </w:p>
    <w:p w:rsidR="009C335F" w:rsidRPr="00B15F33" w:rsidRDefault="00D61469" w:rsidP="00B15F33">
      <w:pPr>
        <w:pStyle w:val="aa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position w:val="-36"/>
          <w:sz w:val="28"/>
          <w:szCs w:val="28"/>
        </w:rPr>
        <w:pict>
          <v:shape id="_x0000_i1038" type="#_x0000_t75" style="width:400.5pt;height:48pt" fillcolor="window">
            <v:imagedata r:id="rId20" o:title=""/>
          </v:shape>
        </w:pict>
      </w:r>
    </w:p>
    <w:p w:rsidR="009C335F" w:rsidRPr="00B15F33" w:rsidRDefault="009C335F" w:rsidP="00386B9F">
      <w:pPr>
        <w:pStyle w:val="aa"/>
        <w:widowControl w:val="0"/>
        <w:numPr>
          <w:ilvl w:val="0"/>
          <w:numId w:val="4"/>
        </w:numPr>
        <w:tabs>
          <w:tab w:val="num" w:pos="851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>В таблице приложения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7 для данного здания находим, что здание получит </w:t>
      </w:r>
      <w:r w:rsidRPr="00B15F33">
        <w:rPr>
          <w:rFonts w:ascii="Times New Roman" w:eastAsia="MS Mincho" w:hAnsi="Times New Roman" w:cs="Times New Roman"/>
          <w:b/>
          <w:bCs/>
          <w:i/>
          <w:iCs/>
          <w:sz w:val="28"/>
          <w:szCs w:val="28"/>
        </w:rPr>
        <w:t>средние</w:t>
      </w: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 разрушения.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br w:type="page"/>
      </w:r>
      <w:r w:rsidRPr="00B15F33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9C335F" w:rsidRPr="00B15F33" w:rsidRDefault="009C335F" w:rsidP="00B15F33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9C335F" w:rsidRPr="00B15F33" w:rsidRDefault="009C335F" w:rsidP="00386B9F">
      <w:pPr>
        <w:numPr>
          <w:ilvl w:val="0"/>
          <w:numId w:val="3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Методические указания и контрольные задания (с программой) по дисциплине </w:t>
      </w:r>
      <w:r>
        <w:rPr>
          <w:rFonts w:ascii="Times New Roman" w:eastAsia="MS Mincho" w:hAnsi="Times New Roman" w:cs="Times New Roman"/>
          <w:sz w:val="28"/>
          <w:szCs w:val="28"/>
        </w:rPr>
        <w:t>"</w:t>
      </w:r>
      <w:r w:rsidRPr="00B15F33">
        <w:rPr>
          <w:rFonts w:ascii="Times New Roman" w:eastAsia="MS Mincho" w:hAnsi="Times New Roman" w:cs="Times New Roman"/>
          <w:sz w:val="28"/>
          <w:szCs w:val="28"/>
        </w:rPr>
        <w:t>Гражданская оборона</w:t>
      </w:r>
      <w:r>
        <w:rPr>
          <w:rFonts w:ascii="Times New Roman" w:eastAsia="MS Mincho" w:hAnsi="Times New Roman" w:cs="Times New Roman"/>
          <w:sz w:val="28"/>
          <w:szCs w:val="28"/>
        </w:rPr>
        <w:t>"</w:t>
      </w: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 для студентов-заочников ДГМА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/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Сост.: Дементий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Л.В., Кузнецов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>А.А., Поляков</w:t>
      </w:r>
      <w:r w:rsidRPr="00B15F33">
        <w:rPr>
          <w:rFonts w:ascii="Times New Roman" w:hAnsi="Times New Roman" w:cs="Times New Roman"/>
          <w:sz w:val="28"/>
          <w:szCs w:val="28"/>
        </w:rPr>
        <w:t> </w:t>
      </w: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А.Е. </w:t>
      </w:r>
      <w:r w:rsidRPr="00B15F33">
        <w:rPr>
          <w:rFonts w:ascii="Times New Roman" w:hAnsi="Times New Roman" w:cs="Times New Roman"/>
          <w:sz w:val="28"/>
          <w:szCs w:val="28"/>
        </w:rPr>
        <w:noBreakHyphen/>
      </w: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 Краматорск: ДГМА, 2001. </w:t>
      </w:r>
      <w:r w:rsidRPr="00B15F33">
        <w:rPr>
          <w:rFonts w:ascii="Times New Roman" w:hAnsi="Times New Roman" w:cs="Times New Roman"/>
          <w:sz w:val="28"/>
          <w:szCs w:val="28"/>
        </w:rPr>
        <w:noBreakHyphen/>
      </w:r>
      <w:r w:rsidRPr="00B15F33">
        <w:rPr>
          <w:rFonts w:ascii="Times New Roman" w:eastAsia="MS Mincho" w:hAnsi="Times New Roman" w:cs="Times New Roman"/>
          <w:sz w:val="28"/>
          <w:szCs w:val="28"/>
        </w:rPr>
        <w:t xml:space="preserve"> 30 с.</w:t>
      </w:r>
    </w:p>
    <w:p w:rsidR="009C335F" w:rsidRPr="00B15F33" w:rsidRDefault="009C335F" w:rsidP="00386B9F">
      <w:pPr>
        <w:numPr>
          <w:ilvl w:val="0"/>
          <w:numId w:val="3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</w:rPr>
        <w:t xml:space="preserve">Конспект лекций по гражданской обороне для студентов дневной и заочной форм обучения / Сост. Дементий Л.В., Кузнецов А.А., Поляков А.Е. – Краматорск: ДГМА, 2001. – 48 </w:t>
      </w:r>
      <w:r w:rsidRPr="00B15F3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15F33">
        <w:rPr>
          <w:rFonts w:ascii="Times New Roman" w:hAnsi="Times New Roman" w:cs="Times New Roman"/>
          <w:sz w:val="28"/>
          <w:szCs w:val="28"/>
        </w:rPr>
        <w:t>.</w:t>
      </w:r>
    </w:p>
    <w:p w:rsidR="009C335F" w:rsidRPr="00B15F33" w:rsidRDefault="009C335F" w:rsidP="00386B9F">
      <w:pPr>
        <w:pStyle w:val="31"/>
        <w:widowControl w:val="0"/>
        <w:numPr>
          <w:ilvl w:val="0"/>
          <w:numId w:val="3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B15F33">
        <w:rPr>
          <w:rFonts w:ascii="Times New Roman" w:hAnsi="Times New Roman" w:cs="Times New Roman"/>
        </w:rPr>
        <w:t>Демиденко Г.П., Кузьменко Э.П. и др. Защита объектов народного хозяйства от оружия массового поражения: Справочник. – К.: Высшая школа, 1989.–256 с.</w:t>
      </w:r>
    </w:p>
    <w:p w:rsidR="009C335F" w:rsidRPr="00B15F33" w:rsidRDefault="009C335F" w:rsidP="00386B9F">
      <w:pPr>
        <w:pStyle w:val="31"/>
        <w:widowControl w:val="0"/>
        <w:numPr>
          <w:ilvl w:val="0"/>
          <w:numId w:val="3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B15F33">
        <w:rPr>
          <w:rFonts w:ascii="Times New Roman" w:hAnsi="Times New Roman" w:cs="Times New Roman"/>
        </w:rPr>
        <w:t>Атаманюк В.Г., Ширшев Л.Г., Акимов Н.И. Гражданская оборона: Учебник для вузов. – М.:Высшая школа, 1986. – 312с.</w:t>
      </w:r>
    </w:p>
    <w:p w:rsidR="009C335F" w:rsidRPr="00B15F33" w:rsidRDefault="009C335F" w:rsidP="00386B9F">
      <w:pPr>
        <w:pStyle w:val="31"/>
        <w:widowControl w:val="0"/>
        <w:numPr>
          <w:ilvl w:val="0"/>
          <w:numId w:val="3"/>
        </w:numPr>
        <w:spacing w:line="360" w:lineRule="auto"/>
        <w:ind w:left="0" w:firstLine="720"/>
        <w:rPr>
          <w:rFonts w:ascii="Times New Roman" w:hAnsi="Times New Roman" w:cs="Times New Roman"/>
        </w:rPr>
      </w:pPr>
      <w:r w:rsidRPr="00B15F33">
        <w:rPr>
          <w:rFonts w:ascii="Times New Roman" w:hAnsi="Times New Roman" w:cs="Times New Roman"/>
        </w:rPr>
        <w:t>Депутат </w:t>
      </w:r>
      <w:r w:rsidRPr="00B15F33">
        <w:rPr>
          <w:rFonts w:ascii="Times New Roman" w:hAnsi="Times New Roman" w:cs="Times New Roman"/>
          <w:lang w:val="uk-UA"/>
        </w:rPr>
        <w:t>О.П., Коваленко І.В., Мужик І.С. Цивільна оборона: Навчальний посібник / За ред. В.С. Франчука. – Львів: Афіша, 2000. – 336 с.</w:t>
      </w:r>
    </w:p>
    <w:p w:rsidR="009C335F" w:rsidRPr="00B15F33" w:rsidRDefault="009C335F" w:rsidP="00386B9F">
      <w:pPr>
        <w:numPr>
          <w:ilvl w:val="0"/>
          <w:numId w:val="3"/>
        </w:numPr>
        <w:spacing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B15F33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B15F33">
        <w:rPr>
          <w:rFonts w:ascii="Times New Roman" w:hAnsi="Times New Roman" w:cs="Times New Roman"/>
          <w:sz w:val="28"/>
          <w:szCs w:val="28"/>
          <w:lang w:val="uk-UA"/>
        </w:rPr>
        <w:t>Про захист населення і територій від надзвичайних ситуацій техногенного та природного характеру</w:t>
      </w:r>
      <w:r>
        <w:rPr>
          <w:rFonts w:ascii="Times New Roman" w:hAnsi="Times New Roman" w:cs="Times New Roman"/>
          <w:sz w:val="28"/>
          <w:szCs w:val="28"/>
          <w:lang w:val="uk-UA"/>
        </w:rPr>
        <w:t>"</w:t>
      </w:r>
      <w:r w:rsidRPr="00B15F33">
        <w:rPr>
          <w:rFonts w:ascii="Times New Roman" w:hAnsi="Times New Roman" w:cs="Times New Roman"/>
          <w:sz w:val="28"/>
          <w:szCs w:val="28"/>
          <w:lang w:val="uk-UA"/>
        </w:rPr>
        <w:t xml:space="preserve"> №1809-</w:t>
      </w:r>
      <w:r w:rsidRPr="00B15F3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B15F33">
        <w:rPr>
          <w:rFonts w:ascii="Times New Roman" w:hAnsi="Times New Roman" w:cs="Times New Roman"/>
          <w:sz w:val="28"/>
          <w:szCs w:val="28"/>
        </w:rPr>
        <w:t xml:space="preserve"> </w:t>
      </w:r>
      <w:r w:rsidRPr="00B15F33">
        <w:rPr>
          <w:rFonts w:ascii="Times New Roman" w:hAnsi="Times New Roman" w:cs="Times New Roman"/>
          <w:sz w:val="28"/>
          <w:szCs w:val="28"/>
          <w:lang w:val="uk-UA"/>
        </w:rPr>
        <w:t>від 8 </w:t>
      </w:r>
      <w:r w:rsidRPr="00B15F33">
        <w:rPr>
          <w:rFonts w:ascii="Times New Roman" w:hAnsi="Times New Roman" w:cs="Times New Roman"/>
          <w:sz w:val="28"/>
          <w:szCs w:val="28"/>
        </w:rPr>
        <w:t>червня </w:t>
      </w:r>
      <w:r w:rsidRPr="00B15F33">
        <w:rPr>
          <w:rFonts w:ascii="Times New Roman" w:hAnsi="Times New Roman" w:cs="Times New Roman"/>
          <w:sz w:val="28"/>
          <w:szCs w:val="28"/>
          <w:lang w:val="uk-UA"/>
        </w:rPr>
        <w:t>2000 р.// Офіційний вісник України. – 2000. – № 28. с.11–23</w:t>
      </w:r>
      <w:bookmarkStart w:id="0" w:name="_GoBack"/>
      <w:bookmarkEnd w:id="0"/>
    </w:p>
    <w:sectPr w:rsidR="009C335F" w:rsidRPr="00B15F33" w:rsidSect="00B15F33">
      <w:footerReference w:type="default" r:id="rId21"/>
      <w:pgSz w:w="11906" w:h="16838" w:code="9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9F" w:rsidRDefault="00386B9F">
      <w:pPr>
        <w:spacing w:line="240" w:lineRule="auto"/>
      </w:pPr>
      <w:r>
        <w:separator/>
      </w:r>
    </w:p>
  </w:endnote>
  <w:endnote w:type="continuationSeparator" w:id="0">
    <w:p w:rsidR="00386B9F" w:rsidRDefault="00386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5F" w:rsidRDefault="00470E8D">
    <w:pPr>
      <w:pStyle w:val="a5"/>
      <w:framePr w:wrap="auto" w:vAnchor="text" w:hAnchor="margin" w:xAlign="right" w:y="1"/>
      <w:rPr>
        <w:rStyle w:val="a7"/>
        <w:sz w:val="18"/>
        <w:szCs w:val="18"/>
      </w:rPr>
    </w:pPr>
    <w:r>
      <w:rPr>
        <w:rStyle w:val="a7"/>
        <w:noProof/>
        <w:sz w:val="18"/>
        <w:szCs w:val="18"/>
      </w:rPr>
      <w:t>1</w:t>
    </w:r>
  </w:p>
  <w:p w:rsidR="009C335F" w:rsidRDefault="009C335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9F" w:rsidRDefault="00386B9F">
      <w:pPr>
        <w:spacing w:line="240" w:lineRule="auto"/>
      </w:pPr>
      <w:r>
        <w:separator/>
      </w:r>
    </w:p>
  </w:footnote>
  <w:footnote w:type="continuationSeparator" w:id="0">
    <w:p w:rsidR="00386B9F" w:rsidRDefault="00386B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34CA72E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39D27FE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430459E"/>
    <w:multiLevelType w:val="singleLevel"/>
    <w:tmpl w:val="8A2060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8"/>
        <w:szCs w:val="28"/>
      </w:rPr>
    </w:lvl>
  </w:abstractNum>
  <w:abstractNum w:abstractNumId="3">
    <w:nsid w:val="0D8D0FFD"/>
    <w:multiLevelType w:val="singleLevel"/>
    <w:tmpl w:val="15DE461E"/>
    <w:lvl w:ilvl="0">
      <w:start w:val="2"/>
      <w:numFmt w:val="bullet"/>
      <w:lvlText w:val="—"/>
      <w:lvlJc w:val="left"/>
      <w:pPr>
        <w:tabs>
          <w:tab w:val="num" w:pos="420"/>
        </w:tabs>
        <w:ind w:left="420" w:hanging="420"/>
      </w:pPr>
    </w:lvl>
  </w:abstractNum>
  <w:abstractNum w:abstractNumId="4">
    <w:nsid w:val="19C30C3B"/>
    <w:multiLevelType w:val="singleLevel"/>
    <w:tmpl w:val="0419000F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499070C"/>
    <w:multiLevelType w:val="singleLevel"/>
    <w:tmpl w:val="EB9C84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C7F"/>
    <w:rsid w:val="0001305E"/>
    <w:rsid w:val="00022D94"/>
    <w:rsid w:val="00367F88"/>
    <w:rsid w:val="00386B9F"/>
    <w:rsid w:val="00470E8D"/>
    <w:rsid w:val="00946C7F"/>
    <w:rsid w:val="009C335F"/>
    <w:rsid w:val="009F26C0"/>
    <w:rsid w:val="00AA4252"/>
    <w:rsid w:val="00B15F33"/>
    <w:rsid w:val="00CC3E91"/>
    <w:rsid w:val="00D61469"/>
    <w:rsid w:val="00FE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  <o:rules v:ext="edit">
        <o:r id="V:Rule1" type="arc" idref="#_x0000_s1028"/>
        <o:r id="V:Rule2" type="arc" idref="#_x0000_s1029"/>
        <o:r id="V:Rule3" type="arc" idref="#_x0000_s1031"/>
        <o:r id="V:Rule4" type="arc" idref="#_x0000_s1032"/>
        <o:r id="V:Rule5" type="arc" idref="#_x0000_s1034"/>
        <o:r id="V:Rule6" type="arc" idref="#_x0000_s1035"/>
      </o:rules>
    </o:shapelayout>
  </w:shapeDefaults>
  <w:decimalSymbol w:val=","/>
  <w:listSeparator w:val=";"/>
  <w14:defaultImageDpi w14:val="0"/>
  <w15:chartTrackingRefBased/>
  <w15:docId w15:val="{5875702F-9FEC-4201-ADFF-D7B02DA1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spacing w:line="260" w:lineRule="auto"/>
      <w:ind w:firstLine="300"/>
      <w:jc w:val="both"/>
    </w:pPr>
    <w:rPr>
      <w:rFonts w:ascii="Arial" w:hAnsi="Arial" w:cs="Arial"/>
      <w:sz w:val="18"/>
      <w:szCs w:val="18"/>
    </w:rPr>
  </w:style>
  <w:style w:type="paragraph" w:styleId="1">
    <w:name w:val="heading 1"/>
    <w:basedOn w:val="a0"/>
    <w:next w:val="a0"/>
    <w:link w:val="10"/>
    <w:uiPriority w:val="99"/>
    <w:qFormat/>
    <w:pPr>
      <w:keepNext/>
      <w:widowControl/>
      <w:spacing w:line="240" w:lineRule="auto"/>
      <w:ind w:firstLine="0"/>
      <w:jc w:val="left"/>
      <w:outlineLvl w:val="0"/>
    </w:pPr>
    <w:rPr>
      <w:b/>
      <w:bCs/>
      <w:spacing w:val="40"/>
      <w:sz w:val="32"/>
      <w:szCs w:val="32"/>
    </w:rPr>
  </w:style>
  <w:style w:type="paragraph" w:styleId="20">
    <w:name w:val="heading 2"/>
    <w:basedOn w:val="a0"/>
    <w:next w:val="a0"/>
    <w:link w:val="21"/>
    <w:uiPriority w:val="99"/>
    <w:qFormat/>
    <w:pPr>
      <w:keepNext/>
      <w:widowControl/>
      <w:spacing w:line="240" w:lineRule="auto"/>
      <w:ind w:firstLine="0"/>
      <w:jc w:val="center"/>
      <w:outlineLvl w:val="1"/>
    </w:pPr>
    <w:rPr>
      <w:b/>
      <w:bCs/>
      <w:spacing w:val="40"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widowControl/>
      <w:autoSpaceDE/>
      <w:autoSpaceDN/>
      <w:spacing w:line="240" w:lineRule="auto"/>
      <w:ind w:firstLine="0"/>
      <w:jc w:val="left"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widowControl/>
      <w:autoSpaceDE/>
      <w:autoSpaceDN/>
      <w:spacing w:line="240" w:lineRule="auto"/>
      <w:ind w:firstLine="0"/>
      <w:jc w:val="center"/>
      <w:outlineLvl w:val="3"/>
    </w:pPr>
    <w:rPr>
      <w:b/>
      <w:bCs/>
      <w:sz w:val="28"/>
      <w:szCs w:val="28"/>
      <w:u w:val="single"/>
    </w:rPr>
  </w:style>
  <w:style w:type="paragraph" w:styleId="5">
    <w:name w:val="heading 5"/>
    <w:basedOn w:val="a0"/>
    <w:next w:val="a0"/>
    <w:link w:val="50"/>
    <w:uiPriority w:val="99"/>
    <w:qFormat/>
    <w:pPr>
      <w:keepNext/>
      <w:widowControl/>
      <w:numPr>
        <w:numId w:val="5"/>
      </w:numPr>
      <w:tabs>
        <w:tab w:val="clear" w:pos="360"/>
        <w:tab w:val="num" w:pos="720"/>
      </w:tabs>
      <w:autoSpaceDE/>
      <w:autoSpaceDN/>
      <w:spacing w:line="360" w:lineRule="auto"/>
      <w:ind w:left="720"/>
      <w:jc w:val="center"/>
      <w:outlineLvl w:val="4"/>
    </w:pPr>
    <w:rPr>
      <w:b/>
      <w:bCs/>
      <w:i/>
      <w:iCs/>
      <w:sz w:val="28"/>
      <w:szCs w:val="28"/>
      <w:u w:val="single"/>
    </w:rPr>
  </w:style>
  <w:style w:type="paragraph" w:styleId="6">
    <w:name w:val="heading 6"/>
    <w:basedOn w:val="a0"/>
    <w:next w:val="a0"/>
    <w:link w:val="60"/>
    <w:uiPriority w:val="99"/>
    <w:qFormat/>
    <w:pPr>
      <w:keepNext/>
      <w:widowControl/>
      <w:autoSpaceDE/>
      <w:autoSpaceDN/>
      <w:spacing w:line="360" w:lineRule="auto"/>
      <w:ind w:firstLine="720"/>
      <w:jc w:val="center"/>
      <w:outlineLvl w:val="5"/>
    </w:pPr>
    <w:rPr>
      <w:i/>
      <w:i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widowControl/>
      <w:autoSpaceDE/>
      <w:autoSpaceDN/>
      <w:spacing w:line="360" w:lineRule="auto"/>
      <w:ind w:left="420" w:firstLine="0"/>
      <w:jc w:val="center"/>
      <w:outlineLvl w:val="6"/>
    </w:pPr>
    <w:rPr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a4">
    <w:name w:val="Основной шрифт"/>
    <w:uiPriority w:val="99"/>
  </w:style>
  <w:style w:type="paragraph" w:styleId="a5">
    <w:name w:val="footer"/>
    <w:basedOn w:val="a0"/>
    <w:link w:val="a6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rFonts w:ascii="Arial" w:hAnsi="Arial" w:cs="Arial"/>
      <w:sz w:val="18"/>
      <w:szCs w:val="18"/>
    </w:rPr>
  </w:style>
  <w:style w:type="character" w:customStyle="1" w:styleId="a7">
    <w:name w:val="номер страницы"/>
    <w:uiPriority w:val="99"/>
  </w:style>
  <w:style w:type="paragraph" w:styleId="a8">
    <w:name w:val="header"/>
    <w:basedOn w:val="a0"/>
    <w:link w:val="a9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rPr>
      <w:rFonts w:ascii="Arial" w:hAnsi="Arial" w:cs="Arial"/>
      <w:sz w:val="18"/>
      <w:szCs w:val="18"/>
    </w:rPr>
  </w:style>
  <w:style w:type="paragraph" w:styleId="22">
    <w:name w:val="Body Text 2"/>
    <w:basedOn w:val="a0"/>
    <w:link w:val="23"/>
    <w:uiPriority w:val="99"/>
    <w:pPr>
      <w:widowControl/>
      <w:autoSpaceDE/>
      <w:autoSpaceDN/>
      <w:spacing w:line="240" w:lineRule="auto"/>
      <w:ind w:firstLine="0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rFonts w:ascii="Arial" w:hAnsi="Arial" w:cs="Arial"/>
      <w:sz w:val="18"/>
      <w:szCs w:val="18"/>
    </w:rPr>
  </w:style>
  <w:style w:type="paragraph" w:customStyle="1" w:styleId="FR4">
    <w:name w:val="FR4"/>
    <w:uiPriority w:val="99"/>
    <w:pPr>
      <w:widowControl w:val="0"/>
      <w:autoSpaceDE w:val="0"/>
      <w:autoSpaceDN w:val="0"/>
      <w:jc w:val="both"/>
    </w:pPr>
    <w:rPr>
      <w:rFonts w:ascii="Arial" w:hAnsi="Arial" w:cs="Arial"/>
    </w:rPr>
  </w:style>
  <w:style w:type="paragraph" w:customStyle="1" w:styleId="FR3">
    <w:name w:val="FR3"/>
    <w:uiPriority w:val="99"/>
    <w:pPr>
      <w:widowControl w:val="0"/>
      <w:autoSpaceDE w:val="0"/>
      <w:autoSpaceDN w:val="0"/>
    </w:pPr>
    <w:rPr>
      <w:rFonts w:ascii="Arial" w:hAnsi="Arial" w:cs="Arial"/>
      <w:sz w:val="40"/>
      <w:szCs w:val="40"/>
    </w:rPr>
  </w:style>
  <w:style w:type="paragraph" w:styleId="aa">
    <w:name w:val="Plain Text"/>
    <w:basedOn w:val="a0"/>
    <w:link w:val="ab"/>
    <w:uiPriority w:val="99"/>
    <w:pPr>
      <w:widowControl/>
      <w:spacing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0"/>
    <w:link w:val="32"/>
    <w:uiPriority w:val="99"/>
    <w:pPr>
      <w:widowControl/>
      <w:spacing w:line="240" w:lineRule="auto"/>
      <w:ind w:firstLine="36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Arial" w:hAnsi="Arial" w:cs="Arial"/>
      <w:sz w:val="16"/>
      <w:szCs w:val="16"/>
    </w:rPr>
  </w:style>
  <w:style w:type="paragraph" w:styleId="33">
    <w:name w:val="Body Text 3"/>
    <w:basedOn w:val="a0"/>
    <w:link w:val="34"/>
    <w:uiPriority w:val="99"/>
    <w:pPr>
      <w:widowControl/>
      <w:spacing w:line="240" w:lineRule="auto"/>
      <w:ind w:firstLine="0"/>
      <w:jc w:val="center"/>
    </w:pPr>
    <w:rPr>
      <w:i/>
      <w:iCs/>
      <w:sz w:val="28"/>
      <w:szCs w:val="28"/>
      <w:u w:val="single"/>
    </w:rPr>
  </w:style>
  <w:style w:type="character" w:customStyle="1" w:styleId="34">
    <w:name w:val="Основной текст 3 Знак"/>
    <w:link w:val="33"/>
    <w:uiPriority w:val="99"/>
    <w:semiHidden/>
    <w:rPr>
      <w:rFonts w:ascii="Arial" w:hAnsi="Arial" w:cs="Arial"/>
      <w:sz w:val="16"/>
      <w:szCs w:val="16"/>
    </w:rPr>
  </w:style>
  <w:style w:type="paragraph" w:styleId="ac">
    <w:name w:val="Body Text"/>
    <w:basedOn w:val="a0"/>
    <w:link w:val="ad"/>
    <w:uiPriority w:val="99"/>
    <w:pPr>
      <w:widowControl/>
      <w:autoSpaceDE/>
      <w:autoSpaceDN/>
      <w:spacing w:line="240" w:lineRule="auto"/>
      <w:ind w:firstLine="0"/>
      <w:jc w:val="left"/>
    </w:pPr>
    <w:rPr>
      <w:b/>
      <w:bCs/>
      <w:sz w:val="28"/>
      <w:szCs w:val="28"/>
    </w:rPr>
  </w:style>
  <w:style w:type="character" w:customStyle="1" w:styleId="ad">
    <w:name w:val="Основной текст Знак"/>
    <w:link w:val="ac"/>
    <w:uiPriority w:val="99"/>
    <w:semiHidden/>
    <w:rPr>
      <w:rFonts w:ascii="Arial" w:hAnsi="Arial" w:cs="Arial"/>
      <w:sz w:val="18"/>
      <w:szCs w:val="18"/>
    </w:rPr>
  </w:style>
  <w:style w:type="paragraph" w:styleId="ae">
    <w:name w:val="Title"/>
    <w:basedOn w:val="a0"/>
    <w:link w:val="af"/>
    <w:uiPriority w:val="99"/>
    <w:qFormat/>
    <w:pPr>
      <w:widowControl/>
      <w:autoSpaceDE/>
      <w:autoSpaceDN/>
      <w:spacing w:line="240" w:lineRule="auto"/>
      <w:ind w:firstLine="0"/>
      <w:jc w:val="center"/>
    </w:pPr>
    <w:rPr>
      <w:b/>
      <w:bCs/>
      <w:sz w:val="28"/>
      <w:szCs w:val="28"/>
    </w:rPr>
  </w:style>
  <w:style w:type="character" w:customStyle="1" w:styleId="af">
    <w:name w:val="Название Знак"/>
    <w:link w:val="a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4">
    <w:name w:val="Body Text Indent 2"/>
    <w:basedOn w:val="a0"/>
    <w:link w:val="25"/>
    <w:uiPriority w:val="99"/>
    <w:pPr>
      <w:widowControl/>
      <w:autoSpaceDE/>
      <w:autoSpaceDN/>
      <w:spacing w:line="240" w:lineRule="auto"/>
      <w:ind w:firstLine="720"/>
      <w:jc w:val="left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Arial" w:hAnsi="Arial" w:cs="Arial"/>
      <w:sz w:val="18"/>
      <w:szCs w:val="18"/>
    </w:rPr>
  </w:style>
  <w:style w:type="paragraph" w:styleId="a">
    <w:name w:val="List Bullet"/>
    <w:basedOn w:val="a0"/>
    <w:autoRedefine/>
    <w:uiPriority w:val="99"/>
    <w:pPr>
      <w:widowControl/>
      <w:numPr>
        <w:numId w:val="1"/>
      </w:numPr>
      <w:autoSpaceDE/>
      <w:autoSpaceDN/>
      <w:spacing w:line="240" w:lineRule="auto"/>
      <w:ind w:left="360"/>
      <w:jc w:val="left"/>
    </w:pPr>
    <w:rPr>
      <w:sz w:val="20"/>
      <w:szCs w:val="20"/>
    </w:rPr>
  </w:style>
  <w:style w:type="paragraph" w:styleId="2">
    <w:name w:val="List Bullet 2"/>
    <w:basedOn w:val="a0"/>
    <w:autoRedefine/>
    <w:uiPriority w:val="99"/>
    <w:pPr>
      <w:widowControl/>
      <w:numPr>
        <w:numId w:val="2"/>
      </w:numPr>
      <w:tabs>
        <w:tab w:val="clear" w:pos="360"/>
        <w:tab w:val="num" w:pos="643"/>
      </w:tabs>
      <w:autoSpaceDE/>
      <w:autoSpaceDN/>
      <w:spacing w:line="240" w:lineRule="auto"/>
      <w:ind w:left="643"/>
      <w:jc w:val="left"/>
    </w:pPr>
    <w:rPr>
      <w:sz w:val="20"/>
      <w:szCs w:val="20"/>
    </w:rPr>
  </w:style>
  <w:style w:type="character" w:styleId="af0">
    <w:name w:val="annotation reference"/>
    <w:uiPriority w:val="99"/>
    <w:semiHidden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pPr>
      <w:widowControl/>
      <w:autoSpaceDE/>
      <w:autoSpaceDN/>
      <w:spacing w:line="240" w:lineRule="auto"/>
      <w:ind w:firstLine="0"/>
      <w:jc w:val="left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Pr>
      <w:rFonts w:ascii="Arial" w:hAnsi="Arial" w:cs="Arial"/>
      <w:sz w:val="20"/>
      <w:szCs w:val="20"/>
    </w:rPr>
  </w:style>
  <w:style w:type="character" w:styleId="af3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SBERBANK</Company>
  <LinksUpToDate>false</LinksUpToDate>
  <CharactersWithSpaces>12590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Фролов Артем Владимирович</dc:creator>
  <cp:keywords/>
  <dc:description/>
  <cp:lastModifiedBy>admin</cp:lastModifiedBy>
  <cp:revision>2</cp:revision>
  <cp:lastPrinted>2002-09-11T11:52:00Z</cp:lastPrinted>
  <dcterms:created xsi:type="dcterms:W3CDTF">2014-03-20T08:37:00Z</dcterms:created>
  <dcterms:modified xsi:type="dcterms:W3CDTF">2014-03-20T08:37:00Z</dcterms:modified>
</cp:coreProperties>
</file>