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F6" w:rsidRPr="004B07F6" w:rsidRDefault="0063723D" w:rsidP="004B07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Вопрос</w:t>
      </w:r>
    </w:p>
    <w:p w:rsidR="004B07F6" w:rsidRDefault="004B07F6" w:rsidP="004B07F6">
      <w:pPr>
        <w:spacing w:line="360" w:lineRule="auto"/>
        <w:ind w:firstLine="720"/>
        <w:jc w:val="both"/>
        <w:rPr>
          <w:sz w:val="28"/>
          <w:szCs w:val="28"/>
        </w:rPr>
      </w:pPr>
    </w:p>
    <w:p w:rsidR="00C05D87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Определить стоимость материалов, списываемых на затраты производственных предприятий за март следующими способами:</w:t>
      </w: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- по средней фактической себестоимости;</w:t>
      </w: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- по методу ФИФО;</w:t>
      </w: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- по методу ЛИФО.</w:t>
      </w: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Оценить остатки материалов на 01 апреля при применение различных способов. </w:t>
      </w: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Отразить в учёте списание материалов, израсходованных в производстве. Обосновать выбор оценки материалов при учётной политики предприятия.</w:t>
      </w:r>
    </w:p>
    <w:p w:rsidR="004B07F6" w:rsidRDefault="004B07F6" w:rsidP="004B07F6">
      <w:pPr>
        <w:spacing w:line="360" w:lineRule="auto"/>
        <w:ind w:firstLine="720"/>
        <w:jc w:val="both"/>
        <w:rPr>
          <w:sz w:val="28"/>
          <w:szCs w:val="28"/>
        </w:rPr>
      </w:pPr>
    </w:p>
    <w:p w:rsidR="00AC1621" w:rsidRPr="004B07F6" w:rsidRDefault="00AC1621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646"/>
        <w:gridCol w:w="1140"/>
        <w:gridCol w:w="1108"/>
        <w:gridCol w:w="1194"/>
      </w:tblGrid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№ п/п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Кол- во</w:t>
            </w:r>
            <w:r w:rsidR="004B07F6">
              <w:t xml:space="preserve">, </w:t>
            </w:r>
            <w:r w:rsidRPr="004B07F6">
              <w:t>кг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Цена</w:t>
            </w:r>
            <w:r w:rsidR="004B07F6">
              <w:t xml:space="preserve">, </w:t>
            </w:r>
            <w:r w:rsidRPr="004B07F6">
              <w:t>Руб.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Сумма руб.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1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Остатки на 01 марта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1000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6,50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6500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2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Поступило за март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В 1-й декаде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2500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7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17500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Во 2-й декаде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3000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7,20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21600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В 3-ей декаде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2800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  <w:r w:rsidRPr="004B07F6">
              <w:t>8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D87B54" w:rsidP="00371D5D">
            <w:pPr>
              <w:spacing w:line="360" w:lineRule="auto"/>
              <w:jc w:val="both"/>
            </w:pPr>
            <w:r w:rsidRPr="004B07F6">
              <w:t>22400</w:t>
            </w:r>
          </w:p>
        </w:tc>
      </w:tr>
      <w:tr w:rsidR="00D87B54" w:rsidRPr="00371D5D" w:rsidTr="00371D5D">
        <w:tc>
          <w:tcPr>
            <w:tcW w:w="0" w:type="auto"/>
            <w:shd w:val="clear" w:color="auto" w:fill="auto"/>
          </w:tcPr>
          <w:p w:rsidR="00D87B54" w:rsidRPr="004B07F6" w:rsidRDefault="00D87B54" w:rsidP="00371D5D">
            <w:pPr>
              <w:spacing w:line="360" w:lineRule="auto"/>
              <w:jc w:val="both"/>
            </w:pPr>
            <w:r w:rsidRPr="004B07F6">
              <w:t>3</w:t>
            </w:r>
          </w:p>
        </w:tc>
        <w:tc>
          <w:tcPr>
            <w:tcW w:w="0" w:type="auto"/>
            <w:shd w:val="clear" w:color="auto" w:fill="auto"/>
          </w:tcPr>
          <w:p w:rsidR="00D87B54" w:rsidRPr="004B07F6" w:rsidRDefault="00D87B54" w:rsidP="00371D5D">
            <w:pPr>
              <w:spacing w:line="360" w:lineRule="auto"/>
              <w:jc w:val="both"/>
            </w:pPr>
            <w:r w:rsidRPr="004B07F6">
              <w:t>Итого с остатком</w:t>
            </w:r>
          </w:p>
        </w:tc>
        <w:tc>
          <w:tcPr>
            <w:tcW w:w="0" w:type="auto"/>
            <w:shd w:val="clear" w:color="auto" w:fill="auto"/>
          </w:tcPr>
          <w:p w:rsidR="00D87B54" w:rsidRPr="004B07F6" w:rsidRDefault="00D87B54" w:rsidP="00371D5D">
            <w:pPr>
              <w:spacing w:line="360" w:lineRule="auto"/>
              <w:jc w:val="both"/>
            </w:pPr>
            <w:r w:rsidRPr="004B07F6">
              <w:t>9300</w:t>
            </w:r>
          </w:p>
        </w:tc>
        <w:tc>
          <w:tcPr>
            <w:tcW w:w="0" w:type="auto"/>
            <w:shd w:val="clear" w:color="auto" w:fill="auto"/>
          </w:tcPr>
          <w:p w:rsidR="00D87B54" w:rsidRPr="004B07F6" w:rsidRDefault="00D87B54" w:rsidP="00371D5D">
            <w:pPr>
              <w:spacing w:line="360" w:lineRule="auto"/>
              <w:jc w:val="both"/>
            </w:pPr>
            <w:r w:rsidRPr="004B07F6">
              <w:t>*</w:t>
            </w:r>
          </w:p>
        </w:tc>
        <w:tc>
          <w:tcPr>
            <w:tcW w:w="0" w:type="auto"/>
            <w:shd w:val="clear" w:color="auto" w:fill="auto"/>
          </w:tcPr>
          <w:p w:rsidR="00D87B54" w:rsidRPr="004B07F6" w:rsidRDefault="00D87B54" w:rsidP="00371D5D">
            <w:pPr>
              <w:spacing w:line="360" w:lineRule="auto"/>
              <w:jc w:val="both"/>
            </w:pPr>
            <w:r w:rsidRPr="004B07F6">
              <w:t>68000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4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Израсходовано за месяц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По средней фактической себестоимости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6000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EA4EF0" w:rsidP="00371D5D">
            <w:pPr>
              <w:spacing w:line="360" w:lineRule="auto"/>
              <w:jc w:val="both"/>
            </w:pPr>
            <w:r w:rsidRPr="004B07F6">
              <w:t>7,3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685618" w:rsidP="00371D5D">
            <w:pPr>
              <w:spacing w:line="360" w:lineRule="auto"/>
              <w:jc w:val="both"/>
            </w:pPr>
            <w:r w:rsidRPr="004B07F6">
              <w:t>43800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43898" w:rsidRPr="004B07F6" w:rsidRDefault="00343898" w:rsidP="00371D5D">
            <w:pPr>
              <w:spacing w:line="360" w:lineRule="auto"/>
              <w:jc w:val="both"/>
            </w:pPr>
            <w:r w:rsidRPr="004B07F6">
              <w:t>По методу ФИФО</w:t>
            </w:r>
          </w:p>
        </w:tc>
        <w:tc>
          <w:tcPr>
            <w:tcW w:w="0" w:type="auto"/>
            <w:shd w:val="clear" w:color="auto" w:fill="auto"/>
          </w:tcPr>
          <w:p w:rsidR="00343898" w:rsidRPr="004B07F6" w:rsidRDefault="00343898" w:rsidP="00371D5D">
            <w:pPr>
              <w:spacing w:line="360" w:lineRule="auto"/>
              <w:jc w:val="both"/>
            </w:pPr>
            <w:r w:rsidRPr="004B07F6">
              <w:t>6000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D87B54" w:rsidP="00371D5D">
            <w:pPr>
              <w:spacing w:line="360" w:lineRule="auto"/>
              <w:jc w:val="both"/>
            </w:pPr>
            <w:r w:rsidRPr="004B07F6">
              <w:t>*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По методу ЛИФО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6000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D87B54" w:rsidP="00371D5D">
            <w:pPr>
              <w:spacing w:line="360" w:lineRule="auto"/>
              <w:jc w:val="both"/>
            </w:pPr>
            <w:r w:rsidRPr="004B07F6">
              <w:t>*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685618" w:rsidP="00371D5D">
            <w:pPr>
              <w:spacing w:line="360" w:lineRule="auto"/>
              <w:jc w:val="both"/>
            </w:pPr>
            <w:r w:rsidRPr="004B07F6">
              <w:t>20000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5</w:t>
            </w:r>
          </w:p>
        </w:tc>
        <w:tc>
          <w:tcPr>
            <w:tcW w:w="0" w:type="auto"/>
            <w:shd w:val="clear" w:color="auto" w:fill="auto"/>
          </w:tcPr>
          <w:p w:rsidR="00343898" w:rsidRPr="004B07F6" w:rsidRDefault="00343898" w:rsidP="00371D5D">
            <w:pPr>
              <w:spacing w:line="360" w:lineRule="auto"/>
              <w:jc w:val="both"/>
            </w:pPr>
            <w:r w:rsidRPr="004B07F6">
              <w:t>Остатки на 01 апреля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По средней фактической себестоимости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685618" w:rsidP="00371D5D">
            <w:pPr>
              <w:spacing w:line="360" w:lineRule="auto"/>
              <w:jc w:val="both"/>
            </w:pPr>
            <w:r w:rsidRPr="004B07F6">
              <w:t>7300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По методу ФИФО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685618" w:rsidP="00371D5D">
            <w:pPr>
              <w:spacing w:line="360" w:lineRule="auto"/>
              <w:jc w:val="both"/>
            </w:pPr>
            <w:r w:rsidRPr="004B07F6">
              <w:t>42560</w:t>
            </w:r>
          </w:p>
        </w:tc>
      </w:tr>
      <w:tr w:rsidR="00AC1621" w:rsidRPr="00371D5D" w:rsidTr="00371D5D"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343898" w:rsidP="00371D5D">
            <w:pPr>
              <w:spacing w:line="360" w:lineRule="auto"/>
              <w:jc w:val="both"/>
            </w:pPr>
            <w:r w:rsidRPr="004B07F6">
              <w:t>По методу ЛИФО</w:t>
            </w: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AC1621" w:rsidP="00371D5D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1621" w:rsidRPr="004B07F6" w:rsidRDefault="00685618" w:rsidP="00371D5D">
            <w:pPr>
              <w:spacing w:line="360" w:lineRule="auto"/>
              <w:jc w:val="both"/>
            </w:pPr>
            <w:r w:rsidRPr="004B07F6">
              <w:t>20000</w:t>
            </w:r>
          </w:p>
        </w:tc>
      </w:tr>
    </w:tbl>
    <w:p w:rsidR="004B07F6" w:rsidRDefault="004B07F6" w:rsidP="004B07F6">
      <w:pPr>
        <w:spacing w:line="360" w:lineRule="auto"/>
        <w:ind w:firstLine="720"/>
        <w:jc w:val="both"/>
        <w:rPr>
          <w:sz w:val="28"/>
          <w:szCs w:val="28"/>
        </w:rPr>
      </w:pP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На 01 марта остаток в составлял </w:t>
      </w:r>
      <w:smartTag w:uri="urn:schemas-microsoft-com:office:smarttags" w:element="metricconverter">
        <w:smartTagPr>
          <w:attr w:name="ProductID" w:val="1000 кг"/>
        </w:smartTagPr>
        <w:r w:rsidRPr="004B07F6">
          <w:rPr>
            <w:sz w:val="28"/>
            <w:szCs w:val="28"/>
          </w:rPr>
          <w:t>1000 кг</w:t>
        </w:r>
      </w:smartTag>
      <w:r w:rsidRPr="004B07F6">
        <w:rPr>
          <w:sz w:val="28"/>
          <w:szCs w:val="28"/>
        </w:rPr>
        <w:t xml:space="preserve"> по цене 6,50 руб. за единицу на общую сумму: 1000 * 6,50 = 6500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В течение месяца поступило: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1 партия: </w:t>
      </w:r>
      <w:smartTag w:uri="urn:schemas-microsoft-com:office:smarttags" w:element="metricconverter">
        <w:smartTagPr>
          <w:attr w:name="ProductID" w:val="2500 кг"/>
        </w:smartTagPr>
        <w:r w:rsidRPr="004B07F6">
          <w:rPr>
            <w:sz w:val="28"/>
            <w:szCs w:val="28"/>
          </w:rPr>
          <w:t>2500 кг</w:t>
        </w:r>
      </w:smartTag>
      <w:r w:rsidRPr="004B07F6">
        <w:rPr>
          <w:sz w:val="28"/>
          <w:szCs w:val="28"/>
        </w:rPr>
        <w:t xml:space="preserve"> по цене 7руб. за единицу на общую сумму: 2500 х 7 = 17500 руб.;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2 партия: </w:t>
      </w:r>
      <w:smartTag w:uri="urn:schemas-microsoft-com:office:smarttags" w:element="metricconverter">
        <w:smartTagPr>
          <w:attr w:name="ProductID" w:val="3000 кг"/>
        </w:smartTagPr>
        <w:r w:rsidRPr="004B07F6">
          <w:rPr>
            <w:sz w:val="28"/>
            <w:szCs w:val="28"/>
          </w:rPr>
          <w:t>3000 кг</w:t>
        </w:r>
      </w:smartTag>
      <w:r w:rsidRPr="004B07F6">
        <w:rPr>
          <w:sz w:val="28"/>
          <w:szCs w:val="28"/>
        </w:rPr>
        <w:t xml:space="preserve"> по цене 7,20 руб. за единицу на общую сумму: 3000 х 7,20 = 21600 руб.;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3 партия: </w:t>
      </w:r>
      <w:smartTag w:uri="urn:schemas-microsoft-com:office:smarttags" w:element="metricconverter">
        <w:smartTagPr>
          <w:attr w:name="ProductID" w:val="2800 кг"/>
        </w:smartTagPr>
        <w:r w:rsidRPr="004B07F6">
          <w:rPr>
            <w:sz w:val="28"/>
            <w:szCs w:val="28"/>
          </w:rPr>
          <w:t>2800 кг</w:t>
        </w:r>
      </w:smartTag>
      <w:r w:rsidRPr="004B07F6">
        <w:rPr>
          <w:sz w:val="28"/>
          <w:szCs w:val="28"/>
        </w:rPr>
        <w:t xml:space="preserve"> по цене 8 руб. за единицу на общую сумму: 2800 х 8 = 22400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Общее количество материалов (остаток на начало месяца и поступившие):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1000 + 2500 + 3000 + 2800 = </w:t>
      </w:r>
      <w:smartTag w:uri="urn:schemas-microsoft-com:office:smarttags" w:element="metricconverter">
        <w:smartTagPr>
          <w:attr w:name="ProductID" w:val="9300 кг"/>
        </w:smartTagPr>
        <w:r w:rsidRPr="004B07F6">
          <w:rPr>
            <w:sz w:val="28"/>
            <w:szCs w:val="28"/>
          </w:rPr>
          <w:t>9300 кг</w:t>
        </w:r>
      </w:smartTag>
      <w:r w:rsidRPr="004B07F6">
        <w:rPr>
          <w:sz w:val="28"/>
          <w:szCs w:val="28"/>
        </w:rPr>
        <w:t xml:space="preserve">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Общая стоимость материалов: 6500 + 17500 + 21600 + 22400 = 68000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В течение месяца израсходовано </w:t>
      </w:r>
      <w:smartTag w:uri="urn:schemas-microsoft-com:office:smarttags" w:element="metricconverter">
        <w:smartTagPr>
          <w:attr w:name="ProductID" w:val="8300 кг"/>
        </w:smartTagPr>
        <w:r w:rsidRPr="004B07F6">
          <w:rPr>
            <w:sz w:val="28"/>
            <w:szCs w:val="28"/>
          </w:rPr>
          <w:t>8300 кг</w:t>
        </w:r>
      </w:smartTag>
      <w:r w:rsidRPr="004B07F6">
        <w:rPr>
          <w:sz w:val="28"/>
          <w:szCs w:val="28"/>
        </w:rPr>
        <w:t xml:space="preserve">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Остаток на конец месяца: 9300– 8300= </w:t>
      </w:r>
      <w:smartTag w:uri="urn:schemas-microsoft-com:office:smarttags" w:element="metricconverter">
        <w:smartTagPr>
          <w:attr w:name="ProductID" w:val="1000 кг"/>
        </w:smartTagPr>
        <w:r w:rsidRPr="004B07F6">
          <w:rPr>
            <w:sz w:val="28"/>
            <w:szCs w:val="28"/>
          </w:rPr>
          <w:t>1000 кг</w:t>
        </w:r>
      </w:smartTag>
      <w:r w:rsidRPr="004B07F6">
        <w:rPr>
          <w:sz w:val="28"/>
          <w:szCs w:val="28"/>
        </w:rPr>
        <w:t xml:space="preserve">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А) Метод средней себестоимости.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Средняя себестоимость единицы: 68000 : 9300 = 7,3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Стоимость списанных материалов: 8300 х 7,3 = 60590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Остаток на конец месяца: 1000х 7,3= 7300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Б) Метод ФИФО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Остаток на конец месяца: 2800 х 8 + 2800 х 7,20 = 22400 + 20160 = 42560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Стоимость списанных материалов: 68000– 42560= 25440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Средняя себестоимость единицы списанных материалов: 68000 / 8300 = 8,19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Средняя себестоимость единицы материалов на остатке: 42560 / 1000 = 42,56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В) Метод ЛИФО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Остаток на конец месяца: 1000 х 6,50 + 2500 х 7 = 6500 + 17500 = 20000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Стоимость списанных материалов: 68000– 20 000 = 48000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Средняя себестоимость единицы списанных материалов: 48000 / 8300 = 5,7 руб. </w:t>
      </w:r>
    </w:p>
    <w:p w:rsidR="00C718D7" w:rsidRPr="004B07F6" w:rsidRDefault="00C718D7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Средняя себестоимость единицы материалов на остатке: 2000 / 1000 = 20 руб. </w:t>
      </w:r>
    </w:p>
    <w:p w:rsidR="00685618" w:rsidRPr="004B07F6" w:rsidRDefault="0068561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Таким образом, при постоянном повышении цен на материалы при использовании метода ФИФО стоимость списанных материалов наименьшая, а стоимость материалов на остатке максимальна. В этом случае себестоимость продукции ниже, а прибыль от реализации продукции выше. Сумма налога на имущество также возрастает. </w:t>
      </w:r>
    </w:p>
    <w:p w:rsidR="00685618" w:rsidRPr="004B07F6" w:rsidRDefault="0068561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При применении метода ЛИФО стоимость списанных материалов максимальна, себестоимость продукции повышается, а прибыль снижается. Стоимость материалов на остатке меньше, соответственно, налог на имущество также снижается. </w:t>
      </w:r>
    </w:p>
    <w:p w:rsidR="00685618" w:rsidRPr="004B07F6" w:rsidRDefault="0068561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При использовании метода списания по средней себестоимости стоимость списанных материалов и, следовательно, себестоимость продукции в меньшей степени определяются колебаниями цен и могут сохраняться на довольно стабильном уровне. </w:t>
      </w:r>
    </w:p>
    <w:p w:rsidR="00685618" w:rsidRPr="004B07F6" w:rsidRDefault="0068561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Отсюда можно сделать следующий вывод: метод ЛИФО удобен для минимизации налога на прибыль и налога на имущество; метод ФИФО для этих целей наиболее не выгоден, так как в этом случае налоги возрастают. Однако, если организация ставит своей целью получение максимальной прибыли и увеличение сумм выплачиваемых дивидендов, то удобнее применять метод ФИФО. Кроме того, этот метод позволяет получить более достоверные данные о стоимости списываемых материалов и себестоимости продукции, так как материалы, как правило, списываются в порядке поступления. </w:t>
      </w:r>
    </w:p>
    <w:p w:rsidR="00685618" w:rsidRPr="004B07F6" w:rsidRDefault="0068561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Эти выводы справедливы, если цены на материалы повышаются. Если же цены на материалы имеют тенденцию к снижению, то для минимизации налогов более удобным становится метод ФИФО, а метод ЛИФО для этих целей подходит менее всего. Метод средней себестоимости по-прежнему дает усредненные показатели. </w:t>
      </w:r>
    </w:p>
    <w:p w:rsidR="00AC1621" w:rsidRDefault="00AC1621" w:rsidP="004B07F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3723D" w:rsidRDefault="0063723D" w:rsidP="0063723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Вопрос</w:t>
      </w:r>
    </w:p>
    <w:p w:rsidR="0063723D" w:rsidRPr="004B07F6" w:rsidRDefault="0063723D" w:rsidP="004B07F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43898" w:rsidRPr="004B07F6" w:rsidRDefault="00343898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 xml:space="preserve">Сахарным заводом в адрес предприятия оптовой торговли отправлено по железной дороги 25 тонн сахара. Вагон с грузом прибыл на станцию назначения 21 декабря и передан под разгрузку. При приёмке сахара был составлен акт от 23 декабря комиссией в составе заведующей складом Морозовой Н.Д., кладовщика Чайкиной Т.Р., бухгалтером Сергеевой Н.А. В акте указано, что в соответствии с документами поставщика отправлено </w:t>
      </w:r>
      <w:smartTag w:uri="urn:schemas-microsoft-com:office:smarttags" w:element="metricconverter">
        <w:smartTagPr>
          <w:attr w:name="ProductID" w:val="25000 кг"/>
        </w:smartTagPr>
        <w:r w:rsidRPr="004B07F6">
          <w:rPr>
            <w:sz w:val="28"/>
            <w:szCs w:val="28"/>
          </w:rPr>
          <w:t>25000 кг</w:t>
        </w:r>
      </w:smartTag>
      <w:r w:rsidRPr="004B07F6">
        <w:rPr>
          <w:sz w:val="28"/>
          <w:szCs w:val="28"/>
        </w:rPr>
        <w:t xml:space="preserve"> сахара по цене 15 руб. за </w:t>
      </w:r>
      <w:smartTag w:uri="urn:schemas-microsoft-com:office:smarttags" w:element="metricconverter">
        <w:smartTagPr>
          <w:attr w:name="ProductID" w:val="1 кг"/>
        </w:smartTagPr>
        <w:r w:rsidRPr="004B07F6">
          <w:rPr>
            <w:sz w:val="28"/>
            <w:szCs w:val="28"/>
          </w:rPr>
          <w:t>1 кг</w:t>
        </w:r>
      </w:smartTag>
      <w:r w:rsidRPr="004B07F6">
        <w:rPr>
          <w:sz w:val="28"/>
          <w:szCs w:val="28"/>
        </w:rPr>
        <w:t xml:space="preserve"> на общую сумму 375000 руб. При взвешивании товара выявлена недостача </w:t>
      </w:r>
      <w:smartTag w:uri="urn:schemas-microsoft-com:office:smarttags" w:element="metricconverter">
        <w:smartTagPr>
          <w:attr w:name="ProductID" w:val="50 кг"/>
        </w:smartTagPr>
        <w:r w:rsidRPr="004B07F6">
          <w:rPr>
            <w:sz w:val="28"/>
            <w:szCs w:val="28"/>
          </w:rPr>
          <w:t>50 кг</w:t>
        </w:r>
      </w:smartTag>
      <w:r w:rsidRPr="004B07F6">
        <w:rPr>
          <w:sz w:val="28"/>
          <w:szCs w:val="28"/>
        </w:rPr>
        <w:t xml:space="preserve"> сахара на сумму 750 руб. Согласно акту приёмки бухгалтерией оприходовано </w:t>
      </w:r>
      <w:smartTag w:uri="urn:schemas-microsoft-com:office:smarttags" w:element="metricconverter">
        <w:smartTagPr>
          <w:attr w:name="ProductID" w:val="24950 кг"/>
        </w:smartTagPr>
        <w:r w:rsidRPr="004B07F6">
          <w:rPr>
            <w:sz w:val="28"/>
            <w:szCs w:val="28"/>
          </w:rPr>
          <w:t>24950 кг</w:t>
        </w:r>
      </w:smartTag>
      <w:r w:rsidRPr="004B07F6">
        <w:rPr>
          <w:sz w:val="28"/>
          <w:szCs w:val="28"/>
        </w:rPr>
        <w:t xml:space="preserve"> сахара недостача списана на издержки обращения по статье «потери товаров и технологические отходы». Акт никем не утверждён. Каковы выводы аудитора при анализе данной ситуации</w:t>
      </w:r>
      <w:r w:rsidR="00131075" w:rsidRPr="004B07F6">
        <w:rPr>
          <w:sz w:val="28"/>
          <w:szCs w:val="28"/>
        </w:rPr>
        <w:t>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Основные задачи аудита</w:t>
      </w:r>
      <w:r w:rsidR="00C82CDF">
        <w:rPr>
          <w:sz w:val="28"/>
          <w:szCs w:val="28"/>
        </w:rPr>
        <w:t xml:space="preserve"> </w:t>
      </w:r>
      <w:r w:rsidRPr="004B07F6">
        <w:rPr>
          <w:sz w:val="28"/>
          <w:szCs w:val="28"/>
        </w:rPr>
        <w:t>материально-производственных запасов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1. Проверить наличие и обеспечение сохранности материальных ценностей по местам хранения.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2. Проверить правильность документального оформления движения материально- производственных запасов.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3. Проверить правильность формирования учетной стоимости материально – производственных запасов.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4. Проверить полноту и своевременность оприходования материальных ценностей.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5. Проверить отпуск материальных ценностей на производственные и другие цели. Проверить правильность оценки готовой продукции и товаров отгруженных. Проверить движение МПБ</w:t>
      </w:r>
    </w:p>
    <w:p w:rsidR="00131075" w:rsidRPr="004B07F6" w:rsidRDefault="0013107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По данной статье организация торговли отражает потери товаров при железнодорожных, водных, воздушных, автомобильных и гужевых перевозках, хранении и продаже в пределах действующих норм естественной убыли, утвержденных в установленном порядке, а также потери от списания долгов по недостачам ТМЦ, денежных средств и другого имущества, когда конкретные виновники не установлены или во взыскании которых отказано судом.</w:t>
      </w:r>
    </w:p>
    <w:p w:rsidR="00131075" w:rsidRPr="004B07F6" w:rsidRDefault="0013107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В документах, представляемых для оформления списания недостач и порчи ценностей сверх норм естественной убыли, должны быть решения следственных или судебных органов, подтверждающие отсутствие виновных лиц либо отказ на взыскание ущерба с виновных лиц, или заключение о факте порчи ценностей, полученное от соответствующих специализированных организаций (инспекций по качеству и других.).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Если в процессе приемки будет выявлена недостача, то приемку товаров следует приостановить. Необходимо обеспечить сохранность товаров, а также принять меры к тому, чтобы они не смешались с другими товарами. О выявленной недостаче составляют акт за подписями лиц, принимавших товар.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В случае несоответствия массы брутто отдельных мест массе, указанной в транспортных или сопроводительных документах либо на трафарете, магазин не должен вскрывать тару и упаковку.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Для участия в окончательной приемке товаров и составления двустороннего акта следует пригласить представителя иногороднего отправителя. Если товары получены в оригинальной упаковке или нарушенной таре изготовителя, не являющегося отправителем, вызывают представителя иногороднего изготовителя. Представитель иногороднего изготовителя вызывается в тех случаях, когда это предусмотрено договором. Представитель иногороднего изготовителя должен прибыть не позднее чем на следующий день после получения вызова, если в нем не указан иной срок явки, а по скоропортящимся товарам – в течение 4 часов после получения вызова.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Представитель иногороднего изготовителя обязан явиться не позднее чем в трехдневный срок после получения вызова, не считая времени, необходимого для проезда, если иной срок не предусмотрен договором.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Вызов представителя изготовителя направляется по телеграфу или телефону не позднее 24 часов, а по скоропортящимся товарам – немедленно после обнаружения недостачи. В уведомлении о вызове указывают наименование продукции, дату и номер сопроводительного документа, а также количество недостающей продукции.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При неявке представителя поставщика в установленные сроки, а также в случаях, когда его вызов необязателен, дальнейшую приемку проводят с участием представителя общественности организации, в ведении которой находится магазин. Представитель общественности выделяется решением профсоюзного комитета. Материально ответственные и подчиненные им лица, а также лица, связанные с учетом, хранением, приемкой и отпуском материальных ценностей, не могут быть представителями общественности, выделяемыми для участия в приемке товаров в магазине. Нельзя выделять в качестве представителя общественности предприятия-получателя: руководителей магазинов или их заместителей, даже если они не являются материально-ответственными лицами; бухгалтеров, товароведов, работа которых связана с учетом, хранением, приемкой и отпуском материальных ценностей; работников юридической службы.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По результатам окончательной приемки товаров составляют акт. В нем указывают количество недостающих товаров, их стоимость, приводят сведения о том, что определение количества товара проводилось на исправных весах или другими измерительными приборами, проверенными в установленном порядке и другие сведения. Оформляют акт в соответствии с установленной формой. К нему прилагаются копии сопроводительных документов, документ, удостоверяющий полномочия выделенного для участия в приемке товаров представителя, и другие материалы, предусмотренные правилами приемки товаров.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Если при приемке товаров выявлены излишки, то об этом также составляют акт.</w:t>
      </w:r>
    </w:p>
    <w:p w:rsidR="00864765" w:rsidRPr="004B07F6" w:rsidRDefault="00864765" w:rsidP="004B07F6">
      <w:pPr>
        <w:spacing w:line="360" w:lineRule="auto"/>
        <w:ind w:firstLine="720"/>
        <w:jc w:val="both"/>
        <w:rPr>
          <w:sz w:val="28"/>
          <w:szCs w:val="28"/>
        </w:rPr>
      </w:pPr>
      <w:r w:rsidRPr="004B07F6">
        <w:rPr>
          <w:sz w:val="28"/>
          <w:szCs w:val="28"/>
        </w:rPr>
        <w:t>Претензии о недостаче товаров, как и уведомление об излишках, направляют поставщику в сроки, определенные договором.</w:t>
      </w:r>
    </w:p>
    <w:p w:rsidR="00E049D2" w:rsidRPr="004B07F6" w:rsidRDefault="004B07F6" w:rsidP="004B07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49D2" w:rsidRPr="004B07F6">
        <w:rPr>
          <w:b/>
          <w:sz w:val="28"/>
          <w:szCs w:val="28"/>
        </w:rPr>
        <w:t>Список использованной литературы</w:t>
      </w:r>
    </w:p>
    <w:p w:rsidR="00E049D2" w:rsidRPr="004B07F6" w:rsidRDefault="00E049D2" w:rsidP="004B07F6">
      <w:pPr>
        <w:spacing w:line="360" w:lineRule="auto"/>
        <w:ind w:firstLine="720"/>
        <w:jc w:val="both"/>
        <w:rPr>
          <w:sz w:val="28"/>
          <w:szCs w:val="28"/>
        </w:rPr>
      </w:pP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1.</w:t>
      </w:r>
      <w:r w:rsidR="00C82CDF">
        <w:rPr>
          <w:sz w:val="28"/>
          <w:szCs w:val="28"/>
        </w:rPr>
        <w:t xml:space="preserve"> </w:t>
      </w:r>
      <w:r w:rsidRPr="004B07F6">
        <w:rPr>
          <w:sz w:val="28"/>
          <w:szCs w:val="28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РФ от 31.10.2000 г. № 94н.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2.</w:t>
      </w:r>
      <w:r w:rsidR="00C82CDF">
        <w:rPr>
          <w:sz w:val="28"/>
          <w:szCs w:val="28"/>
        </w:rPr>
        <w:t xml:space="preserve"> </w:t>
      </w:r>
      <w:r w:rsidRPr="004B07F6">
        <w:rPr>
          <w:sz w:val="28"/>
          <w:szCs w:val="28"/>
        </w:rPr>
        <w:t>Положение по ведению бухгалтерского учета и бухгалтерской отчетности в РФ. Утверждено приказом Минфина РФ от 29.07.98 г. № 34н.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 xml:space="preserve">3. Комментарий к новому Плану счетов бухгалтерского учёта /под ред. А. С. Бакаева – М.: ИПБ-БИНФА </w:t>
      </w:r>
      <w:smartTag w:uri="urn:schemas-microsoft-com:office:smarttags" w:element="metricconverter">
        <w:smartTagPr>
          <w:attr w:name="ProductID" w:val="2001 г"/>
        </w:smartTagPr>
        <w:r w:rsidRPr="004B07F6">
          <w:rPr>
            <w:sz w:val="28"/>
            <w:szCs w:val="28"/>
          </w:rPr>
          <w:t>2001 г</w:t>
        </w:r>
      </w:smartTag>
      <w:r w:rsidRPr="004B07F6">
        <w:rPr>
          <w:sz w:val="28"/>
          <w:szCs w:val="28"/>
        </w:rPr>
        <w:t>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4. Методические рекомендации о порядке формирования показателей бухгалтерской отчетности организации. Утверждены приказом Минфина РФ от 28.07.2000 г. № 60н.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5. Бухгалтерский учет. Официальные материалы. М.: ИНФРА-М, 200</w:t>
      </w:r>
      <w:r w:rsidR="00400FAE" w:rsidRPr="004B07F6">
        <w:rPr>
          <w:sz w:val="28"/>
          <w:szCs w:val="28"/>
        </w:rPr>
        <w:t>7</w:t>
      </w:r>
      <w:r w:rsidRPr="004B07F6">
        <w:rPr>
          <w:sz w:val="28"/>
          <w:szCs w:val="28"/>
        </w:rPr>
        <w:t>.– 481с.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color w:val="000000"/>
          <w:sz w:val="28"/>
          <w:szCs w:val="28"/>
        </w:rPr>
        <w:t>6. Бухгалтерский анализ: Пер. с англ. С. М. Тимачева. — Киев, 200</w:t>
      </w:r>
      <w:r w:rsidR="00400FAE" w:rsidRPr="004B07F6">
        <w:rPr>
          <w:color w:val="000000"/>
          <w:sz w:val="28"/>
          <w:szCs w:val="28"/>
        </w:rPr>
        <w:t>7</w:t>
      </w:r>
      <w:r w:rsidRPr="004B07F6">
        <w:rPr>
          <w:color w:val="000000"/>
          <w:sz w:val="28"/>
          <w:szCs w:val="28"/>
        </w:rPr>
        <w:t>.– 458 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color w:val="000000"/>
          <w:sz w:val="28"/>
          <w:szCs w:val="28"/>
        </w:rPr>
        <w:t>7. Бухгалтерский учет: Учебник/Под ред. П. С. Безруких. — 3-е изд., перераб. и доп. — М., 200</w:t>
      </w:r>
      <w:r w:rsidR="00400FAE" w:rsidRPr="004B07F6">
        <w:rPr>
          <w:color w:val="000000"/>
          <w:sz w:val="28"/>
          <w:szCs w:val="28"/>
        </w:rPr>
        <w:t>7</w:t>
      </w:r>
      <w:r w:rsidRPr="004B07F6">
        <w:rPr>
          <w:color w:val="000000"/>
          <w:sz w:val="28"/>
          <w:szCs w:val="28"/>
        </w:rPr>
        <w:t>.–718 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 xml:space="preserve">8. Артеменко В. Г., Беллендир М. В. Финансовый анализ. – М: Издательство «Дело и сервис», - </w:t>
      </w:r>
      <w:r w:rsidR="00400FAE" w:rsidRPr="004B07F6">
        <w:rPr>
          <w:sz w:val="28"/>
          <w:szCs w:val="28"/>
        </w:rPr>
        <w:t>2008</w:t>
      </w:r>
      <w:r w:rsidRPr="004B07F6">
        <w:rPr>
          <w:sz w:val="28"/>
          <w:szCs w:val="28"/>
        </w:rPr>
        <w:t>. – 160с.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9. Баканов М. И. Теория экономического анализа – М.: Финансы и статистика, 200</w:t>
      </w:r>
      <w:r w:rsidR="00400FAE" w:rsidRPr="004B07F6">
        <w:rPr>
          <w:sz w:val="28"/>
          <w:szCs w:val="28"/>
        </w:rPr>
        <w:t>7</w:t>
      </w:r>
      <w:r w:rsidRPr="004B07F6">
        <w:rPr>
          <w:sz w:val="28"/>
          <w:szCs w:val="28"/>
        </w:rPr>
        <w:t>. – 425с.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10. Балабанов И. Т. Финансовый анализ и планирование хозяйствующего субъекта – М: Финансы и статистика, - 200</w:t>
      </w:r>
      <w:r w:rsidR="00400FAE" w:rsidRPr="004B07F6">
        <w:rPr>
          <w:sz w:val="28"/>
          <w:szCs w:val="28"/>
        </w:rPr>
        <w:t>6</w:t>
      </w:r>
      <w:r w:rsidRPr="004B07F6">
        <w:rPr>
          <w:sz w:val="28"/>
          <w:szCs w:val="28"/>
        </w:rPr>
        <w:t>. – 208с.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 xml:space="preserve">11. Бороненкова С. А., Маслова Л. И., Крылов С. И. Финансовый анализ предприятия. – Екатеринбург: Издательство Уральского государственного экономического университета, - </w:t>
      </w:r>
      <w:r w:rsidR="00400FAE" w:rsidRPr="004B07F6">
        <w:rPr>
          <w:sz w:val="28"/>
          <w:szCs w:val="28"/>
        </w:rPr>
        <w:t>2005</w:t>
      </w:r>
      <w:r w:rsidRPr="004B07F6">
        <w:rPr>
          <w:sz w:val="28"/>
          <w:szCs w:val="28"/>
        </w:rPr>
        <w:t>. – 200с.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12. Ефимова О. В. Финансовый анализ. – М: Бухгалтерский учет, - 200</w:t>
      </w:r>
      <w:r w:rsidR="00400FAE" w:rsidRPr="004B07F6">
        <w:rPr>
          <w:sz w:val="28"/>
          <w:szCs w:val="28"/>
        </w:rPr>
        <w:t>7</w:t>
      </w:r>
      <w:r w:rsidRPr="004B07F6">
        <w:rPr>
          <w:sz w:val="28"/>
          <w:szCs w:val="28"/>
        </w:rPr>
        <w:t>. – 528с.</w:t>
      </w:r>
    </w:p>
    <w:p w:rsidR="00E049D2" w:rsidRPr="004B07F6" w:rsidRDefault="00E049D2" w:rsidP="004B07F6">
      <w:pPr>
        <w:spacing w:line="360" w:lineRule="auto"/>
        <w:rPr>
          <w:sz w:val="28"/>
          <w:szCs w:val="28"/>
        </w:rPr>
      </w:pPr>
      <w:r w:rsidRPr="004B07F6">
        <w:rPr>
          <w:sz w:val="28"/>
          <w:szCs w:val="28"/>
        </w:rPr>
        <w:t>13. Ковалев В. В. Финансовый анализ: методы и процедуры. – М: Финансы и статистика, - 200</w:t>
      </w:r>
      <w:r w:rsidR="00400FAE" w:rsidRPr="004B07F6">
        <w:rPr>
          <w:sz w:val="28"/>
          <w:szCs w:val="28"/>
        </w:rPr>
        <w:t>7</w:t>
      </w:r>
      <w:r w:rsidRPr="004B07F6">
        <w:rPr>
          <w:sz w:val="28"/>
          <w:szCs w:val="28"/>
        </w:rPr>
        <w:t>. – 565с.</w:t>
      </w:r>
      <w:bookmarkStart w:id="0" w:name="_GoBack"/>
      <w:bookmarkEnd w:id="0"/>
    </w:p>
    <w:sectPr w:rsidR="00E049D2" w:rsidRPr="004B07F6" w:rsidSect="004B07F6">
      <w:pgSz w:w="11906" w:h="16838"/>
      <w:pgMar w:top="1134" w:right="851" w:bottom="1134" w:left="1701" w:header="851" w:footer="102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5D" w:rsidRDefault="00371D5D">
      <w:r>
        <w:separator/>
      </w:r>
    </w:p>
  </w:endnote>
  <w:endnote w:type="continuationSeparator" w:id="0">
    <w:p w:rsidR="00371D5D" w:rsidRDefault="0037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5D" w:rsidRDefault="00371D5D">
      <w:r>
        <w:separator/>
      </w:r>
    </w:p>
  </w:footnote>
  <w:footnote w:type="continuationSeparator" w:id="0">
    <w:p w:rsidR="00371D5D" w:rsidRDefault="0037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91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692"/>
    <w:rsid w:val="00131075"/>
    <w:rsid w:val="00235DEB"/>
    <w:rsid w:val="002F2A24"/>
    <w:rsid w:val="00313079"/>
    <w:rsid w:val="00343898"/>
    <w:rsid w:val="00371D5D"/>
    <w:rsid w:val="00400FAE"/>
    <w:rsid w:val="004104B8"/>
    <w:rsid w:val="00411A32"/>
    <w:rsid w:val="004B07F6"/>
    <w:rsid w:val="004E0692"/>
    <w:rsid w:val="00565552"/>
    <w:rsid w:val="0063723D"/>
    <w:rsid w:val="00685618"/>
    <w:rsid w:val="006B131D"/>
    <w:rsid w:val="00785D10"/>
    <w:rsid w:val="00864765"/>
    <w:rsid w:val="00992DF7"/>
    <w:rsid w:val="00AC1621"/>
    <w:rsid w:val="00BB7F18"/>
    <w:rsid w:val="00C05D87"/>
    <w:rsid w:val="00C718D7"/>
    <w:rsid w:val="00C76A57"/>
    <w:rsid w:val="00C82CDF"/>
    <w:rsid w:val="00D400C7"/>
    <w:rsid w:val="00D87B54"/>
    <w:rsid w:val="00E049D2"/>
    <w:rsid w:val="00EA4EF0"/>
    <w:rsid w:val="00F678F4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533142-F544-4237-B165-796152E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rsid w:val="00864765"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4E0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4E0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4E0692"/>
    <w:rPr>
      <w:rFonts w:cs="Times New Roman"/>
    </w:rPr>
  </w:style>
  <w:style w:type="table" w:styleId="a8">
    <w:name w:val="Table Grid"/>
    <w:basedOn w:val="a1"/>
    <w:uiPriority w:val="59"/>
    <w:rsid w:val="00AC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76A57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31075"/>
    <w:pPr>
      <w:ind w:firstLine="284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8647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556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4798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Определить стоимость материалов, списываемых на затраты производст-венных предприятий за март следующими способами:</vt:lpstr>
    </vt:vector>
  </TitlesOfParts>
  <Company>Квартира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Определить стоимость материалов, списываемых на затраты производст-венных предприятий за март следующими способами:</dc:title>
  <dc:subject/>
  <dc:creator>Руслан</dc:creator>
  <cp:keywords/>
  <dc:description/>
  <cp:lastModifiedBy>admin</cp:lastModifiedBy>
  <cp:revision>2</cp:revision>
  <dcterms:created xsi:type="dcterms:W3CDTF">2014-03-03T21:04:00Z</dcterms:created>
  <dcterms:modified xsi:type="dcterms:W3CDTF">2014-03-03T21:04:00Z</dcterms:modified>
</cp:coreProperties>
</file>