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51" w:type="dxa"/>
        <w:tblLayout w:type="fixed"/>
        <w:tblLook w:val="00A0" w:firstRow="1" w:lastRow="0" w:firstColumn="1" w:lastColumn="0" w:noHBand="0" w:noVBand="0"/>
      </w:tblPr>
      <w:tblGrid>
        <w:gridCol w:w="963"/>
        <w:gridCol w:w="30"/>
        <w:gridCol w:w="141"/>
        <w:gridCol w:w="194"/>
        <w:gridCol w:w="787"/>
        <w:gridCol w:w="720"/>
        <w:gridCol w:w="249"/>
        <w:gridCol w:w="37"/>
        <w:gridCol w:w="588"/>
        <w:gridCol w:w="112"/>
        <w:gridCol w:w="249"/>
        <w:gridCol w:w="41"/>
        <w:gridCol w:w="672"/>
        <w:gridCol w:w="14"/>
        <w:gridCol w:w="306"/>
        <w:gridCol w:w="80"/>
        <w:gridCol w:w="590"/>
        <w:gridCol w:w="24"/>
        <w:gridCol w:w="349"/>
        <w:gridCol w:w="233"/>
        <w:gridCol w:w="531"/>
        <w:gridCol w:w="388"/>
        <w:gridCol w:w="575"/>
        <w:gridCol w:w="16"/>
        <w:gridCol w:w="415"/>
        <w:gridCol w:w="561"/>
        <w:gridCol w:w="139"/>
        <w:gridCol w:w="21"/>
        <w:gridCol w:w="816"/>
        <w:gridCol w:w="139"/>
        <w:gridCol w:w="51"/>
        <w:gridCol w:w="700"/>
        <w:gridCol w:w="225"/>
        <w:gridCol w:w="751"/>
        <w:gridCol w:w="976"/>
        <w:gridCol w:w="389"/>
        <w:gridCol w:w="976"/>
        <w:gridCol w:w="751"/>
        <w:gridCol w:w="225"/>
        <w:gridCol w:w="751"/>
        <w:gridCol w:w="976"/>
      </w:tblGrid>
      <w:tr w:rsidR="00C30AE8" w:rsidRPr="0005458C" w:rsidTr="00ED5CE9">
        <w:trPr>
          <w:trHeight w:val="1560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03DAB" w:rsidRDefault="00703DAB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Контрольная работа на тему </w:t>
            </w:r>
            <w:r w:rsidRPr="00444F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Определить тепловой баланс сушилки гипсовых форм в производстве керамических изделий»</w:t>
            </w:r>
            <w:r w:rsidRPr="00444F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является самостоятельной квалификационной работой студента по дисциплине «Основы технологий производств».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115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работы – обобщить и закрепить знания и умения студента в оценке составления материальных и энергетических балансов производств.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Исходные данные принять из табл. 1 и приложения А.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840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Последние цифры зачетки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F</w:t>
            </w:r>
            <w:r w:rsidRPr="00444F1D">
              <w:rPr>
                <w:rFonts w:ascii="Times New Roman" w:hAnsi="Times New Roman"/>
                <w:i/>
                <w:iCs/>
                <w:color w:val="000000"/>
                <w:vertAlign w:val="subscript"/>
                <w:lang w:eastAsia="ru-RU"/>
              </w:rPr>
              <w:t>ПОВ,</w:t>
            </w:r>
          </w:p>
        </w:tc>
        <w:tc>
          <w:tcPr>
            <w:tcW w:w="1276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vertAlign w:val="subscript"/>
                <w:lang w:eastAsia="ru-RU"/>
              </w:rPr>
              <w:t>ПОВ,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U</w:t>
            </w:r>
            <w:r w:rsidRPr="00444F1D">
              <w:rPr>
                <w:rFonts w:ascii="Times New Roman" w:hAnsi="Times New Roman"/>
                <w:i/>
                <w:iCs/>
                <w:color w:val="000000"/>
                <w:vertAlign w:val="subscript"/>
                <w:lang w:eastAsia="ru-RU"/>
              </w:rPr>
              <w:t>HАЧ,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U</w:t>
            </w:r>
            <w:r w:rsidRPr="00444F1D">
              <w:rPr>
                <w:rFonts w:ascii="Times New Roman" w:hAnsi="Times New Roman"/>
                <w:i/>
                <w:iCs/>
                <w:color w:val="000000"/>
                <w:vertAlign w:val="subscript"/>
                <w:lang w:eastAsia="ru-RU"/>
              </w:rPr>
              <w:t>КОН,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vertAlign w:val="subscript"/>
                <w:lang w:eastAsia="ru-RU"/>
              </w:rPr>
              <w:t>НАЧ,</w:t>
            </w:r>
          </w:p>
        </w:tc>
        <w:tc>
          <w:tcPr>
            <w:tcW w:w="1152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vertAlign w:val="subscript"/>
                <w:lang w:eastAsia="ru-RU"/>
              </w:rPr>
              <w:t>КОН,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W</w:t>
            </w:r>
            <w:r w:rsidRPr="00444F1D">
              <w:rPr>
                <w:rFonts w:ascii="Times New Roman" w:hAnsi="Times New Roman"/>
                <w:i/>
                <w:iCs/>
                <w:color w:val="000000"/>
                <w:vertAlign w:val="subscript"/>
                <w:lang w:eastAsia="ru-RU"/>
              </w:rPr>
              <w:t>Ф,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N</w:t>
            </w:r>
            <w:r w:rsidRPr="00444F1D">
              <w:rPr>
                <w:rFonts w:ascii="Times New Roman" w:hAnsi="Times New Roman"/>
                <w:i/>
                <w:iCs/>
                <w:color w:val="000000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465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444F1D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кг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2200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7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154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Тепловые балансы, отражающие равенство прихода тепла в систему с материальными потоками и энергоресурсами и расход теплоты на выходе из системы (с учетом тепловых эффектов, протекающих в системе химических реакций).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840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Тепловой баланс составляют на основе закона сохранения энергии, согласно которому количество энергии, введенной в процесс, равно количеству выделившейся энергии, т. е. приход энергии равен ее расходу. Проведение химико-технологических процессов обычно связано с затратой различных видов энергии  механической, электрической и др. Эти процессы часто сопровождаются изменением энтальпии системы, в частности, вследствие изменения агрегатного состояния веществ (испарения, конденсации, плавления и т. д.). В химических процессах очень большое значение может иметь тепловой эффект протекающих реакций.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Тепловой баланс, который в общем виде выражается уравнением: 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Qн = Qк  + Qп, (1)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15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где Qн - подводимое тепло; Qк - отводимое тепло, складывается из тепла, удаляющегося с конечными продуктами и отводимого с теплоносителем (например, с охлаждающим агентом); Qп - потери тепла в окружающую среду.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 этом подводимое тепло равно: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Qн = Q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+ Q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+ Q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(2)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2070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где  Q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тепло, вводимое с исходными веществами; Q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тепло, подводимое извне, например,  с теплоносителем, обогревающим аппарат;  Q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тепловой эффект физических или химических превращений (если тепло в ходе процесса поглощается, то Q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входит с отрицательным знаком).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121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основании теплового баланса находят расход водяного пара, воды и других теплоносителей, а по данным энергетического баланса  общий расход энергии на осуществление процесса.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Расходная часть теплового баланса включает следующие статьи: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840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расход теплоты, необходимой на компенсацию потерь в окружающую среду (Q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п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в Мкал/час;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88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расход теплоты, необходимой на нагрев испаряемой воды из</w:t>
            </w:r>
            <w:r w:rsidRPr="00444F1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(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ВЛ.Ф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)в Мкал;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780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расход теплоты, необходимой на испарение воды из формы (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ИСП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в Мкал;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43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расход теплоты, необходимой на нагрев самой формы (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в Мкал.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Последовательность расчета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85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 расход теплоты на компенсацию потерь в окружающую среду (Q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  в Мкал/час  рассчитывается по формуле (3);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85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расход теплоты, необходимой на нагрев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испаряемой воды из</w:t>
            </w:r>
            <w:r w:rsidRPr="00444F1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формы (Q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ВЛ.Ф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 в Мкал рассчитывается по формуле (4);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85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расход теплоты, необходимой на испарение воды из формы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ИСП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 в Мкал рассчитывается по формуле (5);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82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расход теплоты, необходимой на нагрев самой формы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  в Мкал рассчитывается по формуле(6).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3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Рассчитаем расход теплоты на компенсацию потерь в окружающую среду (Qп)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= ά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F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ПОВ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ПОВ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(3)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4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11,14*2200(40-20)=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490160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Вт  =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570086</w:t>
            </w:r>
          </w:p>
        </w:tc>
        <w:tc>
          <w:tcPr>
            <w:tcW w:w="21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Ккал/час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*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+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/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136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где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F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ПОВ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поверхность сушилки и короба, м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ПОВ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, 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температуры поверхности сушилки и окружающего воздуха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   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 ά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коэффициент теплоотдачи от отдельно стоящего оборудования, Вт/м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С, рассчитывается по формуле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(4).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(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20</w:t>
            </w:r>
          </w:p>
        </w:tc>
      </w:tr>
      <w:tr w:rsidR="00C30AE8" w:rsidRPr="0005458C" w:rsidTr="00ED5CE9">
        <w:trPr>
          <w:trHeight w:val="136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рассчитаем коэффициент теплоотдачи от отдельно стоящего оборудования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=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40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α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9,74 + 0,07 (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ПОВ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– 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        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(4)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9,74 + 0,07 (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α1 =</w:t>
            </w:r>
          </w:p>
        </w:tc>
        <w:tc>
          <w:tcPr>
            <w:tcW w:w="34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9,74 + 0,07 (40-20)=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Вт/м</w:t>
            </w:r>
            <w:r w:rsidRPr="00444F1D">
              <w:rPr>
                <w:color w:val="000000"/>
                <w:sz w:val="24"/>
                <w:szCs w:val="24"/>
                <w:lang w:eastAsia="ru-RU"/>
              </w:rPr>
              <w:t>²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</w:t>
            </w:r>
            <w:r w:rsidRPr="00444F1D">
              <w:rPr>
                <w:color w:val="000000"/>
                <w:sz w:val="24"/>
                <w:szCs w:val="24"/>
                <w:lang w:eastAsia="ru-RU"/>
              </w:rPr>
              <w:t>°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Вт/м</w:t>
            </w:r>
            <w:r w:rsidRPr="00444F1D">
              <w:rPr>
                <w:color w:val="000000"/>
                <w:sz w:val="28"/>
                <w:szCs w:val="28"/>
                <w:lang w:eastAsia="ru-RU"/>
              </w:rPr>
              <w:t>²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444F1D">
              <w:rPr>
                <w:color w:val="000000"/>
                <w:sz w:val="28"/>
                <w:szCs w:val="28"/>
                <w:lang w:eastAsia="ru-RU"/>
              </w:rPr>
              <w:t>°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690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Вычислим количество влаги, удаляемой при сушке одной формы фарфорового изделия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W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:= G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С.Ф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· (U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HАЧ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U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КОН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(5)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37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WФ := 15*(38-14)=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W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:=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ВЛ.Ф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:= С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·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КОН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НАЧ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(6)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47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444F1D">
              <w:rPr>
                <w:color w:val="000000"/>
                <w:sz w:val="26"/>
                <w:szCs w:val="26"/>
                <w:lang w:eastAsia="ru-RU"/>
              </w:rPr>
              <w:t>QВЛ.Ф = 1*3,6*(180-55)=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Ккал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1     =СЦЕПИТЬ()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40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ИСП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:= W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Ф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· r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(7)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ВЛ.Ф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=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37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444F1D">
              <w:rPr>
                <w:color w:val="000000"/>
                <w:sz w:val="26"/>
                <w:szCs w:val="26"/>
                <w:lang w:eastAsia="ru-RU"/>
              </w:rPr>
              <w:t>QИСП:= 3,6*280=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Ккал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ИСП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:=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568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:= G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С.Ф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·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Ф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КОН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НАЧ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(8),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gridAfter w:val="2"/>
          <w:wAfter w:w="1727" w:type="dxa"/>
          <w:trHeight w:val="37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:= 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15*0,215*(180-55)=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403,13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Ккал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030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где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Ф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влаги, удаляемой при сушке  одной формы фарфорового изделия в (кг); 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G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С.Ф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вес сухой формы, кг; принять 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G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С.Ф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15 кг;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U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HАЧ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начальная влажность формы до сушки, %;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U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КОН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конечная влажность формы после сушки, %, 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НАЧ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начальная и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КОН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- конечная температуры в сушилке,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С; С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В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теплоемкость воды, С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теплоемкость формы (ккал/кг·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С);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П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удельная  теплота испарения воды, ккал/кг.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 теплоты на сушку форм рассчитывается по формуле: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00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697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A44EBD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17.25pt;margin-top:7.5pt;width:255.75pt;height:38.25pt;z-index:251657728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 xml:space="preserve">Qсуш.ф := </w:t>
            </w:r>
          </w:p>
        </w:tc>
        <w:tc>
          <w:tcPr>
            <w:tcW w:w="558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100*(450+1008+403,125)/1+570086,07=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756199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Ккал/час=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color w:val="000000"/>
                <w:sz w:val="24"/>
                <w:szCs w:val="24"/>
                <w:lang w:eastAsia="ru-RU"/>
              </w:rPr>
              <w:t>756,199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  <w:r w:rsidRPr="00444F1D">
              <w:rPr>
                <w:color w:val="000000"/>
                <w:lang w:eastAsia="ru-RU"/>
              </w:rPr>
              <w:t>Мкал/час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1650"/>
        </w:trPr>
        <w:tc>
          <w:tcPr>
            <w:tcW w:w="1073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где  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количество форм загружаемых за цикл, шт; 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СУШ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продолжительность цикла сушки, час,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Q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СУШ.Ф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расход теплоты на сушку  форм в час при полной загрузке сушилки с учетом потерь тепла в окружающую среду.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863F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gridAfter w:val="12"/>
          <w:wAfter w:w="6910" w:type="dxa"/>
          <w:trHeight w:val="37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gridAfter w:val="12"/>
          <w:wAfter w:w="6910" w:type="dxa"/>
          <w:trHeight w:val="37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579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Таблица 1 – Исходные данные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840"/>
        </w:trPr>
        <w:tc>
          <w:tcPr>
            <w:tcW w:w="132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Последние цифры зачетки</w:t>
            </w:r>
          </w:p>
        </w:tc>
        <w:tc>
          <w:tcPr>
            <w:tcW w:w="2381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F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ПОВ,</w:t>
            </w:r>
          </w:p>
        </w:tc>
        <w:tc>
          <w:tcPr>
            <w:tcW w:w="107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ПОВ,</w:t>
            </w:r>
          </w:p>
        </w:tc>
        <w:tc>
          <w:tcPr>
            <w:tcW w:w="101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U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HАЧ,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U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КОН,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НАЧ,</w:t>
            </w:r>
          </w:p>
        </w:tc>
        <w:tc>
          <w:tcPr>
            <w:tcW w:w="1152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t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КОН,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Ф,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ф</w:t>
            </w:r>
            <w:r w:rsidRPr="00444F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465"/>
        </w:trPr>
        <w:tc>
          <w:tcPr>
            <w:tcW w:w="132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90"/>
        </w:trPr>
        <w:tc>
          <w:tcPr>
            <w:tcW w:w="13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47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А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75"/>
        </w:trPr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размерность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Плотность  древесины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кг/м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Теплоемкость абсолютно сухой древесины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540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влажной древесины;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55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пара при100</w:t>
            </w:r>
            <w:r w:rsidRPr="00444F1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и 1 атм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0,471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6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воздуха и других 2-ух атомных газов при 20</w:t>
            </w:r>
            <w:r w:rsidRPr="00444F1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о</w:t>
            </w: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и 1атм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600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материала гипсолитейных форм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Скрытая теплота парообразования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дымовых газов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раствора МЭА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0,894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пластмассы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сливочного  масла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краски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540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теплоемкость гальванического раствора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ккал/кг·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525"/>
        </w:trPr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скорость ветра  по данным строительной климатологии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январь</w:t>
            </w:r>
          </w:p>
        </w:tc>
        <w:tc>
          <w:tcPr>
            <w:tcW w:w="21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7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июль</w:t>
            </w:r>
          </w:p>
        </w:tc>
        <w:tc>
          <w:tcPr>
            <w:tcW w:w="21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7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3C2BC4">
        <w:trPr>
          <w:trHeight w:val="661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теплота, выделяющаяся при поглощении СО</w:t>
            </w:r>
            <w:r w:rsidRPr="00444F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раствором МЭА (справочник)</w:t>
            </w: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кДж/кг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Плотность раствора МЭА, 10%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кг/м3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плотность стали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кг/м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Плотность воздуха при норм условиях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кг/м</w:t>
            </w:r>
            <w:r w:rsidRPr="00444F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1,295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Мольная масса воздуха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кг/Кмоль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 теплота испарения воды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30AE8" w:rsidRPr="0005458C" w:rsidTr="00ED5CE9">
        <w:trPr>
          <w:trHeight w:val="315"/>
        </w:trPr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Удельная  теплота испарения растворителя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ккал/кг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AE8" w:rsidRPr="00444F1D" w:rsidRDefault="00C30AE8" w:rsidP="00444F1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C30AE8" w:rsidRPr="003C2BC4" w:rsidRDefault="00C30AE8" w:rsidP="003C2BC4">
      <w:pPr>
        <w:rPr>
          <w:lang w:val="en-US"/>
        </w:rPr>
      </w:pPr>
      <w:bookmarkStart w:id="0" w:name="_GoBack"/>
      <w:bookmarkEnd w:id="0"/>
    </w:p>
    <w:sectPr w:rsidR="00C30AE8" w:rsidRPr="003C2BC4" w:rsidSect="00863F1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E8" w:rsidRDefault="00C30AE8" w:rsidP="003C2BC4">
      <w:pPr>
        <w:spacing w:after="0" w:line="240" w:lineRule="auto"/>
      </w:pPr>
      <w:r>
        <w:separator/>
      </w:r>
    </w:p>
  </w:endnote>
  <w:endnote w:type="continuationSeparator" w:id="0">
    <w:p w:rsidR="00C30AE8" w:rsidRDefault="00C30AE8" w:rsidP="003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E8" w:rsidRDefault="00C30AE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3DAB">
      <w:rPr>
        <w:noProof/>
      </w:rPr>
      <w:t>1</w:t>
    </w:r>
    <w:r>
      <w:fldChar w:fldCharType="end"/>
    </w:r>
  </w:p>
  <w:p w:rsidR="00C30AE8" w:rsidRDefault="00C30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E8" w:rsidRDefault="00C30AE8" w:rsidP="003C2BC4">
      <w:pPr>
        <w:spacing w:after="0" w:line="240" w:lineRule="auto"/>
      </w:pPr>
      <w:r>
        <w:separator/>
      </w:r>
    </w:p>
  </w:footnote>
  <w:footnote w:type="continuationSeparator" w:id="0">
    <w:p w:rsidR="00C30AE8" w:rsidRDefault="00C30AE8" w:rsidP="003C2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F1D"/>
    <w:rsid w:val="0005458C"/>
    <w:rsid w:val="000A0159"/>
    <w:rsid w:val="001148AA"/>
    <w:rsid w:val="003C2BC4"/>
    <w:rsid w:val="00444F1D"/>
    <w:rsid w:val="004A1B93"/>
    <w:rsid w:val="00703DAB"/>
    <w:rsid w:val="00863F18"/>
    <w:rsid w:val="00A44EBD"/>
    <w:rsid w:val="00AD5C77"/>
    <w:rsid w:val="00BE70ED"/>
    <w:rsid w:val="00C30AE8"/>
    <w:rsid w:val="00CD303D"/>
    <w:rsid w:val="00E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E9C875-2BD3-42F6-A088-62413E1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C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3C2BC4"/>
    <w:rPr>
      <w:rFonts w:cs="Times New Roman"/>
    </w:rPr>
  </w:style>
  <w:style w:type="paragraph" w:styleId="a5">
    <w:name w:val="footer"/>
    <w:basedOn w:val="a"/>
    <w:link w:val="a6"/>
    <w:rsid w:val="003C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3C2B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на тему «Определить тепловой баланс сушилки гипсовых форм в производстве керамических изделий» является самостоятельной квалификационной работой студента по дисциплине «Основы технологий производств»</vt:lpstr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на тему «Определить тепловой баланс сушилки гипсовых форм в производстве керамических изделий» является самостоятельной квалификационной работой студента по дисциплине «Основы технологий производств»</dc:title>
  <dc:subject/>
  <dc:creator>Dimon</dc:creator>
  <cp:keywords/>
  <dc:description/>
  <cp:lastModifiedBy>admin</cp:lastModifiedBy>
  <cp:revision>2</cp:revision>
  <cp:lastPrinted>2010-01-05T20:40:00Z</cp:lastPrinted>
  <dcterms:created xsi:type="dcterms:W3CDTF">2014-04-07T18:31:00Z</dcterms:created>
  <dcterms:modified xsi:type="dcterms:W3CDTF">2014-04-07T18:31:00Z</dcterms:modified>
</cp:coreProperties>
</file>