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9DA" w:rsidRPr="005F59DA" w:rsidRDefault="005F59DA" w:rsidP="005F59DA">
      <w:pPr>
        <w:pStyle w:val="8"/>
        <w:ind w:firstLine="720"/>
        <w:rPr>
          <w:szCs w:val="28"/>
        </w:rPr>
      </w:pPr>
      <w:r w:rsidRPr="005F59DA">
        <w:rPr>
          <w:szCs w:val="28"/>
        </w:rPr>
        <w:t>Организационно-правовые особенности адвокатской деятельности</w:t>
      </w:r>
    </w:p>
    <w:p w:rsidR="005F59DA" w:rsidRPr="005F59DA" w:rsidRDefault="005F59DA" w:rsidP="005F59DA">
      <w:pPr>
        <w:ind w:firstLine="720"/>
        <w:rPr>
          <w:b/>
          <w:bCs/>
          <w:szCs w:val="28"/>
        </w:rPr>
      </w:pPr>
    </w:p>
    <w:p w:rsidR="005F59DA" w:rsidRPr="005F59DA" w:rsidRDefault="005F59DA" w:rsidP="005F59DA">
      <w:pPr>
        <w:ind w:firstLine="720"/>
        <w:rPr>
          <w:szCs w:val="28"/>
        </w:rPr>
      </w:pPr>
      <w:r w:rsidRPr="005F59DA">
        <w:rPr>
          <w:color w:val="000000"/>
          <w:spacing w:val="-11"/>
          <w:szCs w:val="28"/>
        </w:rPr>
        <w:t xml:space="preserve">Федеральный </w:t>
      </w:r>
      <w:r w:rsidRPr="005F59DA">
        <w:rPr>
          <w:szCs w:val="28"/>
        </w:rPr>
        <w:t xml:space="preserve">закон </w:t>
      </w:r>
      <w:r w:rsidRPr="005F59DA">
        <w:rPr>
          <w:color w:val="000000"/>
          <w:spacing w:val="-11"/>
          <w:szCs w:val="28"/>
        </w:rPr>
        <w:t xml:space="preserve">„Об адвокатской деятельности и адвокатуре в Российской Федерации “ (далее Закон) </w:t>
      </w:r>
      <w:r w:rsidRPr="005F59DA">
        <w:rPr>
          <w:szCs w:val="28"/>
        </w:rPr>
        <w:t>использует выражение "форма адвокатского образования", подчеркивая специфику организации адвокатуры - публично-правовой корпорации, не осуществляющей предпринимательскую деятельность. Вместе с тем, учитывая норму пункта 6 статьи 43 Закона, можно говорить об идентичности этого понятия и понятия "организационно-правовая форма".</w:t>
      </w:r>
    </w:p>
    <w:p w:rsidR="005F59DA" w:rsidRPr="005F59DA" w:rsidRDefault="005F59DA" w:rsidP="005F59DA">
      <w:pPr>
        <w:ind w:firstLine="720"/>
        <w:rPr>
          <w:szCs w:val="28"/>
        </w:rPr>
      </w:pPr>
      <w:r w:rsidRPr="005F59DA">
        <w:rPr>
          <w:color w:val="000000"/>
          <w:spacing w:val="-11"/>
          <w:szCs w:val="28"/>
        </w:rPr>
        <w:t xml:space="preserve">Статья 20 закона </w:t>
      </w:r>
      <w:r w:rsidRPr="005F59DA">
        <w:rPr>
          <w:szCs w:val="28"/>
        </w:rPr>
        <w:t>предусматривает исчерпывающий перечень форм адвокатских образований, любую из которых адвокат может выбрать для работы по своему усмотрению.</w:t>
      </w:r>
      <w:r w:rsidRPr="005F59DA">
        <w:rPr>
          <w:color w:val="000000"/>
          <w:spacing w:val="-1"/>
          <w:szCs w:val="28"/>
        </w:rPr>
        <w:t xml:space="preserve"> </w:t>
      </w:r>
      <w:r w:rsidRPr="005F59DA">
        <w:rPr>
          <w:szCs w:val="28"/>
        </w:rPr>
        <w:t>Формами  адвокатских  образований   являются:   адвокат</w:t>
      </w:r>
      <w:r>
        <w:rPr>
          <w:szCs w:val="28"/>
        </w:rPr>
        <w:t>ский  кабинет,</w:t>
      </w:r>
      <w:r w:rsidRPr="005F59DA">
        <w:rPr>
          <w:szCs w:val="28"/>
        </w:rPr>
        <w:t xml:space="preserve"> коллегия  адвокатов,  адвокатское  бюро  и  юридическая консультация.</w:t>
      </w:r>
    </w:p>
    <w:p w:rsidR="005F59DA" w:rsidRPr="005F59DA" w:rsidRDefault="005F59DA" w:rsidP="005F59DA">
      <w:pPr>
        <w:ind w:firstLine="720"/>
        <w:rPr>
          <w:szCs w:val="28"/>
        </w:rPr>
      </w:pPr>
      <w:r w:rsidRPr="005F59DA">
        <w:rPr>
          <w:szCs w:val="28"/>
        </w:rPr>
        <w:t>Эти формы различаются между собой как по способу создания, так и по составу и характеру взаимоотношений между входящими в них адвокатами. Так, адвокатский кабинет, коллегия адвокатов и адвокатское бюро создаются самими адвокатами (коллегия адвокатов - на основании учредительного договора, адвокатское бюро - на основании партнерского договора и учредительного договора), тогда как юридическая консультация учреждается адвокатской палатой по представлению органа государственной власти субъекта Российской Федерации;</w:t>
      </w:r>
    </w:p>
    <w:p w:rsidR="005F59DA" w:rsidRPr="005F59DA" w:rsidRDefault="005F59DA" w:rsidP="005F59DA">
      <w:pPr>
        <w:ind w:firstLine="720"/>
        <w:rPr>
          <w:szCs w:val="28"/>
        </w:rPr>
      </w:pPr>
      <w:r w:rsidRPr="005F59DA">
        <w:rPr>
          <w:szCs w:val="28"/>
        </w:rPr>
        <w:t>адвокатский кабинет состоит из одного адвоката, в состав же иных адвокатских образований должно входить не менее двух адвокатов (предельная численность этих образований законом не установлена и определяется усмотрением учредителей соответствующего образования или решением адвокатской палаты);</w:t>
      </w:r>
    </w:p>
    <w:p w:rsidR="005F59DA" w:rsidRPr="005F59DA" w:rsidRDefault="005F59DA" w:rsidP="005F59DA">
      <w:pPr>
        <w:ind w:firstLine="720"/>
        <w:rPr>
          <w:szCs w:val="28"/>
        </w:rPr>
      </w:pPr>
      <w:r w:rsidRPr="005F59DA">
        <w:rPr>
          <w:szCs w:val="28"/>
        </w:rPr>
        <w:t>учредители и члены коллегии адвокатов и адвокатского бюро, так же как и адвокаты, работающие в юридической консультации, не отвечают по обязательствам коллегии (бюро, консультации), а коллегия (бюро, консультация) не отвечает по обязательствам работающих в них адвокатов.</w:t>
      </w:r>
    </w:p>
    <w:p w:rsidR="005F59DA" w:rsidRPr="005F59DA" w:rsidRDefault="005F59DA" w:rsidP="005F59DA">
      <w:pPr>
        <w:ind w:firstLine="720"/>
        <w:rPr>
          <w:szCs w:val="28"/>
        </w:rPr>
      </w:pPr>
      <w:r w:rsidRPr="005F59DA">
        <w:rPr>
          <w:szCs w:val="28"/>
        </w:rPr>
        <w:t xml:space="preserve">Выбор формы адвокатского образования, в котором намерен работать конкретный адвокат, осуществляется самим адвокатом. В соответствии со статьей 15 Закона решение о таком выборе должно быть принято адвокатом не позднее шести месяцев с момента присвоения ему статуса адвоката, внесения его в региональный реестр адвокатов после изменения им членства в адвокатской палате либо возобновления статуса адвоката. </w:t>
      </w:r>
    </w:p>
    <w:p w:rsidR="005F59DA" w:rsidRPr="005F59DA" w:rsidRDefault="005F59DA" w:rsidP="005F59DA">
      <w:pPr>
        <w:ind w:firstLine="720"/>
        <w:rPr>
          <w:szCs w:val="28"/>
        </w:rPr>
      </w:pPr>
      <w:r w:rsidRPr="005F59DA">
        <w:rPr>
          <w:szCs w:val="28"/>
        </w:rPr>
        <w:t>Следует отметить, что вхождение адвоката в состав того или иного образования возможно лишь при условии, что он является членом адвокатской палаты, в рамках которой данное образование функционирует и в состав которой входят другие осуществляющие профессиональную деятельность в этом образовании адвокаты. Исключение из данного правила законодатель установил для филиалов коллегий адвокатов и адвокатских бюро, созданных на территории иных субъектов РФ.</w:t>
      </w:r>
    </w:p>
    <w:p w:rsidR="005F59DA" w:rsidRPr="005F59DA" w:rsidRDefault="005F59DA" w:rsidP="005F59DA">
      <w:pPr>
        <w:ind w:firstLine="720"/>
        <w:rPr>
          <w:szCs w:val="28"/>
        </w:rPr>
      </w:pPr>
      <w:r w:rsidRPr="005F59DA">
        <w:rPr>
          <w:szCs w:val="28"/>
        </w:rPr>
        <w:t>В соответствии с пунктом 10 статьи 22 Закона адвокаты, осуществляющие адвокатскую деятельность в филиале коллегии адвокатов или адвокатского бюро, являются членами адвокатского образования, создавшего филиал, при этом, являясь членами адвокатской палаты субъекта РФ, на территории которого создан филиал.</w:t>
      </w:r>
    </w:p>
    <w:p w:rsidR="005F59DA" w:rsidRPr="005F59DA" w:rsidRDefault="005F59DA" w:rsidP="005F59DA">
      <w:pPr>
        <w:ind w:firstLine="720"/>
        <w:rPr>
          <w:szCs w:val="28"/>
        </w:rPr>
      </w:pPr>
      <w:r w:rsidRPr="005F59DA">
        <w:rPr>
          <w:szCs w:val="28"/>
        </w:rPr>
        <w:t>В юридических консультациях работают адвокаты, направляемые с их согласия для работы в консультации по решению совета адвокатской палаты. Очевидно, что могут быть случаи, когда адвокат сам изъявит желание осуществлять адвокатскую деятельность в юридической консультации. Тогда адвокат вправе обратиться к совету с просьбой о своем направлении в юридическую консультацию. Организационные, материально-технические и иные условия деятельности юридических консультаций определяются законами и иными нормативными правовыми актами субъектов Российской Федерации. Условия и порядок направления адвокатов для осуществления адвокатской деятельности в юридической консультации определяются собранием (конференцией) адвокатов адвокатской палаты соответствующего субъекта РФ.</w:t>
      </w:r>
    </w:p>
    <w:p w:rsidR="005F59DA" w:rsidRPr="005F59DA" w:rsidRDefault="005F59DA" w:rsidP="005F59DA">
      <w:pPr>
        <w:pStyle w:val="9"/>
        <w:ind w:firstLine="720"/>
        <w:rPr>
          <w:sz w:val="28"/>
          <w:szCs w:val="28"/>
        </w:rPr>
      </w:pPr>
      <w:r w:rsidRPr="005F59DA">
        <w:rPr>
          <w:sz w:val="28"/>
          <w:szCs w:val="28"/>
        </w:rPr>
        <w:t>Адвокатский кабинет как форма адвокатского образования</w:t>
      </w:r>
    </w:p>
    <w:p w:rsidR="005F59DA" w:rsidRPr="005F59DA" w:rsidRDefault="005F59DA" w:rsidP="005F59DA">
      <w:pPr>
        <w:ind w:firstLine="720"/>
        <w:rPr>
          <w:szCs w:val="28"/>
        </w:rPr>
      </w:pPr>
      <w:r w:rsidRPr="005F59DA">
        <w:rPr>
          <w:szCs w:val="28"/>
        </w:rPr>
        <w:t>Адвокатский кабинет (далее – кабинет) – форма адвокатского образования, учреждаемого адвокатом, принявшим решение осуществлять свою адвокатскую деятельность индивидуально. В отличие от коллегии адвокатов и адвокатского бюро данная форма позволяет реализовать закрепленные в статье 2 и в пункте 2 статьи 3 Закона принципы правового статуса адвоката и адвокатуры не только в коллективных, но и в единоличной формах. Иными словами, сегодня адвокаты обладают значительно большей свободой выбора осуществлять свою профессиональную деятельность совместно с другими лицами или, напротив, самостоятельно.</w:t>
      </w:r>
    </w:p>
    <w:p w:rsidR="005F59DA" w:rsidRPr="005F59DA" w:rsidRDefault="005F59DA" w:rsidP="005F59DA">
      <w:pPr>
        <w:ind w:firstLine="720"/>
        <w:rPr>
          <w:szCs w:val="28"/>
        </w:rPr>
      </w:pPr>
      <w:r w:rsidRPr="005F59DA">
        <w:rPr>
          <w:szCs w:val="28"/>
        </w:rPr>
        <w:t>Уведомление об учреждении адвокатского кабинета  должно быть осуществлено определенным образом - заказным письмом, в котором адвокат сообщает сведения,</w:t>
      </w:r>
    </w:p>
    <w:p w:rsidR="005F59DA" w:rsidRPr="005F59DA" w:rsidRDefault="005F59DA" w:rsidP="005F59DA">
      <w:pPr>
        <w:ind w:firstLine="720"/>
        <w:rPr>
          <w:szCs w:val="28"/>
        </w:rPr>
      </w:pPr>
      <w:r w:rsidRPr="005F59DA">
        <w:rPr>
          <w:szCs w:val="28"/>
        </w:rPr>
        <w:t>во-первых, позволяющие идентифицировать его в качестве адвоката (к числу таковых относятся фамилия, имя, отчество адвоката, его регистрационный номер в региональном реестре, то есть сведения, содержащиеся в удостоверении адвоката, являющегося единственным документом, подтверждающим статус адвоката);</w:t>
      </w:r>
    </w:p>
    <w:p w:rsidR="005F59DA" w:rsidRPr="005F59DA" w:rsidRDefault="005F59DA" w:rsidP="005F59DA">
      <w:pPr>
        <w:ind w:firstLine="720"/>
        <w:rPr>
          <w:szCs w:val="28"/>
        </w:rPr>
      </w:pPr>
      <w:r w:rsidRPr="005F59DA">
        <w:rPr>
          <w:szCs w:val="28"/>
        </w:rPr>
        <w:t>во-вторых, сведения о месте нахождения адвокатского кабинета (сведения в данном случае должны быть ограничены указанием точного почтового адреса соответствующего помещения);</w:t>
      </w:r>
    </w:p>
    <w:p w:rsidR="005F59DA" w:rsidRPr="005F59DA" w:rsidRDefault="005F59DA" w:rsidP="005F59DA">
      <w:pPr>
        <w:ind w:firstLine="720"/>
        <w:rPr>
          <w:szCs w:val="28"/>
        </w:rPr>
      </w:pPr>
      <w:r w:rsidRPr="005F59DA">
        <w:rPr>
          <w:szCs w:val="28"/>
        </w:rPr>
        <w:t>в-третьих, порядок осуществления телефонной (номер/номера телефона и время их функционирования), телеграфной (почтовый адрес) и иной связи (электронный адрес, адрес до востребования и т.п.) между советом адвокатской палаты и адвокатом;</w:t>
      </w:r>
    </w:p>
    <w:p w:rsidR="005F59DA" w:rsidRPr="005F59DA" w:rsidRDefault="005F59DA" w:rsidP="005F59DA">
      <w:pPr>
        <w:ind w:firstLine="720"/>
        <w:rPr>
          <w:szCs w:val="28"/>
        </w:rPr>
      </w:pPr>
      <w:r w:rsidRPr="005F59DA">
        <w:rPr>
          <w:szCs w:val="28"/>
        </w:rPr>
        <w:t>в-четвертых, адвокаты, вероятно, будут указывать и наименование кабинета, поскольку печать, штампы и бланки, которые вправе и обязан иметь адвокат, избравший данную форму организации своей деятельности, должны содержать наименование адвокатского кабинета, содержащее указание на субъект Российской Федерации, на территории которого кабинет учрежден.</w:t>
      </w:r>
    </w:p>
    <w:p w:rsidR="005F59DA" w:rsidRPr="005F59DA" w:rsidRDefault="005F59DA" w:rsidP="005F59DA">
      <w:pPr>
        <w:ind w:firstLine="720"/>
        <w:rPr>
          <w:szCs w:val="28"/>
        </w:rPr>
      </w:pPr>
      <w:r w:rsidRPr="005F59DA">
        <w:rPr>
          <w:szCs w:val="28"/>
        </w:rPr>
        <w:t>Таким образом, адвокатский кабинет учреждается в уведомительном, а не разрешительном порядке, что, безусловно, свидетельствует о реальном стремлении законодателя к дальнейшему развитию демократических принципов в организации и деятельности адвокатуры: обеспечение необходимых контрольных элементов осуществлено не за счет воспроизведения административного, разрешительного характера управления, но благодаря формированию жестких механизмов отбора кандидатов, претендующих на статус адвоката, с одной стороны, и корпоративного самоуправления - с другой.</w:t>
      </w:r>
    </w:p>
    <w:p w:rsidR="005F59DA" w:rsidRPr="005F59DA" w:rsidRDefault="005F59DA" w:rsidP="005F59DA">
      <w:pPr>
        <w:ind w:firstLine="720"/>
        <w:rPr>
          <w:szCs w:val="28"/>
        </w:rPr>
      </w:pPr>
      <w:r w:rsidRPr="005F59DA">
        <w:rPr>
          <w:szCs w:val="28"/>
        </w:rPr>
        <w:t>Пункты 3 и 4 статьи 21 Закона содержат основы правового статуса адвокатского кабинета. Согласно положению пункта 3 адвокатский кабинет не является юридическим лицом. Адвокат, учредивший адвокатский кабинет, открывает счета в банках в соответствии с законодательством, имеет печать, а также штампы и бланки с указанием адреса и наименования, как уже было сказано выше, содержащего название соответствующего субъекта Российской Федерации, на территории которого учрежден кабинет.</w:t>
      </w:r>
    </w:p>
    <w:p w:rsidR="005F59DA" w:rsidRPr="005F59DA" w:rsidRDefault="005F59DA" w:rsidP="005F59DA">
      <w:pPr>
        <w:ind w:firstLine="720"/>
        <w:rPr>
          <w:szCs w:val="28"/>
        </w:rPr>
      </w:pPr>
      <w:r w:rsidRPr="005F59DA">
        <w:rPr>
          <w:szCs w:val="28"/>
        </w:rPr>
        <w:t xml:space="preserve"> Имея в виду единоличный характер деятельности адвоката, законодатель вполне логично, наряду с общими для всех соглашений об оказании юридической помощи требованиями  охарактеризовал субъектный состав данного договора и обязательность регистрации в документации адвокатского кабинета.</w:t>
      </w:r>
    </w:p>
    <w:p w:rsidR="005F59DA" w:rsidRPr="005F59DA" w:rsidRDefault="005F59DA" w:rsidP="005F59DA">
      <w:pPr>
        <w:ind w:firstLine="720"/>
        <w:rPr>
          <w:szCs w:val="28"/>
        </w:rPr>
      </w:pPr>
      <w:r w:rsidRPr="005F59DA">
        <w:rPr>
          <w:szCs w:val="28"/>
        </w:rPr>
        <w:t>В отличие от коллегии адвокатов и адвокатского бюро для обеспечения работы адвокатского кабинета адвокат вправе использовать не только нежилые, но и жилые помещения, принадлежащие ему или членам его семьи на праве собственности, естественно, только при условии получения согласия от последних, чем обеспечивается действие конституционных принципов неприкосновенности как частной жизни указанных субъектов, так и их собственности.</w:t>
      </w:r>
    </w:p>
    <w:p w:rsidR="005F59DA" w:rsidRPr="005F59DA" w:rsidRDefault="005F59DA" w:rsidP="005F59DA">
      <w:pPr>
        <w:ind w:firstLine="720"/>
        <w:rPr>
          <w:szCs w:val="28"/>
        </w:rPr>
      </w:pPr>
      <w:r w:rsidRPr="005F59DA">
        <w:rPr>
          <w:szCs w:val="28"/>
        </w:rPr>
        <w:t>В случае размещения кабинета в нанимаемом жилом помещении требуется также согласие наймодателя и согласие всех совершеннолетних лиц, проживающих совместно с адвокатом. Вышеозначенное право позволяет весьма существенно сократить расходы на функционирование адвокатского кабинета.</w:t>
      </w:r>
    </w:p>
    <w:p w:rsidR="005F59DA" w:rsidRPr="005F59DA" w:rsidRDefault="005F59DA" w:rsidP="005F59DA">
      <w:pPr>
        <w:ind w:firstLine="720"/>
        <w:rPr>
          <w:szCs w:val="28"/>
        </w:rPr>
      </w:pPr>
      <w:r w:rsidRPr="005F59DA">
        <w:rPr>
          <w:szCs w:val="28"/>
        </w:rPr>
        <w:t xml:space="preserve">С другой стороны, представляется, что, несмотря на отсутствие в нормах   статьи 21 Закона иных требований к помещению, в котором располагается адвокатский кабинет, к их числу необходимо отнести и соответствие поставленным перед кабинетом целям - прием посетителей, их конфиденциальное обслуживание и т.п. Иными словами, помещение кабинета должно, по меньшей мере, включать комнату для приема посетителей и "зал ожидания". </w:t>
      </w:r>
    </w:p>
    <w:p w:rsidR="005F59DA" w:rsidRPr="005F59DA" w:rsidRDefault="005F59DA" w:rsidP="005F59DA">
      <w:pPr>
        <w:ind w:firstLine="720"/>
        <w:rPr>
          <w:szCs w:val="28"/>
        </w:rPr>
      </w:pPr>
      <w:r w:rsidRPr="005F59DA">
        <w:rPr>
          <w:szCs w:val="28"/>
        </w:rPr>
        <w:t>Одновременно, исходя из содержания статей 27 и 28  Закона, необходимо иметь в виду, что адвокату, хотя он и осуществляет свою деятельность единолично, могут помогать в его работе помощники, стажеры и иной персонал, следовательно, в подобных случаях в помещении кабинета должны быть предусмотрены соответствующие рабочие места, отвечающие санитарным и тому подобным требованиям.</w:t>
      </w:r>
    </w:p>
    <w:p w:rsidR="005F59DA" w:rsidRPr="005F59DA" w:rsidRDefault="005F59DA" w:rsidP="005F59DA">
      <w:pPr>
        <w:ind w:firstLine="720"/>
        <w:rPr>
          <w:szCs w:val="28"/>
        </w:rPr>
      </w:pPr>
      <w:r w:rsidRPr="005F59DA">
        <w:rPr>
          <w:szCs w:val="28"/>
        </w:rPr>
        <w:t>В  статье 21 также отсутствует упоминание о возможности найма адвокатом иных работников. Такая необходимость также может возникнуть, причем речь может идти как о найме собственно сотрудников кабинета - секретаря, делопроизводителя и т.п., так и иных лиц, например водителя, охранника, инженера, обеспечивающего работу ПЭВМ и иных технических средств. В этом случае действуют нормы главы 11 Трудового кодекса Российской Федерации, а в необходимых случаях и гражданско-правовые нормы.</w:t>
      </w:r>
    </w:p>
    <w:p w:rsidR="005F59DA" w:rsidRPr="005F59DA" w:rsidRDefault="005F59DA" w:rsidP="005F59DA">
      <w:pPr>
        <w:ind w:firstLine="720"/>
        <w:rPr>
          <w:i/>
          <w:iCs/>
          <w:szCs w:val="28"/>
        </w:rPr>
      </w:pPr>
      <w:r w:rsidRPr="005F59DA">
        <w:rPr>
          <w:i/>
          <w:iCs/>
          <w:szCs w:val="28"/>
        </w:rPr>
        <w:t>Коллегия адвокатов как форма адвокатского образования</w:t>
      </w:r>
    </w:p>
    <w:p w:rsidR="005F59DA" w:rsidRPr="005F59DA" w:rsidRDefault="005F59DA" w:rsidP="005F59DA">
      <w:pPr>
        <w:ind w:firstLine="720"/>
        <w:rPr>
          <w:szCs w:val="28"/>
        </w:rPr>
      </w:pPr>
      <w:r w:rsidRPr="005F59DA">
        <w:rPr>
          <w:szCs w:val="28"/>
        </w:rPr>
        <w:t xml:space="preserve">Коллегия адвокатов (далее – коллегия) – это форма адвокатского образования, представляющая собой некоммерческую организация, учрежденную двумя и более адвокатами, основанную на членстве и действующую на основании устава, утверждаемого ее учредителями, и заключаемого ими же учредительного договора. </w:t>
      </w:r>
    </w:p>
    <w:p w:rsidR="005F59DA" w:rsidRPr="005F59DA" w:rsidRDefault="005F59DA" w:rsidP="005F59DA">
      <w:pPr>
        <w:ind w:firstLine="720"/>
        <w:rPr>
          <w:szCs w:val="28"/>
        </w:rPr>
      </w:pPr>
      <w:r w:rsidRPr="005F59DA">
        <w:rPr>
          <w:szCs w:val="28"/>
        </w:rPr>
        <w:t xml:space="preserve">Законодатель выделяет два относительно самостоятельных правовых статуса: статус адвоката - учредителя коллегии и статус адвоката - члена коллегии. Однако, имея в виду технико-юридические параметры нормы, рассматриваемой здесь, и тот факт, что статья 22 Закона не содержит описания каких-либо особенностей, присущих адвокатам-учредителям и иным адвокатам, представляется возможным утверждать, что различие между их правовыми статусами в коллегии имеет темпоральный характер. Разница заключается в том, что часть адвокатов учреждает коллегию адвокатов и соответственно является ее учредителем, а часть адвокатов принимается уже после создания коллегии адвокатов в качестве новых членов. До тех пор пока реализуется процесс учреждения коллегии адвокатов, адвокаты, выразившие соответствующее желание, именуются адвокатами-учредителями. В дальнейшем же их правовой статус не отличается от статуса иных членов коллегии.  </w:t>
      </w:r>
    </w:p>
    <w:p w:rsidR="005F59DA" w:rsidRPr="005F59DA" w:rsidRDefault="005F59DA" w:rsidP="005F59DA">
      <w:pPr>
        <w:ind w:firstLine="720"/>
        <w:rPr>
          <w:szCs w:val="28"/>
        </w:rPr>
      </w:pPr>
      <w:r w:rsidRPr="005F59DA">
        <w:rPr>
          <w:szCs w:val="28"/>
        </w:rPr>
        <w:t>Форма правовой связи, которая существует между коллегией адвокатов и адвокатом, - членство - носит гражданско-правовой характер.</w:t>
      </w:r>
    </w:p>
    <w:p w:rsidR="005F59DA" w:rsidRPr="005F59DA" w:rsidRDefault="005F59DA" w:rsidP="005F59DA">
      <w:pPr>
        <w:ind w:firstLine="720"/>
        <w:rPr>
          <w:szCs w:val="28"/>
        </w:rPr>
      </w:pPr>
      <w:r w:rsidRPr="005F59DA">
        <w:rPr>
          <w:szCs w:val="28"/>
        </w:rPr>
        <w:t xml:space="preserve">Необходимо обратить внимание на то, что учредителями и членами коллегии могут быть адвокаты, сведения о которых внесены только в один региональный реестр. </w:t>
      </w:r>
    </w:p>
    <w:p w:rsidR="005F59DA" w:rsidRPr="005F59DA" w:rsidRDefault="005F59DA" w:rsidP="005F59DA">
      <w:pPr>
        <w:ind w:firstLine="720"/>
        <w:rPr>
          <w:szCs w:val="28"/>
        </w:rPr>
      </w:pPr>
      <w:r w:rsidRPr="005F59DA">
        <w:rPr>
          <w:szCs w:val="28"/>
        </w:rPr>
        <w:t xml:space="preserve">Адвокаты-учредители заключают учредительный договор и утверждают устав коллегии. Устав и учредительный договор являются учредительными документами. </w:t>
      </w:r>
    </w:p>
    <w:p w:rsidR="005F59DA" w:rsidRPr="005F59DA" w:rsidRDefault="005F59DA" w:rsidP="005F59DA">
      <w:pPr>
        <w:ind w:firstLine="720"/>
        <w:rPr>
          <w:szCs w:val="28"/>
        </w:rPr>
      </w:pPr>
      <w:r w:rsidRPr="005F59DA">
        <w:rPr>
          <w:szCs w:val="28"/>
        </w:rPr>
        <w:t>Требования к содержанию устава являются типичными для документов такого рода.  Устав должен содержать, в частности, следующие сведения:</w:t>
      </w:r>
    </w:p>
    <w:p w:rsidR="005F59DA" w:rsidRPr="005F59DA" w:rsidRDefault="005F59DA" w:rsidP="005F59DA">
      <w:pPr>
        <w:ind w:firstLine="720"/>
        <w:rPr>
          <w:szCs w:val="28"/>
        </w:rPr>
      </w:pPr>
      <w:r w:rsidRPr="005F59DA">
        <w:rPr>
          <w:szCs w:val="28"/>
        </w:rPr>
        <w:t xml:space="preserve">наименование коллегии; </w:t>
      </w:r>
    </w:p>
    <w:p w:rsidR="005F59DA" w:rsidRPr="005F59DA" w:rsidRDefault="005F59DA" w:rsidP="005F59DA">
      <w:pPr>
        <w:ind w:firstLine="720"/>
        <w:rPr>
          <w:szCs w:val="28"/>
        </w:rPr>
      </w:pPr>
      <w:r w:rsidRPr="005F59DA">
        <w:rPr>
          <w:szCs w:val="28"/>
        </w:rPr>
        <w:t xml:space="preserve">место нахождения коллегии; </w:t>
      </w:r>
    </w:p>
    <w:p w:rsidR="005F59DA" w:rsidRPr="005F59DA" w:rsidRDefault="005F59DA" w:rsidP="005F59DA">
      <w:pPr>
        <w:ind w:firstLine="720"/>
        <w:rPr>
          <w:szCs w:val="28"/>
        </w:rPr>
      </w:pPr>
      <w:r w:rsidRPr="005F59DA">
        <w:rPr>
          <w:szCs w:val="28"/>
        </w:rPr>
        <w:t xml:space="preserve">предмет и цели деятельности коллегии; </w:t>
      </w:r>
    </w:p>
    <w:p w:rsidR="005F59DA" w:rsidRPr="005F59DA" w:rsidRDefault="005F59DA" w:rsidP="005F59DA">
      <w:pPr>
        <w:ind w:firstLine="720"/>
        <w:rPr>
          <w:szCs w:val="28"/>
        </w:rPr>
      </w:pPr>
      <w:r w:rsidRPr="005F59DA">
        <w:rPr>
          <w:szCs w:val="28"/>
        </w:rPr>
        <w:t xml:space="preserve">источники образования имущества коллегии и направления его использования; </w:t>
      </w:r>
    </w:p>
    <w:p w:rsidR="005F59DA" w:rsidRPr="005F59DA" w:rsidRDefault="005F59DA" w:rsidP="005F59DA">
      <w:pPr>
        <w:ind w:firstLine="720"/>
        <w:rPr>
          <w:szCs w:val="28"/>
        </w:rPr>
      </w:pPr>
      <w:r w:rsidRPr="005F59DA">
        <w:rPr>
          <w:szCs w:val="28"/>
        </w:rPr>
        <w:t xml:space="preserve">порядок управления коллегией; </w:t>
      </w:r>
    </w:p>
    <w:p w:rsidR="005F59DA" w:rsidRPr="005F59DA" w:rsidRDefault="005F59DA" w:rsidP="005F59DA">
      <w:pPr>
        <w:ind w:firstLine="720"/>
        <w:rPr>
          <w:szCs w:val="28"/>
        </w:rPr>
      </w:pPr>
      <w:r w:rsidRPr="005F59DA">
        <w:rPr>
          <w:szCs w:val="28"/>
        </w:rPr>
        <w:t xml:space="preserve">сведения о филиалах коллегии; </w:t>
      </w:r>
    </w:p>
    <w:p w:rsidR="005F59DA" w:rsidRPr="005F59DA" w:rsidRDefault="005F59DA" w:rsidP="005F59DA">
      <w:pPr>
        <w:ind w:firstLine="720"/>
        <w:rPr>
          <w:szCs w:val="28"/>
        </w:rPr>
      </w:pPr>
      <w:r w:rsidRPr="005F59DA">
        <w:rPr>
          <w:szCs w:val="28"/>
        </w:rPr>
        <w:t xml:space="preserve">порядок реорганизации и ликвидации коллегии; </w:t>
      </w:r>
    </w:p>
    <w:p w:rsidR="005F59DA" w:rsidRPr="005F59DA" w:rsidRDefault="005F59DA" w:rsidP="005F59DA">
      <w:pPr>
        <w:ind w:firstLine="720"/>
        <w:rPr>
          <w:szCs w:val="28"/>
        </w:rPr>
      </w:pPr>
      <w:r w:rsidRPr="005F59DA">
        <w:rPr>
          <w:szCs w:val="28"/>
        </w:rPr>
        <w:t xml:space="preserve">порядок внесения в устав изменений и дополнений. </w:t>
      </w:r>
    </w:p>
    <w:p w:rsidR="005F59DA" w:rsidRPr="005F59DA" w:rsidRDefault="005F59DA" w:rsidP="005F59DA">
      <w:pPr>
        <w:ind w:firstLine="720"/>
        <w:rPr>
          <w:szCs w:val="28"/>
        </w:rPr>
      </w:pPr>
      <w:r w:rsidRPr="005F59DA">
        <w:rPr>
          <w:szCs w:val="28"/>
        </w:rPr>
        <w:t>В учредительном договоре адвокаты, принявшие решение осуществлять адвокатскую деятельность в коллегии адвокатов, определяют взаимные обязательства адвокатов между собой, права и обязанности по созданию и функционированию коллегии адвокатов.</w:t>
      </w:r>
    </w:p>
    <w:p w:rsidR="005F59DA" w:rsidRPr="005F59DA" w:rsidRDefault="005F59DA" w:rsidP="005F59DA">
      <w:pPr>
        <w:ind w:firstLine="720"/>
        <w:rPr>
          <w:szCs w:val="28"/>
        </w:rPr>
      </w:pPr>
      <w:r w:rsidRPr="005F59DA">
        <w:rPr>
          <w:szCs w:val="28"/>
        </w:rPr>
        <w:t>Существенными условиями учредительного договора  являются: условия передачи коллегии имущества адвокатами-учредителями (естественно, что будет определяться и размер соответствующего вклада, хотя в части четвертой упоминания о нем не содержится); порядок участия адвокатов-учредителей в деятельности коллегии; порядок и условия приема в коллегию новых членов; права и обязанности учредителей (членов) коллегии; порядок и условия выхода учредителей (членов) коллегии из ее состава.</w:t>
      </w:r>
    </w:p>
    <w:p w:rsidR="005F59DA" w:rsidRPr="005F59DA" w:rsidRDefault="005F59DA" w:rsidP="005F59DA">
      <w:pPr>
        <w:ind w:firstLine="720"/>
        <w:rPr>
          <w:szCs w:val="28"/>
        </w:rPr>
      </w:pPr>
      <w:r w:rsidRPr="005F59DA">
        <w:rPr>
          <w:szCs w:val="28"/>
        </w:rPr>
        <w:t xml:space="preserve"> Требования учредительных документов обязательны для исполнения самой коллегией и всеми ее учредителями и членами.</w:t>
      </w:r>
    </w:p>
    <w:p w:rsidR="005F59DA" w:rsidRPr="005F59DA" w:rsidRDefault="005F59DA" w:rsidP="005F59DA">
      <w:pPr>
        <w:ind w:firstLine="720"/>
        <w:rPr>
          <w:szCs w:val="28"/>
        </w:rPr>
      </w:pPr>
      <w:r w:rsidRPr="005F59DA">
        <w:rPr>
          <w:szCs w:val="28"/>
        </w:rPr>
        <w:t>Учредители коллегии направляют в совет адвокатской палаты заказным письмом уведомление об ее учреждении, в котором указывают сведения об адвокатах,   осуществляющих   в   коллегии   адвокатов  адвокатскую деятельность, место нахождения коллегии, порядок осуществления телефонной, телеграфной, почтовой и иной связи между советом адвокатской палаты и коллегией. К уведомлению прилагаются нотариально заверенные копии устава и учредительного договора.</w:t>
      </w:r>
    </w:p>
    <w:p w:rsidR="005F59DA" w:rsidRPr="005F59DA" w:rsidRDefault="005F59DA" w:rsidP="005F59DA">
      <w:pPr>
        <w:ind w:firstLine="720"/>
        <w:rPr>
          <w:szCs w:val="28"/>
        </w:rPr>
      </w:pPr>
      <w:r w:rsidRPr="005F59DA">
        <w:rPr>
          <w:szCs w:val="28"/>
        </w:rPr>
        <w:t>Коллегия считается учрежденной с момента ее государственной регистрации. В настоящий момент государственная регистрация юридических лиц и ведение Единого государственного реестра юридических лиц осуществляется в соответствии с правилами Федерального закона "О государственной регистрации юридических лиц"</w:t>
      </w:r>
      <w:r w:rsidRPr="005F59DA">
        <w:rPr>
          <w:rStyle w:val="ac"/>
          <w:szCs w:val="28"/>
        </w:rPr>
        <w:footnoteReference w:id="1"/>
      </w:r>
      <w:r w:rsidRPr="005F59DA">
        <w:rPr>
          <w:szCs w:val="28"/>
        </w:rPr>
        <w:t xml:space="preserve"> и Постановления Правительства Российской Федерации от 17 мая 2002 г. N 319 "Об уполномоченном федеральном органе исполнительной власти, осуществляющем государственную регистрацию юридических лиц"</w:t>
      </w:r>
      <w:r w:rsidRPr="005F59DA">
        <w:rPr>
          <w:rStyle w:val="ac"/>
          <w:szCs w:val="28"/>
        </w:rPr>
        <w:footnoteReference w:id="2"/>
      </w:r>
      <w:r w:rsidRPr="005F59DA">
        <w:rPr>
          <w:szCs w:val="28"/>
        </w:rPr>
        <w:t xml:space="preserve"> налоговыми органами.</w:t>
      </w:r>
    </w:p>
    <w:p w:rsidR="005F59DA" w:rsidRPr="005F59DA" w:rsidRDefault="005F59DA" w:rsidP="005F59DA">
      <w:pPr>
        <w:ind w:firstLine="720"/>
        <w:rPr>
          <w:szCs w:val="28"/>
        </w:rPr>
      </w:pPr>
      <w:r w:rsidRPr="005F59DA">
        <w:rPr>
          <w:szCs w:val="28"/>
        </w:rPr>
        <w:t>Регистрация юридического лица означает также его автоматическое включение в Единый государственный регистр предприятий и организаций всех форм собственности и хозяйствования и присвоение соответствующих кодов Общероссийского классификатора предприятий и организаций.</w:t>
      </w:r>
    </w:p>
    <w:p w:rsidR="005F59DA" w:rsidRPr="005F59DA" w:rsidRDefault="005F59DA" w:rsidP="005F59DA">
      <w:pPr>
        <w:ind w:firstLine="720"/>
        <w:rPr>
          <w:szCs w:val="28"/>
        </w:rPr>
      </w:pPr>
      <w:r w:rsidRPr="005F59DA">
        <w:rPr>
          <w:szCs w:val="28"/>
        </w:rPr>
        <w:t>Кроме вышеизложенного, коллегия адвокатов – это:</w:t>
      </w:r>
    </w:p>
    <w:p w:rsidR="005F59DA" w:rsidRPr="005F59DA" w:rsidRDefault="005F59DA" w:rsidP="005F59DA">
      <w:pPr>
        <w:ind w:firstLine="720"/>
        <w:rPr>
          <w:szCs w:val="28"/>
        </w:rPr>
      </w:pPr>
      <w:r w:rsidRPr="005F59DA">
        <w:rPr>
          <w:szCs w:val="28"/>
        </w:rPr>
        <w:t xml:space="preserve">юридическое лицо, имеющее самостоятельный баланс и открывающее счета в банках согласно действующему законодательству России, имеющее печать, штампы, бланки с адресом и наименованием коллегии, содержащим указание на тот субъект России, на территории которого учреждена коллегия; </w:t>
      </w:r>
    </w:p>
    <w:p w:rsidR="005F59DA" w:rsidRPr="005F59DA" w:rsidRDefault="005F59DA" w:rsidP="005F59DA">
      <w:pPr>
        <w:ind w:firstLine="720"/>
        <w:rPr>
          <w:szCs w:val="28"/>
        </w:rPr>
      </w:pPr>
      <w:r w:rsidRPr="005F59DA">
        <w:rPr>
          <w:szCs w:val="28"/>
        </w:rPr>
        <w:t xml:space="preserve">налоговый агент адвокатов, являющихся ее членами по полученным им доходам в связи с осуществлением адвокатской деятельности; </w:t>
      </w:r>
    </w:p>
    <w:p w:rsidR="005F59DA" w:rsidRPr="005F59DA" w:rsidRDefault="005F59DA" w:rsidP="005F59DA">
      <w:pPr>
        <w:ind w:firstLine="720"/>
        <w:rPr>
          <w:szCs w:val="28"/>
        </w:rPr>
      </w:pPr>
      <w:r w:rsidRPr="005F59DA">
        <w:rPr>
          <w:szCs w:val="28"/>
        </w:rPr>
        <w:t xml:space="preserve">представитель по расчетам с доверителями и третьими лицами, по другим вопросам, предусмотренным учредительными документами коллегии. </w:t>
      </w:r>
    </w:p>
    <w:p w:rsidR="005F59DA" w:rsidRPr="005F59DA" w:rsidRDefault="005F59DA" w:rsidP="005F59DA">
      <w:pPr>
        <w:ind w:firstLine="720"/>
        <w:rPr>
          <w:szCs w:val="28"/>
        </w:rPr>
      </w:pPr>
      <w:r w:rsidRPr="005F59DA">
        <w:rPr>
          <w:szCs w:val="28"/>
        </w:rPr>
        <w:t xml:space="preserve">Коллегия адвокатов может создавать филиалы на всей территории России, на территории иностранного государства (если это предусмотрено законодательством соответствующего иностранного государства). Адвокаты филиалов являются членами коллегии, создавшей данный филиал. Сведения об адвокатах филиала коллегии, расположенного на территории России, вносятся в региональный реестр того субъекта России, на территории которого создан филиал, а об адвокатах филиала, созданного на территории иностранного государства, в региональный реестр того субъекта России, на территории которого учреждена коллегия. </w:t>
      </w:r>
    </w:p>
    <w:p w:rsidR="005F59DA" w:rsidRPr="005F59DA" w:rsidRDefault="005F59DA" w:rsidP="005F59DA">
      <w:pPr>
        <w:ind w:firstLine="720"/>
        <w:rPr>
          <w:szCs w:val="28"/>
        </w:rPr>
      </w:pPr>
      <w:r w:rsidRPr="005F59DA">
        <w:rPr>
          <w:szCs w:val="28"/>
        </w:rPr>
        <w:t>Очевидно, что позиция законодателя по указанному вопросу наилучшим образом сочетается с закрепленным в статье 8 Конституции Российской Федерации принципом единства экономического пространства, свободного перемещения услуг, поддержки конкуренции и свободы экономической деятельности.</w:t>
      </w:r>
    </w:p>
    <w:p w:rsidR="005F59DA" w:rsidRPr="005F59DA" w:rsidRDefault="005F59DA" w:rsidP="005F59DA">
      <w:pPr>
        <w:ind w:firstLine="720"/>
        <w:rPr>
          <w:szCs w:val="28"/>
        </w:rPr>
      </w:pPr>
      <w:r w:rsidRPr="005F59DA">
        <w:rPr>
          <w:szCs w:val="28"/>
        </w:rPr>
        <w:t>В то же время такая позиция является важной предпосылкой создания в будущем так называемых адвокатских сетей - адвокатских образований, оказывающих юридическую помощь доверителю на всей территории Российской Федерации как единого экономического и правового пространства.</w:t>
      </w:r>
    </w:p>
    <w:p w:rsidR="005F59DA" w:rsidRPr="005F59DA" w:rsidRDefault="005F59DA" w:rsidP="005F59DA">
      <w:pPr>
        <w:ind w:firstLine="720"/>
        <w:rPr>
          <w:szCs w:val="28"/>
        </w:rPr>
      </w:pPr>
      <w:r w:rsidRPr="005F59DA">
        <w:rPr>
          <w:szCs w:val="28"/>
        </w:rPr>
        <w:t>Имущество, внесенное учредителями в качестве вкладов, принадлежит коллегии на праве собственности. Члены коллегии и коллегия не отвечают по обязательствам друг друга. В уставе коллегии адвокатов должны содержаться сведения об источниках образования имущества коллегии адвокатов и направлениях его использования.  Закон никак не ограничивает круг источников доходов данного вида некоммерческой организации. Это означает, что формирование имущества коллегии адвокатов в денежной и иной формах может осуществляться без какого-либо исключения, в том числе за счет источников, предусмотренных пунктом 1 статьи 26 Федерального закона "О некоммерческих организациях". К источникам формирования имущества коллегии адвокатов также следует отнести имущество, передаваемое в неделимый фонд коллегии, образуемый адвокатами в порядке, предусмотренном пунктом 11 статьи 43  Закона.</w:t>
      </w:r>
    </w:p>
    <w:p w:rsidR="005F59DA" w:rsidRPr="005F59DA" w:rsidRDefault="005F59DA" w:rsidP="005F59DA">
      <w:pPr>
        <w:ind w:firstLine="720"/>
        <w:rPr>
          <w:szCs w:val="28"/>
        </w:rPr>
      </w:pPr>
      <w:r w:rsidRPr="005F59DA">
        <w:rPr>
          <w:szCs w:val="28"/>
        </w:rPr>
        <w:t>Определяя конкретные направления использования этих средств, члены коллегии адвокатов должны учитывать, что расходы адвокатского образования должны соответствовать основной функции, возлагаемой законодателем на данную некоммерческую организацию, - обеспечению адвокатской деятельности своих членов.</w:t>
      </w:r>
    </w:p>
    <w:p w:rsidR="005F59DA" w:rsidRPr="005F59DA" w:rsidRDefault="005F59DA" w:rsidP="005F59DA">
      <w:pPr>
        <w:ind w:firstLine="720"/>
        <w:rPr>
          <w:szCs w:val="28"/>
        </w:rPr>
      </w:pPr>
      <w:r w:rsidRPr="005F59DA">
        <w:rPr>
          <w:szCs w:val="28"/>
        </w:rPr>
        <w:t xml:space="preserve"> Закон не устанавливает жестких критериев целевого использования отчислений адвокатов, но в то же время последовательно определяет его основные направления.</w:t>
      </w:r>
    </w:p>
    <w:p w:rsidR="005F59DA" w:rsidRPr="005F59DA" w:rsidRDefault="005F59DA" w:rsidP="005F59DA">
      <w:pPr>
        <w:ind w:firstLine="720"/>
        <w:rPr>
          <w:szCs w:val="28"/>
        </w:rPr>
      </w:pPr>
      <w:r w:rsidRPr="005F59DA">
        <w:rPr>
          <w:szCs w:val="28"/>
        </w:rPr>
        <w:t>Так, в частности, статья 1 Закона характеризует адвокатскую деятельность как квалифицированную юридическую помощь, что, несомненно, предполагает затраты, связанные с ее нормативным обеспечением, включая приобретение как стандартных кодификаций, так и современных электронных информационных правовых систем, затраты на оплату труда штатного вспомогательного юридического персонала (помощников, стажеров, специалистов), оплату труда привлекаемых специалистов и т.д.</w:t>
      </w:r>
    </w:p>
    <w:p w:rsidR="005F59DA" w:rsidRPr="005F59DA" w:rsidRDefault="005F59DA" w:rsidP="005F59DA">
      <w:pPr>
        <w:ind w:firstLine="720"/>
        <w:rPr>
          <w:szCs w:val="28"/>
        </w:rPr>
      </w:pPr>
      <w:r w:rsidRPr="005F59DA">
        <w:rPr>
          <w:szCs w:val="28"/>
        </w:rPr>
        <w:t xml:space="preserve">Закон требует от адвоката постоянно совершенствовать свои знания и повышать свою квалификацию, следовательно, должны быть предусмотрены и соответствующие затраты. Особенности оказания юридической помощи посредством письменных и устных консультаций, составления справок по правовым вопросам, подготовки процессуальных документов, как то установлено  Законом, требуют надлежащего технического оснащения, начиная с канцелярских принадлежностей и заканчивая компьютерной, множительной и другой оргтехникой. </w:t>
      </w:r>
    </w:p>
    <w:p w:rsidR="005F59DA" w:rsidRPr="005F59DA" w:rsidRDefault="005F59DA" w:rsidP="005F59DA">
      <w:pPr>
        <w:ind w:firstLine="720"/>
        <w:rPr>
          <w:szCs w:val="28"/>
        </w:rPr>
      </w:pPr>
      <w:r w:rsidRPr="005F59DA">
        <w:rPr>
          <w:szCs w:val="28"/>
        </w:rPr>
        <w:t>Исходя из общих принципов правового статуса, целей и задач, стоящих перед адвокатурой как публично-правовой корпорацией, деятельность которой заключается только в оказании юридической помощи, обеспечивающей квалифицированную защиту прав и свобод граждан и их объединений (как коммерческого, так и некоммерческого характера) и в необходимых случаях доступ к правосудию (пункт 1 статьи 1  Закона), законодатель счел недопустимым преобразование коллегий адвокатов в коммерческие или любые некоммерческие организации, за исключением случаев преобразования в адвокатское бюро, причем только с соблюдением условий, установленных статьей 23 Закона.</w:t>
      </w:r>
    </w:p>
    <w:p w:rsidR="005F59DA" w:rsidRPr="005F59DA" w:rsidRDefault="005F59DA" w:rsidP="005F59DA">
      <w:pPr>
        <w:ind w:firstLine="720"/>
        <w:rPr>
          <w:szCs w:val="28"/>
        </w:rPr>
      </w:pPr>
      <w:r w:rsidRPr="005F59DA">
        <w:rPr>
          <w:szCs w:val="28"/>
        </w:rPr>
        <w:t>Последнее является еще одним важным свидетельством того, что коллегия адвокатов не относится к разновидности некоммерческого партнерства, а представляет собой самостоятельную организационно-правовую форму некоммерческой организации, основанной на членстве специальных субъектов - адвокатов, и в отличие от некоммерческого партнерства не вправе преобразовываться в общественную организацию (объединение), фонд или автономную некоммерческую организацию, а тем более в хозяйственное общество.</w:t>
      </w:r>
    </w:p>
    <w:p w:rsidR="005F59DA" w:rsidRPr="005F59DA" w:rsidRDefault="005F59DA" w:rsidP="005F59DA">
      <w:pPr>
        <w:ind w:firstLine="720"/>
        <w:rPr>
          <w:i/>
          <w:iCs/>
          <w:szCs w:val="28"/>
        </w:rPr>
      </w:pPr>
      <w:r w:rsidRPr="005F59DA">
        <w:rPr>
          <w:i/>
          <w:iCs/>
          <w:szCs w:val="28"/>
        </w:rPr>
        <w:t>Адвокатское бюро как форма адвокатского образования</w:t>
      </w:r>
    </w:p>
    <w:p w:rsidR="005F59DA" w:rsidRPr="005F59DA" w:rsidRDefault="005F59DA" w:rsidP="005F59DA">
      <w:pPr>
        <w:ind w:firstLine="720"/>
        <w:rPr>
          <w:szCs w:val="28"/>
        </w:rPr>
      </w:pPr>
      <w:r w:rsidRPr="005F59DA">
        <w:rPr>
          <w:szCs w:val="28"/>
        </w:rPr>
        <w:t xml:space="preserve">Адвокатское бюро (далее – бюро) – это форма адвокатского образования, которое учреждается двумя и более адвокатами, заключающими между собой партнерский договор в простой письменной форме. В этом договоре адвокаты, являющиеся партнерами, обязаны соединить свои усилия для оказания юридической помощи от имени всех партнеров. Партнерский договор является документом, который содержит конфиденциальную информацию, и не предоставляется для государственной регистрации адвокатского бюро. </w:t>
      </w:r>
    </w:p>
    <w:p w:rsidR="005F59DA" w:rsidRPr="005F59DA" w:rsidRDefault="005F59DA" w:rsidP="005F59DA">
      <w:pPr>
        <w:ind w:firstLine="720"/>
        <w:rPr>
          <w:szCs w:val="28"/>
        </w:rPr>
      </w:pPr>
      <w:r w:rsidRPr="005F59DA">
        <w:rPr>
          <w:szCs w:val="28"/>
        </w:rPr>
        <w:t xml:space="preserve">В данном договоре должны, в частности, указываться: срок действия договора; порядок принятия адвокатами-партнерами решений; порядок избрания управляющего адвоката-партнера и его компетенция. </w:t>
      </w:r>
    </w:p>
    <w:p w:rsidR="005F59DA" w:rsidRPr="005F59DA" w:rsidRDefault="005F59DA" w:rsidP="005F59DA">
      <w:pPr>
        <w:ind w:firstLine="720"/>
        <w:rPr>
          <w:szCs w:val="28"/>
        </w:rPr>
      </w:pPr>
      <w:r w:rsidRPr="005F59DA">
        <w:rPr>
          <w:szCs w:val="28"/>
        </w:rPr>
        <w:t xml:space="preserve">Законодатель предоставляет участникам партнерского договора большой объем диспозитивности, тем не менее, прежде всего, следует установить соотношение между содержанием договора и императивными нормами Закона об адвокатуре. </w:t>
      </w:r>
    </w:p>
    <w:p w:rsidR="005F59DA" w:rsidRPr="005F59DA" w:rsidRDefault="005F59DA" w:rsidP="005F59DA">
      <w:pPr>
        <w:ind w:firstLine="720"/>
        <w:rPr>
          <w:szCs w:val="28"/>
        </w:rPr>
      </w:pPr>
      <w:r w:rsidRPr="005F59DA">
        <w:rPr>
          <w:szCs w:val="28"/>
        </w:rPr>
        <w:t>В соответствии со статьей 432 ГК РФ договор считается заключенным, если между сторонами достигнуто соглашение по всем существенным условиям договора.</w:t>
      </w:r>
    </w:p>
    <w:p w:rsidR="005F59DA" w:rsidRPr="005F59DA" w:rsidRDefault="005F59DA" w:rsidP="005F59DA">
      <w:pPr>
        <w:ind w:firstLine="720"/>
        <w:rPr>
          <w:szCs w:val="28"/>
        </w:rPr>
      </w:pPr>
      <w:r w:rsidRPr="005F59DA">
        <w:rPr>
          <w:szCs w:val="28"/>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5F59DA" w:rsidRPr="005F59DA" w:rsidRDefault="005F59DA" w:rsidP="005F59DA">
      <w:pPr>
        <w:ind w:firstLine="720"/>
        <w:rPr>
          <w:szCs w:val="28"/>
        </w:rPr>
      </w:pPr>
      <w:r w:rsidRPr="005F59DA">
        <w:rPr>
          <w:szCs w:val="28"/>
        </w:rPr>
        <w:t>Требование Закона об адвокатуре о заключении партнерского договора в простой письменной форме не означает, что по соответствующему решению партнеров он не может быть заключен в нотариальной форме. Такая возможность прямо следует из содержания абзаца 2 пункта 1 статьи 434 ГК РФ. Однако следует учитывать, что в этом случае все последующие изменения и дополнения к договору также необходимо будет заключать в нотариальной форме.</w:t>
      </w:r>
    </w:p>
    <w:p w:rsidR="005F59DA" w:rsidRPr="005F59DA" w:rsidRDefault="005F59DA" w:rsidP="005F59DA">
      <w:pPr>
        <w:ind w:firstLine="720"/>
        <w:rPr>
          <w:szCs w:val="28"/>
        </w:rPr>
      </w:pPr>
      <w:r w:rsidRPr="005F59DA">
        <w:rPr>
          <w:szCs w:val="28"/>
        </w:rPr>
        <w:t>Важным с точки зрения уяснения сущности партнерского договора представляется вопрос о предмете партнерского договора, который определен законодателем как обязательство партнеров по соединению усилий для оказания юридической помощи от имени всех партнеров.</w:t>
      </w:r>
    </w:p>
    <w:p w:rsidR="005F59DA" w:rsidRPr="005F59DA" w:rsidRDefault="005F59DA" w:rsidP="005F59DA">
      <w:pPr>
        <w:ind w:firstLine="720"/>
        <w:rPr>
          <w:szCs w:val="28"/>
        </w:rPr>
      </w:pPr>
      <w:r w:rsidRPr="005F59DA">
        <w:rPr>
          <w:szCs w:val="28"/>
        </w:rPr>
        <w:t>Особое внимание обращает на себя то обстоятельство, что законодатель ограничил эту очевидную разновидность совместной деятельности только возможностью объединения усилий, то есть совместных действий, но не имущественных вкладов.</w:t>
      </w:r>
    </w:p>
    <w:p w:rsidR="005F59DA" w:rsidRPr="005F59DA" w:rsidRDefault="005F59DA" w:rsidP="005F59DA">
      <w:pPr>
        <w:ind w:firstLine="720"/>
        <w:rPr>
          <w:szCs w:val="28"/>
        </w:rPr>
      </w:pPr>
      <w:r w:rsidRPr="005F59DA">
        <w:rPr>
          <w:szCs w:val="28"/>
        </w:rPr>
        <w:t>Указанное позволяет прийти к выводу, что партнерство адвокатов не может быть отнесено к простому товариществу, предусматривающему в качестве необходимого условия обязательство по соединению имущественных вкладов. Как следует из буквального толкования, законодатель исходит из презумпции участия всех партнеров в оказании юридической помощи.</w:t>
      </w:r>
    </w:p>
    <w:p w:rsidR="005F59DA" w:rsidRPr="005F59DA" w:rsidRDefault="005F59DA" w:rsidP="005F59DA">
      <w:pPr>
        <w:ind w:firstLine="720"/>
        <w:rPr>
          <w:szCs w:val="28"/>
        </w:rPr>
      </w:pPr>
      <w:r w:rsidRPr="005F59DA">
        <w:rPr>
          <w:szCs w:val="28"/>
        </w:rPr>
        <w:t>Подобное понимание законодателем предмета партнерского договора позволяет установить границы возможного диспозитивного усмотрения партнеров при формулировании иных существенных условий партнерского договора, с одной стороны, а с другой - определить состав общего имущества партнеров.</w:t>
      </w:r>
    </w:p>
    <w:p w:rsidR="005F59DA" w:rsidRPr="005F59DA" w:rsidRDefault="005F59DA" w:rsidP="005F59DA">
      <w:pPr>
        <w:ind w:firstLine="720"/>
        <w:rPr>
          <w:szCs w:val="28"/>
        </w:rPr>
      </w:pPr>
      <w:r w:rsidRPr="005F59DA">
        <w:rPr>
          <w:szCs w:val="28"/>
        </w:rPr>
        <w:t>Таким образом, объединение каких-либо имущественных вкладов адвокатами-партнерами может происходить только в рамках учредительного договора и не может влиять на какие-либо условия партнерского договора, обусловить то или иное их содержание или тем более являться основанием для того или иного распределения дохода между партнерами.</w:t>
      </w:r>
    </w:p>
    <w:p w:rsidR="005F59DA" w:rsidRPr="005F59DA" w:rsidRDefault="005F59DA" w:rsidP="005F59DA">
      <w:pPr>
        <w:ind w:firstLine="720"/>
        <w:rPr>
          <w:szCs w:val="28"/>
        </w:rPr>
      </w:pPr>
      <w:r w:rsidRPr="005F59DA">
        <w:rPr>
          <w:szCs w:val="28"/>
        </w:rPr>
        <w:t>Применительно к содержанию статьи 1042 ГК РФ вкладами адвокатов-партнеров при осуществлении адвокатской деятельности могут признаваться профессиональные и иные знания, навыки и умения, деловая (профессиональная) репутация, деловые (профессиональные) связи, реализуемые ими в виде конкретного объема усилий по совместному оказанию юридической помощи.</w:t>
      </w:r>
    </w:p>
    <w:p w:rsidR="005F59DA" w:rsidRPr="005F59DA" w:rsidRDefault="005F59DA" w:rsidP="005F59DA">
      <w:pPr>
        <w:ind w:firstLine="720"/>
        <w:rPr>
          <w:szCs w:val="28"/>
        </w:rPr>
      </w:pPr>
      <w:r w:rsidRPr="005F59DA">
        <w:rPr>
          <w:szCs w:val="28"/>
        </w:rPr>
        <w:t>Вклады (усилия) адвокатов-партнеров предполагаются равными, если иное не будет установлено предусмотренным партнерским договором способом определения (оценки) размера таких вкладов (усилий).</w:t>
      </w:r>
    </w:p>
    <w:p w:rsidR="005F59DA" w:rsidRPr="005F59DA" w:rsidRDefault="005F59DA" w:rsidP="005F59DA">
      <w:pPr>
        <w:ind w:firstLine="720"/>
        <w:rPr>
          <w:szCs w:val="28"/>
        </w:rPr>
      </w:pPr>
      <w:r w:rsidRPr="005F59DA">
        <w:rPr>
          <w:szCs w:val="28"/>
        </w:rPr>
        <w:t xml:space="preserve"> Весьма существенным представляется то обстоятельство, что юридическая помощь оказывается от имени всех партнеров, то есть перед доверителем в конкретном соглашении об оказании такой помощи обязанными являются все партнеры, и вознаграждение по этому соглашению представляет собой общий доход всех партнеров, независимо от того, кто из них конкретно был назначен для исполнения поручения.</w:t>
      </w:r>
    </w:p>
    <w:p w:rsidR="005F59DA" w:rsidRPr="005F59DA" w:rsidRDefault="005F59DA" w:rsidP="005F59DA">
      <w:pPr>
        <w:ind w:firstLine="720"/>
        <w:rPr>
          <w:szCs w:val="28"/>
        </w:rPr>
      </w:pPr>
      <w:r w:rsidRPr="005F59DA">
        <w:rPr>
          <w:szCs w:val="28"/>
        </w:rPr>
        <w:t>В силу требований пункта 3 статьи 244 ГК РФ этот доход принадлежит партнерам на праве общей долевой собственности.</w:t>
      </w:r>
    </w:p>
    <w:p w:rsidR="005F59DA" w:rsidRPr="005F59DA" w:rsidRDefault="005F59DA" w:rsidP="005F59DA">
      <w:pPr>
        <w:ind w:firstLine="720"/>
        <w:rPr>
          <w:szCs w:val="28"/>
        </w:rPr>
      </w:pPr>
      <w:r w:rsidRPr="005F59DA">
        <w:rPr>
          <w:szCs w:val="28"/>
        </w:rPr>
        <w:t xml:space="preserve">Управляющий адвокат-партнер осуществляет ведение общих дел бюро, однако иное может быть установлено договором. Управляющий адвокат-партнер или иной адвокат-партнер заключает с доверителями от имени всех адвокатов-партнеров на основании выданных ими доверенностей соглашения об оказании юридической помощи. В названных доверенностях указываются все ограничения компетенции адвоката-партнера, заключающего сделки с доверителями и третьими лицами (причем данные ограничения доводятся до сведения доверителей и третьих лиц). </w:t>
      </w:r>
    </w:p>
    <w:p w:rsidR="005F59DA" w:rsidRPr="005F59DA" w:rsidRDefault="005F59DA" w:rsidP="005F59DA">
      <w:pPr>
        <w:ind w:firstLine="720"/>
        <w:rPr>
          <w:szCs w:val="28"/>
        </w:rPr>
      </w:pPr>
      <w:r w:rsidRPr="005F59DA">
        <w:rPr>
          <w:szCs w:val="28"/>
        </w:rPr>
        <w:t>Основаниями для прекращения партнерского договора являются следующие:</w:t>
      </w:r>
    </w:p>
    <w:p w:rsidR="005F59DA" w:rsidRPr="005F59DA" w:rsidRDefault="005F59DA" w:rsidP="005F59DA">
      <w:pPr>
        <w:ind w:firstLine="720"/>
        <w:rPr>
          <w:szCs w:val="28"/>
        </w:rPr>
      </w:pPr>
      <w:r w:rsidRPr="005F59DA">
        <w:rPr>
          <w:szCs w:val="28"/>
        </w:rPr>
        <w:t>а) истечение срока действия договора;</w:t>
      </w:r>
    </w:p>
    <w:p w:rsidR="005F59DA" w:rsidRPr="005F59DA" w:rsidRDefault="005F59DA" w:rsidP="005F59DA">
      <w:pPr>
        <w:ind w:firstLine="720"/>
        <w:rPr>
          <w:szCs w:val="28"/>
        </w:rPr>
      </w:pPr>
      <w:r w:rsidRPr="005F59DA">
        <w:rPr>
          <w:szCs w:val="28"/>
        </w:rPr>
        <w:t>б) прекращение или приостановление статуса адвоката, являющегося одним из партнеров, если договором не установлено сохранение действия договора между остальными адвокатами-партнерами;</w:t>
      </w:r>
    </w:p>
    <w:p w:rsidR="005F59DA" w:rsidRPr="005F59DA" w:rsidRDefault="005F59DA" w:rsidP="005F59DA">
      <w:pPr>
        <w:ind w:firstLine="720"/>
        <w:rPr>
          <w:szCs w:val="28"/>
        </w:rPr>
      </w:pPr>
      <w:r w:rsidRPr="005F59DA">
        <w:rPr>
          <w:szCs w:val="28"/>
        </w:rPr>
        <w:t>в) расторжение договора по требованию одного из адвокатов-партнеров, если договором не установлено сохранение действия договора между остальными адвокатами-партнерами.</w:t>
      </w:r>
    </w:p>
    <w:p w:rsidR="005F59DA" w:rsidRPr="005F59DA" w:rsidRDefault="005F59DA" w:rsidP="005F59DA">
      <w:pPr>
        <w:ind w:firstLine="720"/>
        <w:rPr>
          <w:szCs w:val="28"/>
        </w:rPr>
      </w:pPr>
      <w:r w:rsidRPr="005F59DA">
        <w:rPr>
          <w:szCs w:val="28"/>
        </w:rPr>
        <w:t>С момента прекращения договора его участники несут солидарную ответственность по неисполненным общим обязательствам в отношении доверителей и третьих лиц. Если один из адвокатов-партнеров выходит из договора, то он обязан передать управляющему адвокату-партнеру производство по всем делам, по которым он оказывал юридическую помощь. Вышедший из договора адвокат отвечает перед доверителями и третьими лицами по общим обязательствам, возникшим в период его участия в договоре.</w:t>
      </w:r>
    </w:p>
    <w:p w:rsidR="005F59DA" w:rsidRPr="005F59DA" w:rsidRDefault="005F59DA" w:rsidP="005F59DA">
      <w:pPr>
        <w:ind w:firstLine="720"/>
        <w:rPr>
          <w:szCs w:val="28"/>
        </w:rPr>
      </w:pPr>
      <w:r w:rsidRPr="005F59DA">
        <w:rPr>
          <w:szCs w:val="28"/>
        </w:rPr>
        <w:t>После прекращения договора адвокаты заключают между собой новый партнерский договор, отсутствие которого в течение месяца после окончания действия прежнего договора влечет преобразование бюро в коллегию адвокатов либо ликвидацию. В течение периода времени с момента прекращения действия договора и до момента преобразования бюро в коллегию адвокатов или заключения нового партнерского договора адвокаты не вправе заключать соглашения об оказании юридической помощи. Бюро может преобразовываться только в коллегию адвокатов.</w:t>
      </w:r>
    </w:p>
    <w:p w:rsidR="005F59DA" w:rsidRPr="005F59DA" w:rsidRDefault="005F59DA" w:rsidP="005F59DA">
      <w:pPr>
        <w:ind w:firstLine="720"/>
        <w:rPr>
          <w:i/>
          <w:iCs/>
          <w:szCs w:val="28"/>
        </w:rPr>
      </w:pPr>
      <w:r w:rsidRPr="005F59DA">
        <w:rPr>
          <w:szCs w:val="28"/>
        </w:rPr>
        <w:t> </w:t>
      </w:r>
      <w:r w:rsidRPr="005F59DA">
        <w:rPr>
          <w:i/>
          <w:iCs/>
          <w:szCs w:val="28"/>
        </w:rPr>
        <w:t>Юридическая консультация как форма адвокатского образования</w:t>
      </w:r>
    </w:p>
    <w:p w:rsidR="005F59DA" w:rsidRPr="005F59DA" w:rsidRDefault="005F59DA" w:rsidP="005F59DA">
      <w:pPr>
        <w:ind w:firstLine="720"/>
        <w:rPr>
          <w:szCs w:val="28"/>
        </w:rPr>
      </w:pPr>
      <w:r w:rsidRPr="005F59DA">
        <w:rPr>
          <w:szCs w:val="28"/>
        </w:rPr>
        <w:t>Главной задачей адвокатской палаты субъекта Российской Федерации является обеспечение оказания квалифицированной юридической помощи, ее доступности для населения на всей территории данного субъекта Российской Федерации. Очевидно, что для выполнения этой задачи адвокатская палата должна обладать определенными полномочиями. При этом адвокатская палата не может влиять на процесс создания адвокатских кабинетов, коллегий адвокатов и адвокатских бюро, которые создаются самими адвокатами, причем при их создании, как правило, адвокатами учитывается совокупность наиболее оптимальных условий для осуществления адвокатской деятельности, включая и место нахождения адвокатского образования.</w:t>
      </w:r>
    </w:p>
    <w:p w:rsidR="005F59DA" w:rsidRPr="005F59DA" w:rsidRDefault="005F59DA" w:rsidP="005F59DA">
      <w:pPr>
        <w:ind w:firstLine="720"/>
        <w:rPr>
          <w:szCs w:val="28"/>
        </w:rPr>
      </w:pPr>
      <w:r w:rsidRPr="005F59DA">
        <w:rPr>
          <w:szCs w:val="28"/>
        </w:rPr>
        <w:t>В то же время в отдаленных районах некоторых субъектов Российской Федерации отсутствуют адвокатские образования, а население этих районов лишено не только квалифицированной, но и подчас вообще какой-либо юридической помощи. Для того чтобы решить эту проблему,  Закон предоставил право адвокатской палате по представлению органов государственной власти соответствующего субъекта Российской Федерации учреждать в таких местностях юридические консультации.</w:t>
      </w:r>
    </w:p>
    <w:p w:rsidR="005F59DA" w:rsidRPr="005F59DA" w:rsidRDefault="005F59DA" w:rsidP="005F59DA">
      <w:pPr>
        <w:ind w:firstLine="720"/>
        <w:rPr>
          <w:szCs w:val="28"/>
        </w:rPr>
      </w:pPr>
      <w:r w:rsidRPr="005F59DA">
        <w:rPr>
          <w:szCs w:val="28"/>
        </w:rPr>
        <w:t xml:space="preserve">Юридическая консультация – это форма адвокатского образования, которое учреждается адвокатской палатой по представлению органа государственной власти субъекта России тогда, когда на территории одного судебного района общее количество адвокатов во всех адвокатских образованиях, расположенных на территории данного судебного района, составляет менее двух на одного федерального судью. </w:t>
      </w:r>
    </w:p>
    <w:p w:rsidR="005F59DA" w:rsidRPr="005F59DA" w:rsidRDefault="005F59DA" w:rsidP="005F59DA">
      <w:pPr>
        <w:ind w:firstLine="720"/>
        <w:rPr>
          <w:szCs w:val="28"/>
        </w:rPr>
      </w:pPr>
      <w:r w:rsidRPr="005F59DA">
        <w:rPr>
          <w:szCs w:val="28"/>
        </w:rPr>
        <w:t>Юридическая консультация – это некоммерческая организация, создаваемая в форме учреждения. Понятие учреждения дается в статье 9 Федерального закона "О некоммерческих организациях". В соответствии с этой нормой учреждением признается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полностью или частично этим собственником.</w:t>
      </w:r>
    </w:p>
    <w:p w:rsidR="005F59DA" w:rsidRPr="005F59DA" w:rsidRDefault="005F59DA" w:rsidP="005F59DA">
      <w:pPr>
        <w:ind w:firstLine="720"/>
        <w:rPr>
          <w:szCs w:val="28"/>
        </w:rPr>
      </w:pPr>
      <w:r w:rsidRPr="005F59DA">
        <w:rPr>
          <w:szCs w:val="28"/>
        </w:rPr>
        <w:t>Собственником имущества юридической консультации является адвокатская палата, в соответствии со статьей 296 ГК РФ это имущество закрепляется за юридической консультацией на праве оперативного управления. При этом в соответствии со статьей 298 ГК РФ юридическая консультация не вправе отчуждать или иным способом распоряжаться закрепленным за ней имуществом, приобретенным за счет средств, выделенных ей по смете. Юридическая консультация отвечает по своим обязательствам находящимися в ее распоряжении денежными средствами. При их недостаточности субсидиарную ответственность по обязательствам юридической консультации несет адвокатская палата.</w:t>
      </w:r>
    </w:p>
    <w:p w:rsidR="005F59DA" w:rsidRPr="005F59DA" w:rsidRDefault="005F59DA" w:rsidP="005F59DA">
      <w:pPr>
        <w:ind w:firstLine="720"/>
        <w:rPr>
          <w:szCs w:val="28"/>
        </w:rPr>
      </w:pPr>
      <w:r w:rsidRPr="005F59DA">
        <w:rPr>
          <w:szCs w:val="28"/>
        </w:rPr>
        <w:t>Собрание (конференция) адвокатов ежегодно определяет размер вознаграждения, выплачиваемого адвокатской палатой адвокату, направляемому для работы в юридическую консультацию, смету расходов на ее содержание. Остальные вопросы деятельности юридической консультации разрешаются в соответствии с действующим законодательством России и субъектов России.</w:t>
      </w:r>
    </w:p>
    <w:p w:rsidR="005F59DA" w:rsidRPr="005F59DA" w:rsidRDefault="005F59DA" w:rsidP="005F59DA">
      <w:pPr>
        <w:pStyle w:val="ConsNormal"/>
        <w:spacing w:line="360" w:lineRule="auto"/>
        <w:ind w:right="0"/>
        <w:jc w:val="both"/>
        <w:rPr>
          <w:rFonts w:ascii="Times New Roman" w:hAnsi="Times New Roman" w:cs="Times New Roman"/>
          <w:sz w:val="28"/>
          <w:szCs w:val="28"/>
        </w:rPr>
      </w:pPr>
      <w:r w:rsidRPr="005F59DA">
        <w:rPr>
          <w:rFonts w:ascii="Times New Roman" w:hAnsi="Times New Roman" w:cs="Times New Roman"/>
          <w:sz w:val="28"/>
          <w:szCs w:val="28"/>
        </w:rPr>
        <w:t> Несмотря на тот факт, что норма пункта 1 статьи 20 Закона ставит юридическую консультацию в один ряд с иными формами адвокатских образований, положения статьи 24 Закона свидетельствуют о том, что эта форма имеет факультативный характер и предназначена для решения проблемы правовой защиты граждан в удаленных и труднодоступных местностях, что предопределяет особый порядок учреждения, связанный не столько с волеизъявлением адвокатов, сколько с просьбой государства, и особый порядок финансирования деятельности юридических консультаций, также связанный не с адвокатской деятельностью как таковой, а с выделением соответствующих бюджетных средств.</w:t>
      </w:r>
    </w:p>
    <w:p w:rsidR="005F59DA" w:rsidRDefault="005F59DA" w:rsidP="005F59DA">
      <w:pPr>
        <w:pStyle w:val="8"/>
        <w:ind w:firstLine="720"/>
        <w:rPr>
          <w:szCs w:val="28"/>
        </w:rPr>
      </w:pPr>
    </w:p>
    <w:p w:rsidR="005F59DA" w:rsidRPr="005F59DA" w:rsidRDefault="005F59DA" w:rsidP="005F59DA">
      <w:pPr>
        <w:pStyle w:val="8"/>
        <w:ind w:firstLine="720"/>
        <w:rPr>
          <w:szCs w:val="28"/>
        </w:rPr>
      </w:pPr>
      <w:r>
        <w:rPr>
          <w:szCs w:val="28"/>
        </w:rPr>
        <w:br w:type="page"/>
      </w:r>
      <w:r w:rsidRPr="005F59DA">
        <w:rPr>
          <w:szCs w:val="28"/>
        </w:rPr>
        <w:t>Задача</w:t>
      </w:r>
    </w:p>
    <w:p w:rsidR="005F59DA" w:rsidRDefault="005F59DA" w:rsidP="005F59DA">
      <w:pPr>
        <w:ind w:firstLine="720"/>
        <w:rPr>
          <w:color w:val="000000"/>
          <w:szCs w:val="28"/>
        </w:rPr>
      </w:pPr>
    </w:p>
    <w:p w:rsidR="005F59DA" w:rsidRPr="005F59DA" w:rsidRDefault="005F59DA" w:rsidP="005F59DA">
      <w:pPr>
        <w:ind w:firstLine="720"/>
        <w:rPr>
          <w:szCs w:val="28"/>
        </w:rPr>
      </w:pPr>
      <w:r w:rsidRPr="005F59DA">
        <w:rPr>
          <w:color w:val="000000"/>
          <w:szCs w:val="28"/>
        </w:rPr>
        <w:t>Дознаватель Дорофеев закончил расследование уголовного дела, возбужденного по факту совершения Литвиновым преступления, предусмотренного  ч. 1 ст. 15 158 УК. 15 октября 2006 г. после уведомления Литвинова и его защитника об окончании следственных действий дознаватель предъявил им для ознакомления материалы уголовного дела. Затем он составил обвинительный акт и направил уголовное дело прокурору.</w:t>
      </w:r>
    </w:p>
    <w:p w:rsidR="005F59DA" w:rsidRPr="005F59DA" w:rsidRDefault="005F59DA" w:rsidP="005F59DA">
      <w:pPr>
        <w:ind w:firstLine="720"/>
        <w:rPr>
          <w:szCs w:val="28"/>
        </w:rPr>
      </w:pPr>
      <w:r w:rsidRPr="005F59DA">
        <w:rPr>
          <w:color w:val="000000"/>
          <w:szCs w:val="28"/>
        </w:rPr>
        <w:t>Прокурор получил жалобу защитника обвиняемого  Литвинова, где говорилось о нарушении уголовно-процессуального закона. В частности, защитник  обращал внимание на тот факт, что Литвинов был ознакомлен с материалами   дела, являясь  подозреваемым. УПК РФ (ст. 46) не предусматривает для подозреваемого такой возможности. Также  прокурор установил,  что защиту Литвинова  осуществлял  стажер адвокатского бюро "Фемида",  46  летний Бодунов,  у  которого два  высших юридических образования и стаж работы в областной прокуратуре 21 год и  выразил сожаление по этому поводу.</w:t>
      </w:r>
    </w:p>
    <w:p w:rsidR="005F59DA" w:rsidRPr="005F59DA" w:rsidRDefault="005F59DA" w:rsidP="005F59DA">
      <w:pPr>
        <w:ind w:firstLine="720"/>
        <w:rPr>
          <w:szCs w:val="28"/>
        </w:rPr>
      </w:pPr>
      <w:r w:rsidRPr="005F59DA">
        <w:rPr>
          <w:color w:val="000000"/>
          <w:szCs w:val="28"/>
        </w:rPr>
        <w:t xml:space="preserve"> Какие положения законодательства нарушены?</w:t>
      </w:r>
    </w:p>
    <w:p w:rsidR="005F59DA" w:rsidRPr="005F59DA" w:rsidRDefault="005F59DA" w:rsidP="005F59DA">
      <w:pPr>
        <w:ind w:firstLine="720"/>
        <w:rPr>
          <w:szCs w:val="28"/>
        </w:rPr>
      </w:pPr>
      <w:r w:rsidRPr="005F59DA">
        <w:rPr>
          <w:szCs w:val="28"/>
        </w:rPr>
        <w:t xml:space="preserve">В данном случае Литвинов является не подозреваемым, а обвиняемым, так как уже закончено расследование  </w:t>
      </w:r>
      <w:r w:rsidRPr="005F59DA">
        <w:rPr>
          <w:color w:val="000000"/>
          <w:szCs w:val="28"/>
        </w:rPr>
        <w:t xml:space="preserve">уголовного дела, возбужденного по факту совершения им преступления и составлен обвинительный акт. Поэтому дознаватель поступил правильно, ознакомив его в соответствии со ст. 47 УПК с </w:t>
      </w:r>
      <w:r w:rsidRPr="005F59DA">
        <w:rPr>
          <w:szCs w:val="28"/>
        </w:rPr>
        <w:t xml:space="preserve">материалами уголовного дела. Жалоба защитника не обоснована и в этом заключается его ошибка. </w:t>
      </w:r>
    </w:p>
    <w:p w:rsidR="005F59DA" w:rsidRPr="005F59DA" w:rsidRDefault="005F59DA" w:rsidP="005F59DA">
      <w:pPr>
        <w:ind w:firstLine="720"/>
        <w:rPr>
          <w:szCs w:val="28"/>
        </w:rPr>
      </w:pPr>
      <w:r w:rsidRPr="005F59DA">
        <w:rPr>
          <w:szCs w:val="28"/>
        </w:rPr>
        <w:t xml:space="preserve">При допуске же защитника Бодунова к участию в деле допущены следующие нарушения законодательства: </w:t>
      </w:r>
    </w:p>
    <w:p w:rsidR="005F59DA" w:rsidRPr="005F59DA" w:rsidRDefault="005F59DA" w:rsidP="005F59DA">
      <w:pPr>
        <w:ind w:firstLine="720"/>
        <w:rPr>
          <w:szCs w:val="28"/>
        </w:rPr>
      </w:pPr>
      <w:r w:rsidRPr="005F59DA">
        <w:rPr>
          <w:szCs w:val="28"/>
        </w:rPr>
        <w:t xml:space="preserve">- ч. 2 ст. 49 УПК. В качестве защитников допускаются адвокаты. Единственным документом, подтверждающим статус адвоката, является удостоверение адвоката. У Бодунова его нет, так как он ещё является стажёром адвоката; </w:t>
      </w:r>
    </w:p>
    <w:p w:rsidR="005F59DA" w:rsidRPr="005F59DA" w:rsidRDefault="005F59DA" w:rsidP="005F59DA">
      <w:pPr>
        <w:ind w:firstLine="720"/>
        <w:rPr>
          <w:szCs w:val="28"/>
        </w:rPr>
      </w:pPr>
      <w:r w:rsidRPr="005F59DA">
        <w:rPr>
          <w:szCs w:val="28"/>
        </w:rPr>
        <w:t xml:space="preserve">- ч. 4 ст. 49 УПК. Адвокат допускается к участию в уголовном деле в качестве защитника по предъявлении удостоверения адвоката и ордера. Так как Бодунов участвовал в деле, то очевидно, что у него их не потребовали к предъявлению; </w:t>
      </w:r>
    </w:p>
    <w:p w:rsidR="005F59DA" w:rsidRPr="005F59DA" w:rsidRDefault="005F59DA" w:rsidP="005F59DA">
      <w:pPr>
        <w:ind w:firstLine="720"/>
        <w:rPr>
          <w:szCs w:val="28"/>
        </w:rPr>
      </w:pPr>
      <w:r w:rsidRPr="005F59DA">
        <w:rPr>
          <w:szCs w:val="28"/>
        </w:rPr>
        <w:t xml:space="preserve">- ч. 2 ст. 28 Закона об адвокатуре. Стажер адвоката не вправе самостоятельно заниматься  адвокатской деятельностью.   </w:t>
      </w:r>
    </w:p>
    <w:p w:rsidR="005F59DA" w:rsidRPr="005F59DA" w:rsidRDefault="005F59DA" w:rsidP="005F59DA">
      <w:pPr>
        <w:ind w:firstLine="720"/>
        <w:rPr>
          <w:szCs w:val="28"/>
        </w:rPr>
      </w:pPr>
      <w:r w:rsidRPr="005F59DA">
        <w:rPr>
          <w:szCs w:val="28"/>
        </w:rPr>
        <w:t xml:space="preserve"> </w:t>
      </w:r>
    </w:p>
    <w:p w:rsidR="005F59DA" w:rsidRPr="005F59DA" w:rsidRDefault="005F59DA" w:rsidP="005F59DA">
      <w:pPr>
        <w:ind w:firstLine="720"/>
        <w:jc w:val="center"/>
        <w:rPr>
          <w:b/>
          <w:bCs/>
          <w:szCs w:val="28"/>
        </w:rPr>
      </w:pPr>
      <w:r>
        <w:rPr>
          <w:b/>
          <w:bCs/>
          <w:szCs w:val="28"/>
        </w:rPr>
        <w:br w:type="page"/>
      </w:r>
      <w:r w:rsidRPr="005F59DA">
        <w:rPr>
          <w:b/>
          <w:bCs/>
          <w:szCs w:val="28"/>
        </w:rPr>
        <w:t>Библиографический список литературы</w:t>
      </w:r>
    </w:p>
    <w:p w:rsidR="005F59DA" w:rsidRPr="005F59DA" w:rsidRDefault="005F59DA" w:rsidP="005F59DA">
      <w:pPr>
        <w:ind w:firstLine="720"/>
        <w:rPr>
          <w:szCs w:val="28"/>
        </w:rPr>
      </w:pPr>
    </w:p>
    <w:p w:rsidR="005F59DA" w:rsidRPr="005F59DA" w:rsidRDefault="005F59DA" w:rsidP="005F59DA">
      <w:pPr>
        <w:numPr>
          <w:ilvl w:val="0"/>
          <w:numId w:val="5"/>
        </w:numPr>
        <w:tabs>
          <w:tab w:val="clear" w:pos="720"/>
          <w:tab w:val="num" w:pos="0"/>
        </w:tabs>
        <w:ind w:left="0" w:firstLine="0"/>
        <w:rPr>
          <w:szCs w:val="28"/>
        </w:rPr>
      </w:pPr>
      <w:r w:rsidRPr="005F59DA">
        <w:rPr>
          <w:szCs w:val="28"/>
        </w:rPr>
        <w:t xml:space="preserve">Федеральный Закон РФ «Об адвокатской деятельности и адвокатуре в Российской Федерации» от 31 мая 2002 года  N 63-ФЗ (в ред. Федерального закона </w:t>
      </w:r>
      <w:r w:rsidRPr="005D4F0B">
        <w:rPr>
          <w:szCs w:val="28"/>
        </w:rPr>
        <w:t>от 28.10.2003 N 134-ФЗ</w:t>
      </w:r>
      <w:r w:rsidRPr="005F59DA">
        <w:rPr>
          <w:szCs w:val="28"/>
        </w:rPr>
        <w:t xml:space="preserve">). </w:t>
      </w:r>
    </w:p>
    <w:p w:rsidR="005F59DA" w:rsidRPr="005F59DA" w:rsidRDefault="005F59DA" w:rsidP="005F59DA">
      <w:pPr>
        <w:numPr>
          <w:ilvl w:val="0"/>
          <w:numId w:val="5"/>
        </w:numPr>
        <w:tabs>
          <w:tab w:val="clear" w:pos="720"/>
          <w:tab w:val="num" w:pos="0"/>
        </w:tabs>
        <w:ind w:left="0" w:firstLine="0"/>
        <w:rPr>
          <w:szCs w:val="28"/>
        </w:rPr>
      </w:pPr>
      <w:r w:rsidRPr="005F59DA">
        <w:rPr>
          <w:szCs w:val="28"/>
        </w:rPr>
        <w:t xml:space="preserve">Федеральный Закон "О внесении изменений в Федеральный закон "Об адвокатской деятельности и адвокатуре в Российской Федерации" от 20 декабря 2004 года N 163-ФЗ. </w:t>
      </w:r>
    </w:p>
    <w:p w:rsidR="005F59DA" w:rsidRPr="005F59DA" w:rsidRDefault="005F59DA" w:rsidP="005F59DA">
      <w:pPr>
        <w:numPr>
          <w:ilvl w:val="0"/>
          <w:numId w:val="5"/>
        </w:numPr>
        <w:tabs>
          <w:tab w:val="clear" w:pos="720"/>
          <w:tab w:val="num" w:pos="0"/>
        </w:tabs>
        <w:ind w:left="0" w:firstLine="0"/>
        <w:rPr>
          <w:szCs w:val="28"/>
        </w:rPr>
      </w:pPr>
      <w:r w:rsidRPr="005F59DA">
        <w:rPr>
          <w:szCs w:val="28"/>
        </w:rPr>
        <w:t xml:space="preserve">Андреева С. Адвокатура. Краткий курс. – Спб. : Издательский дом «Питер», 2002. </w:t>
      </w:r>
    </w:p>
    <w:p w:rsidR="005F59DA" w:rsidRPr="005F59DA" w:rsidRDefault="005F59DA" w:rsidP="005F59DA">
      <w:pPr>
        <w:numPr>
          <w:ilvl w:val="0"/>
          <w:numId w:val="5"/>
        </w:numPr>
        <w:tabs>
          <w:tab w:val="clear" w:pos="720"/>
          <w:tab w:val="num" w:pos="0"/>
        </w:tabs>
        <w:ind w:left="0" w:firstLine="0"/>
        <w:rPr>
          <w:szCs w:val="28"/>
        </w:rPr>
      </w:pPr>
      <w:r w:rsidRPr="005F59DA">
        <w:rPr>
          <w:bCs/>
          <w:iCs/>
          <w:szCs w:val="28"/>
        </w:rPr>
        <w:t>Макаров О.В.</w:t>
      </w:r>
      <w:r w:rsidRPr="005F59DA">
        <w:rPr>
          <w:szCs w:val="28"/>
        </w:rPr>
        <w:t xml:space="preserve"> Организационные и правовые проблемы становления адвокатуры в российском обществе. // http://www.smix.biz/</w:t>
      </w:r>
    </w:p>
    <w:p w:rsidR="005F59DA" w:rsidRPr="005F59DA" w:rsidRDefault="005F59DA" w:rsidP="005F59DA">
      <w:pPr>
        <w:numPr>
          <w:ilvl w:val="0"/>
          <w:numId w:val="5"/>
        </w:numPr>
        <w:tabs>
          <w:tab w:val="clear" w:pos="720"/>
          <w:tab w:val="num" w:pos="0"/>
        </w:tabs>
        <w:ind w:left="0" w:firstLine="0"/>
        <w:rPr>
          <w:szCs w:val="28"/>
        </w:rPr>
      </w:pPr>
      <w:r w:rsidRPr="005F59DA">
        <w:rPr>
          <w:szCs w:val="28"/>
        </w:rPr>
        <w:t xml:space="preserve">Научно-практический комментарий к Федеральному закону "Об адвокатской деятельности и адвокатуре в Российской Федерации. // Под редакцией Д.Н. Козака. – М.: Издательство «Статут»,  2003. </w:t>
      </w:r>
    </w:p>
    <w:p w:rsidR="005F59DA" w:rsidRPr="005F59DA" w:rsidRDefault="005F59DA" w:rsidP="005F59DA">
      <w:pPr>
        <w:numPr>
          <w:ilvl w:val="0"/>
          <w:numId w:val="5"/>
        </w:numPr>
        <w:tabs>
          <w:tab w:val="clear" w:pos="720"/>
          <w:tab w:val="num" w:pos="0"/>
        </w:tabs>
        <w:ind w:left="0" w:firstLine="0"/>
        <w:rPr>
          <w:szCs w:val="28"/>
        </w:rPr>
      </w:pPr>
      <w:r w:rsidRPr="005F59DA">
        <w:rPr>
          <w:szCs w:val="28"/>
        </w:rPr>
        <w:t xml:space="preserve">Сергеев В.И. Адвокатские образования и предпринимательская деятельность // Право и экономика. -  2003. - № 1. </w:t>
      </w:r>
    </w:p>
    <w:p w:rsidR="005F59DA" w:rsidRPr="005F59DA" w:rsidRDefault="005F59DA" w:rsidP="005F59DA">
      <w:pPr>
        <w:numPr>
          <w:ilvl w:val="0"/>
          <w:numId w:val="5"/>
        </w:numPr>
        <w:tabs>
          <w:tab w:val="clear" w:pos="720"/>
          <w:tab w:val="num" w:pos="0"/>
        </w:tabs>
        <w:ind w:left="0" w:firstLine="0"/>
        <w:rPr>
          <w:szCs w:val="28"/>
        </w:rPr>
      </w:pPr>
      <w:r w:rsidRPr="005F59DA">
        <w:rPr>
          <w:szCs w:val="28"/>
        </w:rPr>
        <w:t>Сергеев В.И. Учредительные документы - закон жизни новых адвокатских образований  // http://www.bestlawyers.ru/</w:t>
      </w:r>
    </w:p>
    <w:p w:rsidR="005F59DA" w:rsidRPr="005F59DA" w:rsidRDefault="005F59DA" w:rsidP="005F59DA">
      <w:pPr>
        <w:numPr>
          <w:ilvl w:val="0"/>
          <w:numId w:val="5"/>
        </w:numPr>
        <w:tabs>
          <w:tab w:val="clear" w:pos="720"/>
          <w:tab w:val="num" w:pos="0"/>
        </w:tabs>
        <w:ind w:left="0" w:firstLine="0"/>
        <w:rPr>
          <w:szCs w:val="28"/>
        </w:rPr>
      </w:pPr>
      <w:r w:rsidRPr="005F59DA">
        <w:rPr>
          <w:szCs w:val="28"/>
        </w:rPr>
        <w:t xml:space="preserve">Кучерена  А.Г. Адвокатура: Учебник. — М. : Юристъ, 2004. </w:t>
      </w:r>
    </w:p>
    <w:p w:rsidR="005F59DA" w:rsidRPr="005F59DA" w:rsidRDefault="005F59DA" w:rsidP="005F59DA">
      <w:pPr>
        <w:numPr>
          <w:ilvl w:val="0"/>
          <w:numId w:val="5"/>
        </w:numPr>
        <w:tabs>
          <w:tab w:val="clear" w:pos="720"/>
          <w:tab w:val="num" w:pos="0"/>
        </w:tabs>
        <w:ind w:left="0" w:firstLine="0"/>
        <w:rPr>
          <w:szCs w:val="28"/>
        </w:rPr>
      </w:pPr>
      <w:r w:rsidRPr="005F59DA">
        <w:rPr>
          <w:szCs w:val="28"/>
        </w:rPr>
        <w:t xml:space="preserve">Трунов И. Л. Привилегии и иммунитеты в отношении адвоката // </w:t>
      </w:r>
      <w:r w:rsidRPr="005F59DA">
        <w:rPr>
          <w:rStyle w:val="style31"/>
          <w:color w:val="auto"/>
          <w:szCs w:val="28"/>
        </w:rPr>
        <w:t>Уголовный процесс. –</w:t>
      </w:r>
      <w:r w:rsidRPr="005F59DA">
        <w:rPr>
          <w:rStyle w:val="zagol2style4"/>
          <w:szCs w:val="28"/>
        </w:rPr>
        <w:t xml:space="preserve"> 2005. - №1.  </w:t>
      </w:r>
    </w:p>
    <w:p w:rsidR="005F59DA" w:rsidRPr="005F59DA" w:rsidRDefault="005F59DA" w:rsidP="005F59DA">
      <w:pPr>
        <w:ind w:firstLine="720"/>
        <w:rPr>
          <w:szCs w:val="28"/>
        </w:rPr>
      </w:pPr>
      <w:bookmarkStart w:id="0" w:name="_GoBack"/>
      <w:bookmarkEnd w:id="0"/>
    </w:p>
    <w:sectPr w:rsidR="005F59DA" w:rsidRPr="005F59DA" w:rsidSect="005F59DA">
      <w:headerReference w:type="even" r:id="rId7"/>
      <w:headerReference w:type="default" r:id="rId8"/>
      <w:pgSz w:w="11906" w:h="16838" w:code="9"/>
      <w:pgMar w:top="1134" w:right="851" w:bottom="1134" w:left="1701" w:header="51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AE1" w:rsidRDefault="00A71AE1">
      <w:pPr>
        <w:spacing w:line="240" w:lineRule="auto"/>
      </w:pPr>
      <w:r>
        <w:separator/>
      </w:r>
    </w:p>
  </w:endnote>
  <w:endnote w:type="continuationSeparator" w:id="0">
    <w:p w:rsidR="00A71AE1" w:rsidRDefault="00A71A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AE1" w:rsidRDefault="00A71AE1">
      <w:pPr>
        <w:spacing w:line="240" w:lineRule="auto"/>
      </w:pPr>
      <w:r>
        <w:separator/>
      </w:r>
    </w:p>
  </w:footnote>
  <w:footnote w:type="continuationSeparator" w:id="0">
    <w:p w:rsidR="00A71AE1" w:rsidRDefault="00A71AE1">
      <w:pPr>
        <w:spacing w:line="240" w:lineRule="auto"/>
      </w:pPr>
      <w:r>
        <w:continuationSeparator/>
      </w:r>
    </w:p>
  </w:footnote>
  <w:footnote w:id="1">
    <w:p w:rsidR="00A71AE1" w:rsidRDefault="005F59DA">
      <w:pPr>
        <w:pStyle w:val="aa"/>
      </w:pPr>
      <w:r>
        <w:rPr>
          <w:rStyle w:val="ac"/>
        </w:rPr>
        <w:footnoteRef/>
      </w:r>
      <w:r>
        <w:t xml:space="preserve"> Собрание законодательства Российской Федерации. 2001. N 33 (ч.1). Ст. 3431</w:t>
      </w:r>
    </w:p>
  </w:footnote>
  <w:footnote w:id="2">
    <w:p w:rsidR="00A71AE1" w:rsidRDefault="005F59DA">
      <w:pPr>
        <w:pStyle w:val="aa"/>
      </w:pPr>
      <w:r>
        <w:rPr>
          <w:rStyle w:val="ac"/>
        </w:rPr>
        <w:footnoteRef/>
      </w:r>
      <w:r>
        <w:t xml:space="preserve"> Собрание законодательства Российской Федерации. 2002. N 20. Ст. 1872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9DA" w:rsidRDefault="005F59DA">
    <w:pPr>
      <w:pStyle w:val="af4"/>
      <w:framePr w:wrap="around" w:vAnchor="text" w:hAnchor="margin" w:xAlign="right" w:y="1"/>
      <w:rPr>
        <w:rStyle w:val="af"/>
      </w:rPr>
    </w:pPr>
  </w:p>
  <w:p w:rsidR="005F59DA" w:rsidRDefault="005F59DA">
    <w:pPr>
      <w:pStyle w:val="af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9DA" w:rsidRDefault="005D4F0B">
    <w:pPr>
      <w:pStyle w:val="af4"/>
      <w:framePr w:wrap="around" w:vAnchor="text" w:hAnchor="margin" w:xAlign="right" w:y="1"/>
      <w:rPr>
        <w:rStyle w:val="af"/>
      </w:rPr>
    </w:pPr>
    <w:r>
      <w:rPr>
        <w:rStyle w:val="af"/>
        <w:noProof/>
      </w:rPr>
      <w:t>2</w:t>
    </w:r>
  </w:p>
  <w:p w:rsidR="005F59DA" w:rsidRDefault="005F59DA">
    <w:pPr>
      <w:pStyle w:val="af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D2D9E"/>
    <w:multiLevelType w:val="hybridMultilevel"/>
    <w:tmpl w:val="77546A42"/>
    <w:lvl w:ilvl="0" w:tplc="DE60AE8E">
      <w:start w:val="1"/>
      <w:numFmt w:val="bullet"/>
      <w:lvlText w:val=""/>
      <w:lvlJc w:val="left"/>
      <w:pPr>
        <w:tabs>
          <w:tab w:val="num" w:pos="720"/>
        </w:tabs>
        <w:ind w:left="720" w:hanging="360"/>
      </w:pPr>
      <w:rPr>
        <w:rFonts w:ascii="Symbol" w:hAnsi="Symbol" w:hint="default"/>
        <w:sz w:val="20"/>
      </w:rPr>
    </w:lvl>
    <w:lvl w:ilvl="1" w:tplc="34B0A3EE" w:tentative="1">
      <w:start w:val="1"/>
      <w:numFmt w:val="bullet"/>
      <w:lvlText w:val="o"/>
      <w:lvlJc w:val="left"/>
      <w:pPr>
        <w:tabs>
          <w:tab w:val="num" w:pos="1440"/>
        </w:tabs>
        <w:ind w:left="1440" w:hanging="360"/>
      </w:pPr>
      <w:rPr>
        <w:rFonts w:ascii="Courier New" w:hAnsi="Courier New" w:hint="default"/>
        <w:sz w:val="20"/>
      </w:rPr>
    </w:lvl>
    <w:lvl w:ilvl="2" w:tplc="6706BA2C" w:tentative="1">
      <w:start w:val="1"/>
      <w:numFmt w:val="bullet"/>
      <w:lvlText w:val=""/>
      <w:lvlJc w:val="left"/>
      <w:pPr>
        <w:tabs>
          <w:tab w:val="num" w:pos="2160"/>
        </w:tabs>
        <w:ind w:left="2160" w:hanging="360"/>
      </w:pPr>
      <w:rPr>
        <w:rFonts w:ascii="Wingdings" w:hAnsi="Wingdings" w:hint="default"/>
        <w:sz w:val="20"/>
      </w:rPr>
    </w:lvl>
    <w:lvl w:ilvl="3" w:tplc="B5FAB4AA" w:tentative="1">
      <w:start w:val="1"/>
      <w:numFmt w:val="bullet"/>
      <w:lvlText w:val=""/>
      <w:lvlJc w:val="left"/>
      <w:pPr>
        <w:tabs>
          <w:tab w:val="num" w:pos="2880"/>
        </w:tabs>
        <w:ind w:left="2880" w:hanging="360"/>
      </w:pPr>
      <w:rPr>
        <w:rFonts w:ascii="Wingdings" w:hAnsi="Wingdings" w:hint="default"/>
        <w:sz w:val="20"/>
      </w:rPr>
    </w:lvl>
    <w:lvl w:ilvl="4" w:tplc="5B1E23AE" w:tentative="1">
      <w:start w:val="1"/>
      <w:numFmt w:val="bullet"/>
      <w:lvlText w:val=""/>
      <w:lvlJc w:val="left"/>
      <w:pPr>
        <w:tabs>
          <w:tab w:val="num" w:pos="3600"/>
        </w:tabs>
        <w:ind w:left="3600" w:hanging="360"/>
      </w:pPr>
      <w:rPr>
        <w:rFonts w:ascii="Wingdings" w:hAnsi="Wingdings" w:hint="default"/>
        <w:sz w:val="20"/>
      </w:rPr>
    </w:lvl>
    <w:lvl w:ilvl="5" w:tplc="45E83DD6" w:tentative="1">
      <w:start w:val="1"/>
      <w:numFmt w:val="bullet"/>
      <w:lvlText w:val=""/>
      <w:lvlJc w:val="left"/>
      <w:pPr>
        <w:tabs>
          <w:tab w:val="num" w:pos="4320"/>
        </w:tabs>
        <w:ind w:left="4320" w:hanging="360"/>
      </w:pPr>
      <w:rPr>
        <w:rFonts w:ascii="Wingdings" w:hAnsi="Wingdings" w:hint="default"/>
        <w:sz w:val="20"/>
      </w:rPr>
    </w:lvl>
    <w:lvl w:ilvl="6" w:tplc="88BE74E6" w:tentative="1">
      <w:start w:val="1"/>
      <w:numFmt w:val="bullet"/>
      <w:lvlText w:val=""/>
      <w:lvlJc w:val="left"/>
      <w:pPr>
        <w:tabs>
          <w:tab w:val="num" w:pos="5040"/>
        </w:tabs>
        <w:ind w:left="5040" w:hanging="360"/>
      </w:pPr>
      <w:rPr>
        <w:rFonts w:ascii="Wingdings" w:hAnsi="Wingdings" w:hint="default"/>
        <w:sz w:val="20"/>
      </w:rPr>
    </w:lvl>
    <w:lvl w:ilvl="7" w:tplc="3FA4CABE" w:tentative="1">
      <w:start w:val="1"/>
      <w:numFmt w:val="bullet"/>
      <w:lvlText w:val=""/>
      <w:lvlJc w:val="left"/>
      <w:pPr>
        <w:tabs>
          <w:tab w:val="num" w:pos="5760"/>
        </w:tabs>
        <w:ind w:left="5760" w:hanging="360"/>
      </w:pPr>
      <w:rPr>
        <w:rFonts w:ascii="Wingdings" w:hAnsi="Wingdings" w:hint="default"/>
        <w:sz w:val="20"/>
      </w:rPr>
    </w:lvl>
    <w:lvl w:ilvl="8" w:tplc="5436FFA4" w:tentative="1">
      <w:start w:val="1"/>
      <w:numFmt w:val="bullet"/>
      <w:lvlText w:val=""/>
      <w:lvlJc w:val="left"/>
      <w:pPr>
        <w:tabs>
          <w:tab w:val="num" w:pos="6480"/>
        </w:tabs>
        <w:ind w:left="6480" w:hanging="360"/>
      </w:pPr>
      <w:rPr>
        <w:rFonts w:ascii="Wingdings" w:hAnsi="Wingdings" w:hint="default"/>
        <w:sz w:val="20"/>
      </w:rPr>
    </w:lvl>
  </w:abstractNum>
  <w:abstractNum w:abstractNumId="1">
    <w:nsid w:val="16A73EDE"/>
    <w:multiLevelType w:val="hybridMultilevel"/>
    <w:tmpl w:val="61D6C474"/>
    <w:lvl w:ilvl="0" w:tplc="28722BE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2820051A"/>
    <w:multiLevelType w:val="hybridMultilevel"/>
    <w:tmpl w:val="EB4C490C"/>
    <w:lvl w:ilvl="0" w:tplc="A1D879E2">
      <w:start w:val="1"/>
      <w:numFmt w:val="bullet"/>
      <w:lvlText w:val=""/>
      <w:lvlJc w:val="left"/>
      <w:pPr>
        <w:tabs>
          <w:tab w:val="num" w:pos="720"/>
        </w:tabs>
        <w:ind w:left="720" w:hanging="360"/>
      </w:pPr>
      <w:rPr>
        <w:rFonts w:ascii="Symbol" w:hAnsi="Symbol" w:hint="default"/>
        <w:sz w:val="20"/>
      </w:rPr>
    </w:lvl>
    <w:lvl w:ilvl="1" w:tplc="48E2679C">
      <w:start w:val="1"/>
      <w:numFmt w:val="bullet"/>
      <w:lvlText w:val="o"/>
      <w:lvlJc w:val="left"/>
      <w:pPr>
        <w:tabs>
          <w:tab w:val="num" w:pos="1440"/>
        </w:tabs>
        <w:ind w:left="1440" w:hanging="360"/>
      </w:pPr>
      <w:rPr>
        <w:rFonts w:ascii="Courier New" w:hAnsi="Courier New" w:hint="default"/>
        <w:sz w:val="20"/>
      </w:rPr>
    </w:lvl>
    <w:lvl w:ilvl="2" w:tplc="523654F6" w:tentative="1">
      <w:start w:val="1"/>
      <w:numFmt w:val="bullet"/>
      <w:lvlText w:val=""/>
      <w:lvlJc w:val="left"/>
      <w:pPr>
        <w:tabs>
          <w:tab w:val="num" w:pos="2160"/>
        </w:tabs>
        <w:ind w:left="2160" w:hanging="360"/>
      </w:pPr>
      <w:rPr>
        <w:rFonts w:ascii="Wingdings" w:hAnsi="Wingdings" w:hint="default"/>
        <w:sz w:val="20"/>
      </w:rPr>
    </w:lvl>
    <w:lvl w:ilvl="3" w:tplc="EEB887A8" w:tentative="1">
      <w:start w:val="1"/>
      <w:numFmt w:val="bullet"/>
      <w:lvlText w:val=""/>
      <w:lvlJc w:val="left"/>
      <w:pPr>
        <w:tabs>
          <w:tab w:val="num" w:pos="2880"/>
        </w:tabs>
        <w:ind w:left="2880" w:hanging="360"/>
      </w:pPr>
      <w:rPr>
        <w:rFonts w:ascii="Wingdings" w:hAnsi="Wingdings" w:hint="default"/>
        <w:sz w:val="20"/>
      </w:rPr>
    </w:lvl>
    <w:lvl w:ilvl="4" w:tplc="9934DD6A" w:tentative="1">
      <w:start w:val="1"/>
      <w:numFmt w:val="bullet"/>
      <w:lvlText w:val=""/>
      <w:lvlJc w:val="left"/>
      <w:pPr>
        <w:tabs>
          <w:tab w:val="num" w:pos="3600"/>
        </w:tabs>
        <w:ind w:left="3600" w:hanging="360"/>
      </w:pPr>
      <w:rPr>
        <w:rFonts w:ascii="Wingdings" w:hAnsi="Wingdings" w:hint="default"/>
        <w:sz w:val="20"/>
      </w:rPr>
    </w:lvl>
    <w:lvl w:ilvl="5" w:tplc="DBE21186" w:tentative="1">
      <w:start w:val="1"/>
      <w:numFmt w:val="bullet"/>
      <w:lvlText w:val=""/>
      <w:lvlJc w:val="left"/>
      <w:pPr>
        <w:tabs>
          <w:tab w:val="num" w:pos="4320"/>
        </w:tabs>
        <w:ind w:left="4320" w:hanging="360"/>
      </w:pPr>
      <w:rPr>
        <w:rFonts w:ascii="Wingdings" w:hAnsi="Wingdings" w:hint="default"/>
        <w:sz w:val="20"/>
      </w:rPr>
    </w:lvl>
    <w:lvl w:ilvl="6" w:tplc="90FE0AAE" w:tentative="1">
      <w:start w:val="1"/>
      <w:numFmt w:val="bullet"/>
      <w:lvlText w:val=""/>
      <w:lvlJc w:val="left"/>
      <w:pPr>
        <w:tabs>
          <w:tab w:val="num" w:pos="5040"/>
        </w:tabs>
        <w:ind w:left="5040" w:hanging="360"/>
      </w:pPr>
      <w:rPr>
        <w:rFonts w:ascii="Wingdings" w:hAnsi="Wingdings" w:hint="default"/>
        <w:sz w:val="20"/>
      </w:rPr>
    </w:lvl>
    <w:lvl w:ilvl="7" w:tplc="34EEE646" w:tentative="1">
      <w:start w:val="1"/>
      <w:numFmt w:val="bullet"/>
      <w:lvlText w:val=""/>
      <w:lvlJc w:val="left"/>
      <w:pPr>
        <w:tabs>
          <w:tab w:val="num" w:pos="5760"/>
        </w:tabs>
        <w:ind w:left="5760" w:hanging="360"/>
      </w:pPr>
      <w:rPr>
        <w:rFonts w:ascii="Wingdings" w:hAnsi="Wingdings" w:hint="default"/>
        <w:sz w:val="20"/>
      </w:rPr>
    </w:lvl>
    <w:lvl w:ilvl="8" w:tplc="A54E169E" w:tentative="1">
      <w:start w:val="1"/>
      <w:numFmt w:val="bullet"/>
      <w:lvlText w:val=""/>
      <w:lvlJc w:val="left"/>
      <w:pPr>
        <w:tabs>
          <w:tab w:val="num" w:pos="6480"/>
        </w:tabs>
        <w:ind w:left="6480" w:hanging="360"/>
      </w:pPr>
      <w:rPr>
        <w:rFonts w:ascii="Wingdings" w:hAnsi="Wingdings" w:hint="default"/>
        <w:sz w:val="20"/>
      </w:rPr>
    </w:lvl>
  </w:abstractNum>
  <w:abstractNum w:abstractNumId="3">
    <w:nsid w:val="4A503115"/>
    <w:multiLevelType w:val="hybridMultilevel"/>
    <w:tmpl w:val="7F1854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7DA2CF8"/>
    <w:multiLevelType w:val="hybridMultilevel"/>
    <w:tmpl w:val="CD5A940C"/>
    <w:lvl w:ilvl="0" w:tplc="0BDC795E">
      <w:start w:val="1"/>
      <w:numFmt w:val="decimal"/>
      <w:lvlText w:val="%1."/>
      <w:lvlJc w:val="left"/>
      <w:pPr>
        <w:tabs>
          <w:tab w:val="num" w:pos="720"/>
        </w:tabs>
        <w:ind w:left="720" w:hanging="360"/>
      </w:pPr>
      <w:rPr>
        <w:rFonts w:cs="Times New Roman"/>
      </w:rPr>
    </w:lvl>
    <w:lvl w:ilvl="1" w:tplc="7182E2D6">
      <w:start w:val="1"/>
      <w:numFmt w:val="decimal"/>
      <w:lvlText w:val="%2."/>
      <w:lvlJc w:val="left"/>
      <w:pPr>
        <w:tabs>
          <w:tab w:val="num" w:pos="1440"/>
        </w:tabs>
        <w:ind w:left="1440" w:hanging="360"/>
      </w:pPr>
      <w:rPr>
        <w:rFonts w:cs="Times New Roman"/>
      </w:rPr>
    </w:lvl>
    <w:lvl w:ilvl="2" w:tplc="ED58CD96" w:tentative="1">
      <w:start w:val="1"/>
      <w:numFmt w:val="decimal"/>
      <w:lvlText w:val="%3."/>
      <w:lvlJc w:val="left"/>
      <w:pPr>
        <w:tabs>
          <w:tab w:val="num" w:pos="2160"/>
        </w:tabs>
        <w:ind w:left="2160" w:hanging="360"/>
      </w:pPr>
      <w:rPr>
        <w:rFonts w:cs="Times New Roman"/>
      </w:rPr>
    </w:lvl>
    <w:lvl w:ilvl="3" w:tplc="ADE24438" w:tentative="1">
      <w:start w:val="1"/>
      <w:numFmt w:val="decimal"/>
      <w:lvlText w:val="%4."/>
      <w:lvlJc w:val="left"/>
      <w:pPr>
        <w:tabs>
          <w:tab w:val="num" w:pos="2880"/>
        </w:tabs>
        <w:ind w:left="2880" w:hanging="360"/>
      </w:pPr>
      <w:rPr>
        <w:rFonts w:cs="Times New Roman"/>
      </w:rPr>
    </w:lvl>
    <w:lvl w:ilvl="4" w:tplc="7E842588" w:tentative="1">
      <w:start w:val="1"/>
      <w:numFmt w:val="decimal"/>
      <w:lvlText w:val="%5."/>
      <w:lvlJc w:val="left"/>
      <w:pPr>
        <w:tabs>
          <w:tab w:val="num" w:pos="3600"/>
        </w:tabs>
        <w:ind w:left="3600" w:hanging="360"/>
      </w:pPr>
      <w:rPr>
        <w:rFonts w:cs="Times New Roman"/>
      </w:rPr>
    </w:lvl>
    <w:lvl w:ilvl="5" w:tplc="24F642A4" w:tentative="1">
      <w:start w:val="1"/>
      <w:numFmt w:val="decimal"/>
      <w:lvlText w:val="%6."/>
      <w:lvlJc w:val="left"/>
      <w:pPr>
        <w:tabs>
          <w:tab w:val="num" w:pos="4320"/>
        </w:tabs>
        <w:ind w:left="4320" w:hanging="360"/>
      </w:pPr>
      <w:rPr>
        <w:rFonts w:cs="Times New Roman"/>
      </w:rPr>
    </w:lvl>
    <w:lvl w:ilvl="6" w:tplc="F794A99C" w:tentative="1">
      <w:start w:val="1"/>
      <w:numFmt w:val="decimal"/>
      <w:lvlText w:val="%7."/>
      <w:lvlJc w:val="left"/>
      <w:pPr>
        <w:tabs>
          <w:tab w:val="num" w:pos="5040"/>
        </w:tabs>
        <w:ind w:left="5040" w:hanging="360"/>
      </w:pPr>
      <w:rPr>
        <w:rFonts w:cs="Times New Roman"/>
      </w:rPr>
    </w:lvl>
    <w:lvl w:ilvl="7" w:tplc="58342F54" w:tentative="1">
      <w:start w:val="1"/>
      <w:numFmt w:val="decimal"/>
      <w:lvlText w:val="%8."/>
      <w:lvlJc w:val="left"/>
      <w:pPr>
        <w:tabs>
          <w:tab w:val="num" w:pos="5760"/>
        </w:tabs>
        <w:ind w:left="5760" w:hanging="360"/>
      </w:pPr>
      <w:rPr>
        <w:rFonts w:cs="Times New Roman"/>
      </w:rPr>
    </w:lvl>
    <w:lvl w:ilvl="8" w:tplc="3710E192" w:tentative="1">
      <w:start w:val="1"/>
      <w:numFmt w:val="decimal"/>
      <w:lvlText w:val="%9."/>
      <w:lvlJc w:val="left"/>
      <w:pPr>
        <w:tabs>
          <w:tab w:val="num" w:pos="6480"/>
        </w:tabs>
        <w:ind w:left="6480" w:hanging="360"/>
      </w:pPr>
      <w:rPr>
        <w:rFonts w:cs="Times New Roman"/>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59DA"/>
    <w:rsid w:val="00122E8B"/>
    <w:rsid w:val="00396980"/>
    <w:rsid w:val="005D4F0B"/>
    <w:rsid w:val="005F59DA"/>
    <w:rsid w:val="00A71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EAFD49-4E8C-4BBC-848F-49B6AC5F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
    <w:qFormat/>
    <w:pPr>
      <w:keepNext/>
      <w:keepLines/>
      <w:suppressAutoHyphens/>
      <w:ind w:firstLine="0"/>
      <w:jc w:val="left"/>
      <w:outlineLvl w:val="5"/>
    </w:pPr>
    <w:rPr>
      <w:rFonts w:ascii="Arial" w:hAnsi="Arial"/>
      <w:i/>
      <w:color w:val="000000"/>
      <w:spacing w:val="4"/>
      <w:kern w:val="28"/>
    </w:rPr>
  </w:style>
  <w:style w:type="paragraph" w:styleId="7">
    <w:name w:val="heading 7"/>
    <w:basedOn w:val="a"/>
    <w:next w:val="a"/>
    <w:link w:val="70"/>
    <w:uiPriority w:val="9"/>
    <w:qFormat/>
    <w:pPr>
      <w:keepNext/>
      <w:shd w:val="clear" w:color="auto" w:fill="FFFFFF"/>
      <w:autoSpaceDE w:val="0"/>
      <w:autoSpaceDN w:val="0"/>
      <w:adjustRightInd w:val="0"/>
      <w:spacing w:line="240" w:lineRule="auto"/>
      <w:ind w:firstLine="0"/>
      <w:outlineLvl w:val="6"/>
    </w:pPr>
    <w:rPr>
      <w:b/>
      <w:bCs/>
      <w:szCs w:val="24"/>
    </w:rPr>
  </w:style>
  <w:style w:type="paragraph" w:styleId="8">
    <w:name w:val="heading 8"/>
    <w:basedOn w:val="a"/>
    <w:next w:val="a"/>
    <w:link w:val="80"/>
    <w:uiPriority w:val="9"/>
    <w:qFormat/>
    <w:pPr>
      <w:keepNext/>
      <w:outlineLvl w:val="7"/>
    </w:pPr>
    <w:rPr>
      <w:b/>
      <w:bCs/>
    </w:rPr>
  </w:style>
  <w:style w:type="paragraph" w:styleId="9">
    <w:name w:val="heading 9"/>
    <w:basedOn w:val="a"/>
    <w:next w:val="a"/>
    <w:link w:val="90"/>
    <w:uiPriority w:val="9"/>
    <w:qFormat/>
    <w:pPr>
      <w:keepNext/>
      <w:outlineLvl w:val="8"/>
    </w:pPr>
    <w:rPr>
      <w:i/>
      <w:i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a3">
    <w:name w:val="Пример"/>
    <w:basedOn w:val="a"/>
    <w:pPr>
      <w:spacing w:after="120"/>
      <w:ind w:left="284" w:right="4251"/>
    </w:pPr>
    <w:rPr>
      <w:rFonts w:ascii="Courier New" w:hAnsi="Courier New"/>
      <w:emboss/>
      <w:color w:val="000000"/>
      <w:kern w:val="28"/>
      <w:lang w:val="en-US"/>
    </w:rPr>
  </w:style>
  <w:style w:type="character" w:customStyle="1" w:styleId="a4">
    <w:name w:val="Пример (символ)"/>
    <w:rPr>
      <w:rFonts w:ascii="Courier" w:hAnsi="Courier" w:cs="Times New Roman"/>
      <w:sz w:val="26"/>
    </w:rPr>
  </w:style>
  <w:style w:type="paragraph" w:customStyle="1" w:styleId="a5">
    <w:name w:val="Название таблицы"/>
    <w:basedOn w:val="a"/>
    <w:next w:val="a"/>
    <w:pPr>
      <w:ind w:firstLine="0"/>
      <w:jc w:val="center"/>
    </w:pPr>
  </w:style>
  <w:style w:type="paragraph" w:customStyle="1" w:styleId="a6">
    <w:name w:val="Подпись к таблице"/>
    <w:basedOn w:val="a"/>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paragraph" w:customStyle="1" w:styleId="ad">
    <w:name w:val="Подпись к рисунку"/>
    <w:basedOn w:val="a"/>
    <w:pPr>
      <w:keepLines/>
      <w:suppressAutoHyphens/>
      <w:spacing w:after="360"/>
      <w:ind w:firstLine="0"/>
      <w:jc w:val="center"/>
    </w:pPr>
    <w:rPr>
      <w:sz w:val="24"/>
    </w:rPr>
  </w:style>
  <w:style w:type="paragraph" w:customStyle="1" w:styleId="ae">
    <w:name w:val="Экспликация"/>
    <w:basedOn w:val="a"/>
    <w:next w:val="a"/>
    <w:pPr>
      <w:tabs>
        <w:tab w:val="left" w:pos="1276"/>
      </w:tabs>
      <w:ind w:left="907" w:firstLine="0"/>
    </w:pPr>
    <w:rPr>
      <w:sz w:val="20"/>
      <w:lang w:val="en-US"/>
    </w:rPr>
  </w:style>
  <w:style w:type="character" w:styleId="af">
    <w:name w:val="page number"/>
    <w:uiPriority w:val="99"/>
    <w:semiHidden/>
    <w:rPr>
      <w:rFonts w:cs="Times New Roman"/>
      <w:sz w:val="24"/>
    </w:rPr>
  </w:style>
  <w:style w:type="paragraph" w:styleId="af0">
    <w:name w:val="Title"/>
    <w:basedOn w:val="a"/>
    <w:link w:val="af1"/>
    <w:uiPriority w:val="10"/>
    <w:qFormat/>
    <w:pPr>
      <w:shd w:val="clear" w:color="auto" w:fill="FFFFFF"/>
      <w:autoSpaceDE w:val="0"/>
      <w:autoSpaceDN w:val="0"/>
      <w:adjustRightInd w:val="0"/>
      <w:spacing w:line="240" w:lineRule="auto"/>
      <w:ind w:firstLine="0"/>
      <w:jc w:val="center"/>
    </w:pPr>
    <w:rPr>
      <w:b/>
      <w:bCs/>
      <w:color w:val="000000"/>
      <w:szCs w:val="28"/>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s="Arial Unicode MS"/>
      <w:sz w:val="20"/>
    </w:rPr>
  </w:style>
  <w:style w:type="character" w:customStyle="1" w:styleId="HTML0">
    <w:name w:val="Стандартный HTML Знак"/>
    <w:link w:val="HTML"/>
    <w:uiPriority w:val="99"/>
    <w:semiHidden/>
    <w:rPr>
      <w:rFonts w:ascii="Courier New" w:hAnsi="Courier New" w:cs="Courier New"/>
    </w:rPr>
  </w:style>
  <w:style w:type="character" w:styleId="af2">
    <w:name w:val="Hyperlink"/>
    <w:uiPriority w:val="99"/>
    <w:semiHidden/>
    <w:rPr>
      <w:rFonts w:cs="Times New Roman"/>
      <w:color w:val="0000FF"/>
      <w:u w:val="single"/>
    </w:rPr>
  </w:style>
  <w:style w:type="paragraph" w:styleId="af3">
    <w:name w:val="Normal (Web)"/>
    <w:basedOn w:val="a"/>
    <w:uiPriority w:val="99"/>
    <w:semiHidden/>
    <w:pPr>
      <w:spacing w:before="100" w:beforeAutospacing="1" w:after="100" w:afterAutospacing="1" w:line="240" w:lineRule="auto"/>
      <w:ind w:firstLine="0"/>
      <w:jc w:val="left"/>
    </w:pPr>
    <w:rPr>
      <w:rFonts w:ascii="Arial Unicode MS" w:eastAsia="Arial Unicode MS" w:hAnsi="Arial Unicode MS" w:cs="Arial Unicode MS"/>
      <w:sz w:val="24"/>
      <w:szCs w:val="24"/>
    </w:rPr>
  </w:style>
  <w:style w:type="paragraph" w:customStyle="1" w:styleId="ConsNormal">
    <w:name w:val="ConsNormal"/>
    <w:pPr>
      <w:autoSpaceDE w:val="0"/>
      <w:autoSpaceDN w:val="0"/>
      <w:adjustRightInd w:val="0"/>
      <w:ind w:right="19772" w:firstLine="720"/>
    </w:pPr>
    <w:rPr>
      <w:rFonts w:ascii="Arial" w:hAnsi="Arial" w:cs="Arial"/>
    </w:rPr>
  </w:style>
  <w:style w:type="paragraph" w:styleId="af4">
    <w:name w:val="header"/>
    <w:basedOn w:val="a"/>
    <w:link w:val="af5"/>
    <w:uiPriority w:val="99"/>
    <w:semiHidden/>
    <w:pPr>
      <w:tabs>
        <w:tab w:val="center" w:pos="4677"/>
        <w:tab w:val="right" w:pos="9355"/>
      </w:tabs>
    </w:pPr>
  </w:style>
  <w:style w:type="character" w:customStyle="1" w:styleId="af5">
    <w:name w:val="Верхний колонтитул Знак"/>
    <w:link w:val="af4"/>
    <w:uiPriority w:val="99"/>
    <w:semiHidden/>
    <w:rPr>
      <w:sz w:val="28"/>
    </w:rPr>
  </w:style>
  <w:style w:type="paragraph" w:customStyle="1" w:styleId="zagol2">
    <w:name w:val="zagol2"/>
    <w:basedOn w:val="a"/>
    <w:pPr>
      <w:spacing w:before="100" w:beforeAutospacing="1" w:after="100" w:afterAutospacing="1" w:line="240" w:lineRule="auto"/>
      <w:ind w:firstLine="0"/>
      <w:jc w:val="left"/>
    </w:pPr>
    <w:rPr>
      <w:rFonts w:ascii="Arial" w:eastAsia="Arial Unicode MS" w:hAnsi="Arial" w:cs="Arial"/>
      <w:b/>
      <w:bCs/>
      <w:color w:val="000000"/>
      <w:sz w:val="21"/>
      <w:szCs w:val="21"/>
    </w:rPr>
  </w:style>
  <w:style w:type="paragraph" w:customStyle="1" w:styleId="name">
    <w:name w:val="name"/>
    <w:basedOn w:val="a"/>
    <w:pPr>
      <w:spacing w:before="100" w:beforeAutospacing="1" w:after="100" w:afterAutospacing="1" w:line="240" w:lineRule="auto"/>
      <w:ind w:firstLine="0"/>
      <w:jc w:val="left"/>
    </w:pPr>
    <w:rPr>
      <w:rFonts w:ascii="Arial" w:eastAsia="Arial Unicode MS" w:hAnsi="Arial" w:cs="Arial"/>
      <w:i/>
      <w:iCs/>
      <w:color w:val="000000"/>
      <w:sz w:val="18"/>
      <w:szCs w:val="18"/>
    </w:rPr>
  </w:style>
  <w:style w:type="character" w:customStyle="1" w:styleId="style31">
    <w:name w:val="style31"/>
    <w:rPr>
      <w:rFonts w:cs="Times New Roman"/>
      <w:color w:val="993300"/>
    </w:rPr>
  </w:style>
  <w:style w:type="character" w:customStyle="1" w:styleId="zagol2style4">
    <w:name w:val="zagol2 style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4705</Words>
  <Characters>26821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Организационно-правовые особенности адвокатской деятельности</vt:lpstr>
    </vt:vector>
  </TitlesOfParts>
  <Company>ДОМ</Company>
  <LinksUpToDate>false</LinksUpToDate>
  <CharactersWithSpaces>31464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Организационно-правовые особенности адвокатской деятельности</dc:title>
  <dc:subject>Дополнения для Word 97/2000</dc:subject>
  <dc:creator>МИЛЬБЕРГ</dc:creator>
  <cp:keywords/>
  <dc:description/>
  <cp:lastModifiedBy>admin</cp:lastModifiedBy>
  <cp:revision>2</cp:revision>
  <dcterms:created xsi:type="dcterms:W3CDTF">2014-03-06T14:02:00Z</dcterms:created>
  <dcterms:modified xsi:type="dcterms:W3CDTF">2014-03-06T14:02:00Z</dcterms:modified>
</cp:coreProperties>
</file>