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E2" w:rsidRDefault="007E1FE2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Контрольная работа</w:t>
      </w: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23FE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23F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Организация, нормирование и оплата труда на предприятии</w:t>
      </w:r>
    </w:p>
    <w:p w:rsidR="00EF2FF3" w:rsidRDefault="009523FE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B60024">
        <w:rPr>
          <w:rFonts w:ascii="Times New Roman" w:hAnsi="Times New Roman" w:cs="Times New Roman"/>
          <w:b/>
          <w:color w:val="000000"/>
          <w:sz w:val="28"/>
          <w:szCs w:val="28"/>
        </w:rPr>
        <w:t>Тест</w:t>
      </w: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1. Квалификационное разделение труда обусловлено: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выделением стадий производственного процесса;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различием работ по их сложности;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специализацией производственных подразделений на изготовление отдельных видов продукции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2. К компонентам трудового потенциала относят: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средства труда;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продукцию;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нравственность.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3. К показателям производительности труда относят: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только выработку;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только трудоемкость;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и то и другое.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4. Необходимость выбора оптимальных приемов труда объективно обусловлена тем, что: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одни и те же элементы операций могут выполняться одним и тем же способом;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одни и те же элементы операций могут выполняться различными способами;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верны оба утверждения.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5. Рентабельность труда тем выше, чем: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выше заработная плата;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выше объем выпуска;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выше прибыль.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6. Трудовое действие это: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однократное перемещение рабочего органа исполнителя;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совокупность трудовых движений;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законченная совокупность действий человека.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7. Оперативное время используется на: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подготовку рабочего места к выполнению задания;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уборку рабочего места;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непосредственное выполнение заданной операции.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8. Фотография рабочего времени используется для: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выявления структуры затрат рабочего времени;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определения длительности повторяющихся элементов операции;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выявления потерь рабочего времени.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9. К нормам результатов труда относят: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нормы выработки;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нормы численности;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нормы трудоемкости операций.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10. Норма обслуживания определяет: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количество произведенной продукции;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затраты времени, необходимые на выполнение производственной операции;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количество производственных объектов.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11. Структура заработной платы включает только: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только тарифную часть заработка;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только часть заработка и премии;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тарифную часть заработка, доплаты, надбавки, премии.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12. Сдельный заработок определяется: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на основе часовой тарифной ставки и фонда отработанного времени;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на основе расценок и объема продукции;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оба утверждения верны.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13. К нормируемым условиям труда относят: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психологические условия;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физиологические условия;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санитарно-гигиенические.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14. Норма штучного времени включает: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только оперативное время и время на отдых и личные надобности;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только оперативное время и время на обслуживание рабочего места;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ОП + ОТЛ + ОБ.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15. Норма времени и норма выработки находятся: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в прямой зависимости;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в обратной;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зависимости между ними нет.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16. Если нормативная трудоемкость равна 180 тыс. нормо-ч., а фактическая – 150 нормо-ч., это означает, что в среднем нормы выработки выполняются на: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120%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150%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В) 83,3%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Определить прирост производительности труда в условно-натуральных показателях на основании данных, представленных в таблице 1 (численность рабочих не меняется) и дополнительного условия, соответствующего варианту (вар. 20 – на основе данных таблицы).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Данные о количестве произведенной продукции и их трудозатратах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2216"/>
        <w:gridCol w:w="2216"/>
        <w:gridCol w:w="2217"/>
        <w:gridCol w:w="2216"/>
      </w:tblGrid>
      <w:tr w:rsidR="00EF2FF3" w:rsidRPr="00B60024">
        <w:trPr>
          <w:trHeight w:val="380"/>
          <w:jc w:val="center"/>
        </w:trPr>
        <w:tc>
          <w:tcPr>
            <w:tcW w:w="2216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Вид продукции</w:t>
            </w:r>
          </w:p>
        </w:tc>
        <w:tc>
          <w:tcPr>
            <w:tcW w:w="4433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Количество изделий, ед.</w:t>
            </w:r>
          </w:p>
        </w:tc>
        <w:tc>
          <w:tcPr>
            <w:tcW w:w="2216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Трудозатраты на одно изделие, нормо-час.</w:t>
            </w:r>
          </w:p>
        </w:tc>
      </w:tr>
      <w:tr w:rsidR="00EF2FF3" w:rsidRPr="00B60024">
        <w:trPr>
          <w:trHeight w:val="159"/>
          <w:jc w:val="center"/>
        </w:trPr>
        <w:tc>
          <w:tcPr>
            <w:tcW w:w="2216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 плану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Фактически</w:t>
            </w:r>
          </w:p>
        </w:tc>
        <w:tc>
          <w:tcPr>
            <w:tcW w:w="2216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trHeight w:val="363"/>
          <w:jc w:val="center"/>
        </w:trPr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Кофемолки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</w:tr>
      <w:tr w:rsidR="00EF2FF3" w:rsidRPr="00B60024">
        <w:trPr>
          <w:trHeight w:val="363"/>
          <w:jc w:val="center"/>
        </w:trPr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Мясорубки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EF2FF3" w:rsidRPr="00B60024">
        <w:trPr>
          <w:trHeight w:val="380"/>
          <w:jc w:val="center"/>
        </w:trPr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Соковыжималки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221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</w:tbl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1. Поскольку численность работников не изменилась, то увеличение выпуска продукции будет пропорционально росту производительности труда. Прирост производительности труда определяется: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ПТ = Вф/Вп,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Где Вф – показатель фактической выработки в условно-натуральном измерении;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Вп – показатель плановой выработки в условно-натуральном измерении.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2. Для определения выработки в условно-натуральном измерении выберем вид продукции с наименьшей трудоемкостью и трудозатраты по всем видам продукции сопоставим с трудоемкостью по данному виду продукции.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Отсюда получим: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Фактическая выработка = 110 * (18/10) + 95 * (15/10) + 105 * (10/10) = 445,5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Плановая выработка = 100 * (18/10) + 120 * (15/10) + 90 * (10/10) = 450</w:t>
      </w: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Отсюда ПТ = Вф/Вп = 445,5/450 = 0,99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Вывод: прирост производительности труда в условно-натуральных показателях составляет 0,99 ед.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Задача 2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Фотография рабочего времени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данных таблицы 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1) определить продолжительность каждого вида затрат времени с указанием индексов;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2) составить сводку одноименных затрат в виде баланса рабочего времени;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3) определить коэффициент потерь и коэффициент возможного повышения производительности труда при условии устранения прямых потерь рабочего времени;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4) предложить мероприятия по улучшению использования рабочего времени.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Наблюдательный лист индивидуальной ФРВ работника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Общественного питания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Предприятие – ресторан «Юпитер»;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Цех – холодный;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Наименование процесса – приготовление салатов, закусок;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Специальность – повар;</w:t>
      </w:r>
    </w:p>
    <w:p w:rsidR="00EF2FF3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Обслуживание рабочего места – децентрализованное.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P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tbl>
      <w:tblPr>
        <w:tblStyle w:val="a3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28"/>
        <w:gridCol w:w="2599"/>
        <w:gridCol w:w="1417"/>
        <w:gridCol w:w="1418"/>
        <w:gridCol w:w="1417"/>
        <w:gridCol w:w="1099"/>
      </w:tblGrid>
      <w:tr w:rsidR="00EF2FF3" w:rsidRPr="00B60024">
        <w:trPr>
          <w:jc w:val="center"/>
        </w:trPr>
        <w:tc>
          <w:tcPr>
            <w:tcW w:w="628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 п. п.</w:t>
            </w:r>
          </w:p>
        </w:tc>
        <w:tc>
          <w:tcPr>
            <w:tcW w:w="2599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Объект наблюдения</w:t>
            </w:r>
          </w:p>
        </w:tc>
        <w:tc>
          <w:tcPr>
            <w:tcW w:w="2835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Время завершения операции</w:t>
            </w:r>
          </w:p>
        </w:tc>
        <w:tc>
          <w:tcPr>
            <w:tcW w:w="1417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Продолжительность,</w:t>
            </w: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Мин. </w:t>
            </w:r>
          </w:p>
        </w:tc>
        <w:tc>
          <w:tcPr>
            <w:tcW w:w="1099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Индекс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599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Час.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1417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Начало работы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Получение задания и подготовка рабочего места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Получение продуктов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Шинковка картофеля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Открывание банок с майонезом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Открывание банок с зеленым горошком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Нерегламентированный перерыв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ПНД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Варка яиц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Шинковка овощей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Чистка зеленого лука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Приготовление салата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Раскладывание салата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Уборка стола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Мытьё использованных приборов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Очистка яиц для салата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Получение продуктов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мяса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Обед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Поздний приход с обеда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ПНД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Мытьё рук, смена одежды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Шинковка яиц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ветчины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сосисок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рыбы на порции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Мытьё стола, разделочных досок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Разделка кур на порции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мяса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Перекур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ОТЛ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Чистка и резка огурцов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29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Приготовление закусок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Уход из цеха за картофелем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Шинковка яиц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Шинковка картофеля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33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Перекур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ОТЛ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Простой из-за отсутствия воды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ПНТ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Чистка, мытьё и шинковка лука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Получение продуктов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37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Откупоривание бутылок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Нарезка лимонов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Разговор с соседом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ПНД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Мытьё посуды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Раскладка шпрот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42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Раскладка лимонов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43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Уборка стола, посуды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</w:p>
        </w:tc>
      </w:tr>
      <w:tr w:rsidR="00EF2FF3" w:rsidRPr="00B60024">
        <w:trPr>
          <w:jc w:val="center"/>
        </w:trPr>
        <w:tc>
          <w:tcPr>
            <w:tcW w:w="62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25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Преждевременный уход с рабочего места домой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41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00</w:t>
            </w:r>
          </w:p>
        </w:tc>
        <w:tc>
          <w:tcPr>
            <w:tcW w:w="1417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ПНД</w:t>
            </w:r>
          </w:p>
        </w:tc>
      </w:tr>
    </w:tbl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проектируемого (нормативного) баланса определяется по соответствующим нормативам времени, что позволяет выявить излишние затраты подготовительно-заключительного времени (ПЗ), времени на отдых и личные надобности (ОТЛ), времени обслуживания (ОБ), а так же потери вызванные нарушением трудовой дисциплины (ПНД) и по организационно-техническим причинам (ПНТ).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Для составления нормативного баланса время подготовительно-заключительное (ПЗ) по норме (в минутах) а время на обслуживание (ОБ в %) и время на отдых и личные надобности (ОТЛ в %) выбирается по нормативам вспомогательного времени работников гостиничного хозяйства и общественного питания. Данные нормы времени по нормативам представлены в таблице 2.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Нормы времени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3576"/>
        <w:gridCol w:w="3576"/>
      </w:tblGrid>
      <w:tr w:rsidR="00EF2FF3" w:rsidRPr="00B60024">
        <w:trPr>
          <w:trHeight w:val="363"/>
          <w:jc w:val="center"/>
        </w:trPr>
        <w:tc>
          <w:tcPr>
            <w:tcW w:w="3576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Нормы времени</w:t>
            </w:r>
          </w:p>
        </w:tc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 варианта</w:t>
            </w:r>
          </w:p>
        </w:tc>
      </w:tr>
      <w:tr w:rsidR="00EF2FF3" w:rsidRPr="00B60024">
        <w:trPr>
          <w:trHeight w:val="159"/>
          <w:jc w:val="center"/>
        </w:trPr>
        <w:tc>
          <w:tcPr>
            <w:tcW w:w="3576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EF2FF3" w:rsidRPr="00B60024">
        <w:trPr>
          <w:trHeight w:val="380"/>
          <w:jc w:val="center"/>
        </w:trPr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н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мин.</w:t>
            </w:r>
          </w:p>
        </w:tc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</w:tr>
      <w:tr w:rsidR="00EF2FF3" w:rsidRPr="00B60024">
        <w:trPr>
          <w:trHeight w:val="380"/>
          <w:jc w:val="center"/>
        </w:trPr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н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%</w:t>
            </w:r>
          </w:p>
        </w:tc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EF2FF3" w:rsidRPr="00B60024">
        <w:trPr>
          <w:trHeight w:val="380"/>
          <w:jc w:val="center"/>
        </w:trPr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ОТЛ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н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%</w:t>
            </w:r>
          </w:p>
        </w:tc>
        <w:tc>
          <w:tcPr>
            <w:tcW w:w="357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</w:tbl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3. Нормативное оперативное время (ОП) можно определить по формуле: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н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(Т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ПЗ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н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)/1 + (а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+ 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отл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)/100,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продолжительность смены, мин.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отл</w:t>
      </w:r>
      <w:r w:rsid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- процент времени на обслуживание и на отдых и личные надобности по норме, %.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Отсюда: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н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(540 – 35)/1 + (3 +4)/100 = 505,07/1,07 = 472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4. Составляется сводка одноименных затрат в виде баланса рабочего времени (таблица 3.3).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Баланс рабочего времени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698"/>
        <w:gridCol w:w="1698"/>
        <w:gridCol w:w="1698"/>
        <w:gridCol w:w="1698"/>
        <w:gridCol w:w="1699"/>
      </w:tblGrid>
      <w:tr w:rsidR="00EF2FF3" w:rsidRPr="00B60024">
        <w:trPr>
          <w:trHeight w:val="329"/>
          <w:jc w:val="center"/>
        </w:trPr>
        <w:tc>
          <w:tcPr>
            <w:tcW w:w="1698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Индекс затрат</w:t>
            </w:r>
          </w:p>
        </w:tc>
        <w:tc>
          <w:tcPr>
            <w:tcW w:w="3395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Продолжительность времени по факту</w:t>
            </w:r>
          </w:p>
        </w:tc>
        <w:tc>
          <w:tcPr>
            <w:tcW w:w="3396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Продолжительность времени по норме</w:t>
            </w:r>
          </w:p>
        </w:tc>
      </w:tr>
      <w:tr w:rsidR="00EF2FF3" w:rsidRPr="00B60024">
        <w:trPr>
          <w:trHeight w:val="144"/>
          <w:jc w:val="center"/>
        </w:trPr>
        <w:tc>
          <w:tcPr>
            <w:tcW w:w="1698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Мин.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%</w:t>
            </w:r>
          </w:p>
        </w:tc>
      </w:tr>
      <w:tr w:rsidR="00EF2FF3" w:rsidRPr="00B60024">
        <w:trPr>
          <w:trHeight w:val="344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ОП (О + В)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390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</w:tr>
      <w:tr w:rsidR="00EF2FF3" w:rsidRPr="00B60024">
        <w:trPr>
          <w:trHeight w:val="329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9,8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EF2FF3" w:rsidRPr="00B60024">
        <w:trPr>
          <w:trHeight w:val="344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ОТЛ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3,1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EF2FF3" w:rsidRPr="00B60024">
        <w:trPr>
          <w:trHeight w:val="344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ПЗ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8,1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EF2FF3" w:rsidRPr="00B60024">
        <w:trPr>
          <w:trHeight w:val="673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Итого нормируемое время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504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  <w:tr w:rsidR="00EF2FF3" w:rsidRPr="00B60024">
        <w:trPr>
          <w:trHeight w:val="344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ПНТ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1,85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trHeight w:val="344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ПНД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trHeight w:val="673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Итого не нормируемое время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EF2FF3" w:rsidRPr="00B60024">
        <w:trPr>
          <w:trHeight w:val="359"/>
          <w:jc w:val="center"/>
        </w:trPr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69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169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</w:tbl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5. Определяется коэффициент потерь рабочего времени по организационно-техническим причинам и в связи с нарушением трудовой дисциплины: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(ПНТ + ПНД)/Т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* 100%,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Отсюда К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36/540 * 100 =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6, 6%.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6. Определяется коэффициент возможного повышения производительности труда при условии устранения потерь рабочего времени: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пт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(ПНТ + ПНД)/Т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* 100%,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Отсюда К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пт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36/390 * 100 = 0,09 = 9%.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Зная процент времени на обслуживание и на отдых и на личные надобности по норме, рассчитаем в минутах: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4"/>
        </w:rPr>
        <w:t>ОБ</w:t>
      </w:r>
      <w:r w:rsidRPr="00B60024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н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=540/100*3=16 мин.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4"/>
        </w:rPr>
        <w:t>ОТЛ</w:t>
      </w:r>
      <w:r w:rsidRPr="00B60024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н</w:t>
      </w:r>
      <w:r w:rsidR="00B60024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=540/100*4=22 мин.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Вывод: потери рабочего времени по организационно-техническим причинам и в связи с нарушением трудовой дисциплины составляют 6,6% (16 мин.), использование рабочего времени можно улучшить на 9% (21 мин.) если свести к минимуму потери (наладить техническое оборудование, исключить незапланированные перекуры, поздний приход с обеда, уход с работы раньше времени).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Задача 3</w:t>
      </w: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Оценка уровня условий труда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На основании данных о температуре воздуха, его запыленности и шуме в цехах предприятия рассчитать общий коэффициент уровня условий труда по каждому цеху и по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предприятию в целом (таблица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1). ( Вариант 20 – литейный и механический цех).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Данные фактического уровня и санитарных норм в цехах предприятия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1526"/>
        <w:gridCol w:w="1358"/>
        <w:gridCol w:w="1070"/>
        <w:gridCol w:w="1020"/>
        <w:gridCol w:w="804"/>
        <w:gridCol w:w="1035"/>
        <w:gridCol w:w="1071"/>
        <w:gridCol w:w="1020"/>
      </w:tblGrid>
      <w:tr w:rsidR="00EF2FF3" w:rsidRPr="00B60024">
        <w:trPr>
          <w:jc w:val="center"/>
        </w:trPr>
        <w:tc>
          <w:tcPr>
            <w:tcW w:w="1526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Цех</w:t>
            </w:r>
          </w:p>
        </w:tc>
        <w:tc>
          <w:tcPr>
            <w:tcW w:w="1358" w:type="dxa"/>
            <w:vMerge w:val="restart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Численность работников, чел.</w:t>
            </w:r>
          </w:p>
        </w:tc>
        <w:tc>
          <w:tcPr>
            <w:tcW w:w="6020" w:type="dxa"/>
            <w:gridSpan w:val="6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Санитарно-гигиенические условия в цехах</w:t>
            </w:r>
          </w:p>
        </w:tc>
      </w:tr>
      <w:tr w:rsidR="00EF2FF3" w:rsidRPr="00B60024">
        <w:trPr>
          <w:jc w:val="center"/>
        </w:trPr>
        <w:tc>
          <w:tcPr>
            <w:tcW w:w="1526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58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090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Температура воздуха, С</w:t>
            </w:r>
          </w:p>
        </w:tc>
        <w:tc>
          <w:tcPr>
            <w:tcW w:w="1839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Запыленность воздуха, мг/м</w:t>
            </w: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091" w:type="dxa"/>
            <w:gridSpan w:val="2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Шум, дб.</w:t>
            </w:r>
          </w:p>
        </w:tc>
      </w:tr>
      <w:tr w:rsidR="00EF2FF3" w:rsidRPr="00B60024">
        <w:trPr>
          <w:jc w:val="center"/>
        </w:trPr>
        <w:tc>
          <w:tcPr>
            <w:tcW w:w="1526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358" w:type="dxa"/>
            <w:vMerge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07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норма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804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норма</w:t>
            </w:r>
          </w:p>
        </w:tc>
        <w:tc>
          <w:tcPr>
            <w:tcW w:w="103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1071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норма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факт</w:t>
            </w:r>
          </w:p>
        </w:tc>
      </w:tr>
      <w:tr w:rsidR="00EF2FF3" w:rsidRPr="00B60024">
        <w:trPr>
          <w:jc w:val="center"/>
        </w:trPr>
        <w:tc>
          <w:tcPr>
            <w:tcW w:w="152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Литейный</w:t>
            </w:r>
          </w:p>
        </w:tc>
        <w:tc>
          <w:tcPr>
            <w:tcW w:w="135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107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15-23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25</w:t>
            </w:r>
          </w:p>
        </w:tc>
        <w:tc>
          <w:tcPr>
            <w:tcW w:w="804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3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71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90-95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</w:t>
            </w:r>
          </w:p>
        </w:tc>
      </w:tr>
      <w:tr w:rsidR="00EF2FF3" w:rsidRPr="00B60024">
        <w:trPr>
          <w:jc w:val="center"/>
        </w:trPr>
        <w:tc>
          <w:tcPr>
            <w:tcW w:w="1526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Механический</w:t>
            </w:r>
          </w:p>
        </w:tc>
        <w:tc>
          <w:tcPr>
            <w:tcW w:w="1358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07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18-21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804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03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71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90-95</w:t>
            </w:r>
          </w:p>
        </w:tc>
        <w:tc>
          <w:tcPr>
            <w:tcW w:w="1020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</w:t>
            </w:r>
          </w:p>
        </w:tc>
      </w:tr>
    </w:tbl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Частными показателями, характеризующими уровень условий труда, являются коэффициенты (а) отклонений фактических условий от нормативных или предельно допустимых. Порядок определения коэффициентов: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А) если коэффициент (а) определяется для характеристики производственной вредности, для которой установлена санитарная норма или ПДК, то нормативный показатель (С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) делится на фактический (Ф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а = С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/Ф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б) если коэффициент (а) должен характеризовать соблюдение какого-либо нормативного параметра, ниже которого начинается отклонение от санитарных норм, то фактический по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>казатель делится на нормативный.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Так как необходимо определить общий уровень санитарно-гигиенических условий для расчетов возьмем коэффициент характеризующий соблюдение нормативных параметров. Для интервальных рядов возьмем значение середины ряда: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1) Расчет для литейного цеха: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Температура воздуха: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а = 19/25=0,76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Запыленность: а = 5/6=0,83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Шум: а = 87/92/5=1,06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2) Расчет для механического цеха: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Температура воздуха: а = 17 /19/5= 1,1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Запыленность: а = 9/10=0,9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Шум: а = 92,5/100 = 0,92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2. Общий уровень санитарно-гигиенических условий труда (А) определяется как среднегеометрическая из частных коэффициентов: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А = 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n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√ 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* 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*а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…* а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Общий уровень санитарно-гигиенических условий литейного цеха: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А = 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√0,76 * 0,83*1,06=0,9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Общий уровень санитарно-гигиенических условий механического цеха:</w:t>
      </w: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А = 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√1,1 *0,9*0,92</w:t>
      </w:r>
      <w:r w:rsidR="00B60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= 0,97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3. Вывод: Общий уровень санитарно-гигиенических условий в литейном цеху не откланяется от нормы.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4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Расчет заработной платы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Рассчитать месячную заработную плату рабочего по прямой сдельной системе, если он за месяц изготовил и сдал 2550 деталей (А) при установленной норме на деталь 2,2 мин и 850 деталей (Б) при установленной норме на деталь 3,8 мин. Разряд работы и часовая тарифная ставка представлены в таблице 1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b/>
          <w:color w:val="000000"/>
          <w:sz w:val="28"/>
          <w:szCs w:val="28"/>
        </w:rPr>
        <w:t>Разряд работы и часовая тарифная ставка</w:t>
      </w:r>
    </w:p>
    <w:tbl>
      <w:tblPr>
        <w:tblStyle w:val="a3"/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2269"/>
      </w:tblGrid>
      <w:tr w:rsidR="00EF2FF3" w:rsidRPr="00B60024">
        <w:trPr>
          <w:jc w:val="center"/>
        </w:trPr>
        <w:tc>
          <w:tcPr>
            <w:tcW w:w="478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№ варианта</w:t>
            </w:r>
          </w:p>
        </w:tc>
        <w:tc>
          <w:tcPr>
            <w:tcW w:w="226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EF2FF3" w:rsidRPr="00B60024">
        <w:trPr>
          <w:jc w:val="center"/>
        </w:trPr>
        <w:tc>
          <w:tcPr>
            <w:tcW w:w="478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Тар. Разряд</w:t>
            </w:r>
          </w:p>
        </w:tc>
        <w:tc>
          <w:tcPr>
            <w:tcW w:w="226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EF2FF3" w:rsidRPr="00B60024">
        <w:trPr>
          <w:jc w:val="center"/>
        </w:trPr>
        <w:tc>
          <w:tcPr>
            <w:tcW w:w="4785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Часовая тарифная ставка, руб.</w:t>
            </w:r>
          </w:p>
        </w:tc>
        <w:tc>
          <w:tcPr>
            <w:tcW w:w="2269" w:type="dxa"/>
          </w:tcPr>
          <w:p w:rsidR="00EF2FF3" w:rsidRPr="00B60024" w:rsidRDefault="00EF2FF3" w:rsidP="00B60024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B6002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76,4</w:t>
            </w:r>
          </w:p>
        </w:tc>
      </w:tr>
    </w:tbl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1. Основным элементом сдельной системы оплаты труда является расценка, которая рассчитывается по формуле: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С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* 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Где С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часовая тарифная ставка </w:t>
      </w:r>
      <w:r w:rsidRPr="00B6002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го разряда работ, руб/час;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норма штучного времени на единицу выполняемых работ, час/шт.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2,2=0,04 часа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3,8=0,06 часа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Изделие А: Р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76,4 * 0,04= 3.056руб.</w:t>
      </w: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Изделие Б: Р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76,4 * 0,06= 4.584руб.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2. Сдельный заработок рабочего при прямой сдельной системе, если применяются нормы времени, определяется: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ЗП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Р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* </w:t>
      </w:r>
      <w:r w:rsidRPr="00B6002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B60024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наименований произведенных за расчетный период </w:t>
      </w:r>
      <w:r w:rsidRPr="00B6002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– ых изделий.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Сдельная заработная плата по изделию А: ЗП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3.056 * 2550 = 7.793 руб.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Сдельная заработная плата по изделию Б: ЗП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4.584* 850 = 3.896руб.</w:t>
      </w:r>
    </w:p>
    <w:p w:rsid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Общая сумма: ЗП</w:t>
      </w:r>
      <w:r w:rsidRPr="00B6002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сд</w:t>
      </w:r>
      <w:r w:rsidRPr="00B60024">
        <w:rPr>
          <w:rFonts w:ascii="Times New Roman" w:hAnsi="Times New Roman" w:cs="Times New Roman"/>
          <w:color w:val="000000"/>
          <w:sz w:val="28"/>
          <w:szCs w:val="28"/>
        </w:rPr>
        <w:t xml:space="preserve"> = 7.793+3.896= 11.689 руб.</w:t>
      </w:r>
    </w:p>
    <w:p w:rsidR="00EF2FF3" w:rsidRPr="00B60024" w:rsidRDefault="00EF2FF3" w:rsidP="00B6002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24">
        <w:rPr>
          <w:rFonts w:ascii="Times New Roman" w:hAnsi="Times New Roman" w:cs="Times New Roman"/>
          <w:color w:val="000000"/>
          <w:sz w:val="28"/>
          <w:szCs w:val="28"/>
        </w:rPr>
        <w:t>Ответ: месячная заработная плата работника по прямой сдельной системе будет равна 11.689 руб.</w:t>
      </w:r>
    </w:p>
    <w:p w:rsidR="00EF2FF3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B60024" w:rsidRPr="00B60024" w:rsidRDefault="00B60024" w:rsidP="00B60024">
      <w:pPr>
        <w:shd w:val="clear" w:color="000000" w:fill="auto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Л.Н. Гальдикас, В.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А. Гальдикас Практикум по организации, нормированию и оплате труда на предприятии: Учебное пособие – Псков, издательство ППИ, 2008.</w:t>
      </w:r>
    </w:p>
    <w:p w:rsidR="00B60024" w:rsidRDefault="00B60024" w:rsidP="00B60024">
      <w:pPr>
        <w:shd w:val="clear" w:color="000000" w:fill="auto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Генкин Б.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М. Организация, нормирование и оплата труда на промышленных предприятиях: Учебник для вузов. – 4-е изд., изм. и доп. – М.: Норма, 2007.</w:t>
      </w: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В.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П. Пашуто Организация, нормирование и оплата труда – М. Кнорус,2002.</w:t>
      </w:r>
    </w:p>
    <w:p w:rsidR="00EF2FF3" w:rsidRPr="00B60024" w:rsidRDefault="00B60024" w:rsidP="00B60024">
      <w:pPr>
        <w:shd w:val="clear" w:color="000000" w:fill="auto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Ред. Р.</w:t>
      </w:r>
      <w:r w:rsidR="00EF2FF3" w:rsidRPr="00B60024">
        <w:rPr>
          <w:rFonts w:ascii="Times New Roman" w:hAnsi="Times New Roman" w:cs="Times New Roman"/>
          <w:color w:val="000000"/>
          <w:sz w:val="28"/>
          <w:szCs w:val="28"/>
        </w:rPr>
        <w:t>А. Шмойлова Теория статистики: Учебник для вузов. – М., «Финансы и сатистика», 2002.</w:t>
      </w:r>
      <w:bookmarkStart w:id="0" w:name="_GoBack"/>
      <w:bookmarkEnd w:id="0"/>
    </w:p>
    <w:sectPr w:rsidR="00EF2FF3" w:rsidRPr="00B60024" w:rsidSect="00B60024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24" w:rsidRDefault="00B60024" w:rsidP="001B4CC2">
      <w:pPr>
        <w:spacing w:after="0" w:line="240" w:lineRule="auto"/>
      </w:pPr>
      <w:r>
        <w:separator/>
      </w:r>
    </w:p>
  </w:endnote>
  <w:endnote w:type="continuationSeparator" w:id="0">
    <w:p w:rsidR="00B60024" w:rsidRDefault="00B60024" w:rsidP="001B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24" w:rsidRDefault="00B60024" w:rsidP="001B4CC2">
      <w:pPr>
        <w:spacing w:after="0" w:line="240" w:lineRule="auto"/>
      </w:pPr>
      <w:r>
        <w:separator/>
      </w:r>
    </w:p>
  </w:footnote>
  <w:footnote w:type="continuationSeparator" w:id="0">
    <w:p w:rsidR="00B60024" w:rsidRDefault="00B60024" w:rsidP="001B4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BF5"/>
    <w:multiLevelType w:val="hybridMultilevel"/>
    <w:tmpl w:val="E8D4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925CB"/>
    <w:multiLevelType w:val="hybridMultilevel"/>
    <w:tmpl w:val="A20E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B776B"/>
    <w:multiLevelType w:val="hybridMultilevel"/>
    <w:tmpl w:val="9C88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1B6E92"/>
    <w:multiLevelType w:val="hybridMultilevel"/>
    <w:tmpl w:val="2C8AEEF8"/>
    <w:lvl w:ilvl="0" w:tplc="794CCDB4">
      <w:start w:val="1"/>
      <w:numFmt w:val="decimal"/>
      <w:lvlText w:val="%1."/>
      <w:lvlJc w:val="left"/>
      <w:pPr>
        <w:ind w:left="1575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7535F5"/>
    <w:multiLevelType w:val="hybridMultilevel"/>
    <w:tmpl w:val="87A8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480B0F"/>
    <w:multiLevelType w:val="hybridMultilevel"/>
    <w:tmpl w:val="349490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D30C5F"/>
    <w:multiLevelType w:val="hybridMultilevel"/>
    <w:tmpl w:val="7ADCB6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071"/>
    <w:rsid w:val="00044345"/>
    <w:rsid w:val="000A5BEE"/>
    <w:rsid w:val="000B1F8D"/>
    <w:rsid w:val="001044FB"/>
    <w:rsid w:val="00154E34"/>
    <w:rsid w:val="00164498"/>
    <w:rsid w:val="001B0B42"/>
    <w:rsid w:val="001B4CC2"/>
    <w:rsid w:val="001C0174"/>
    <w:rsid w:val="001C4000"/>
    <w:rsid w:val="001E7FE4"/>
    <w:rsid w:val="00202476"/>
    <w:rsid w:val="00230D91"/>
    <w:rsid w:val="00261A46"/>
    <w:rsid w:val="00273CE1"/>
    <w:rsid w:val="002C3878"/>
    <w:rsid w:val="002D5D66"/>
    <w:rsid w:val="002E4763"/>
    <w:rsid w:val="00300C61"/>
    <w:rsid w:val="0031000F"/>
    <w:rsid w:val="0037642A"/>
    <w:rsid w:val="003949A6"/>
    <w:rsid w:val="003E6071"/>
    <w:rsid w:val="00405873"/>
    <w:rsid w:val="004267FD"/>
    <w:rsid w:val="004367B4"/>
    <w:rsid w:val="00446C1A"/>
    <w:rsid w:val="00495173"/>
    <w:rsid w:val="004C561D"/>
    <w:rsid w:val="005202B0"/>
    <w:rsid w:val="005A24A3"/>
    <w:rsid w:val="005D09EB"/>
    <w:rsid w:val="006309B0"/>
    <w:rsid w:val="0063790C"/>
    <w:rsid w:val="00653633"/>
    <w:rsid w:val="00655F49"/>
    <w:rsid w:val="0067314D"/>
    <w:rsid w:val="00675A17"/>
    <w:rsid w:val="00677815"/>
    <w:rsid w:val="00686394"/>
    <w:rsid w:val="007C31B8"/>
    <w:rsid w:val="007E1FE2"/>
    <w:rsid w:val="007E2F78"/>
    <w:rsid w:val="00806BCC"/>
    <w:rsid w:val="0084353F"/>
    <w:rsid w:val="008E1F9A"/>
    <w:rsid w:val="00912F86"/>
    <w:rsid w:val="009523FE"/>
    <w:rsid w:val="00972EA9"/>
    <w:rsid w:val="00A34960"/>
    <w:rsid w:val="00A925B8"/>
    <w:rsid w:val="00A93C28"/>
    <w:rsid w:val="00AC207F"/>
    <w:rsid w:val="00AD0DAE"/>
    <w:rsid w:val="00B04955"/>
    <w:rsid w:val="00B60024"/>
    <w:rsid w:val="00B649EB"/>
    <w:rsid w:val="00BC6297"/>
    <w:rsid w:val="00BF252E"/>
    <w:rsid w:val="00C2525F"/>
    <w:rsid w:val="00C712CE"/>
    <w:rsid w:val="00CC3BA3"/>
    <w:rsid w:val="00CC51C2"/>
    <w:rsid w:val="00CE45B0"/>
    <w:rsid w:val="00D136D5"/>
    <w:rsid w:val="00DB1FD9"/>
    <w:rsid w:val="00DB272F"/>
    <w:rsid w:val="00DC4793"/>
    <w:rsid w:val="00E247B0"/>
    <w:rsid w:val="00E37092"/>
    <w:rsid w:val="00E476C2"/>
    <w:rsid w:val="00E6425D"/>
    <w:rsid w:val="00EA4850"/>
    <w:rsid w:val="00ED38EF"/>
    <w:rsid w:val="00EF0FDB"/>
    <w:rsid w:val="00EF2FF3"/>
    <w:rsid w:val="00EF38B0"/>
    <w:rsid w:val="00EF4CAD"/>
    <w:rsid w:val="00EF4E1E"/>
    <w:rsid w:val="00EF6FA0"/>
    <w:rsid w:val="00F77EF6"/>
    <w:rsid w:val="00F83C6A"/>
    <w:rsid w:val="00FB3F5E"/>
    <w:rsid w:val="00FC39B0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DF613-FF72-473E-A384-4D743308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2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3E6071"/>
    <w:pPr>
      <w:ind w:left="720"/>
    </w:pPr>
  </w:style>
  <w:style w:type="table" w:styleId="a3">
    <w:name w:val="Table Grid"/>
    <w:basedOn w:val="a1"/>
    <w:rsid w:val="00DB1FD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semiHidden/>
    <w:rsid w:val="00F83C6A"/>
    <w:rPr>
      <w:rFonts w:ascii="Tahoma" w:hAnsi="Tahoma" w:cs="Tahoma"/>
      <w:sz w:val="16"/>
      <w:szCs w:val="16"/>
    </w:rPr>
  </w:style>
  <w:style w:type="character" w:customStyle="1" w:styleId="10">
    <w:name w:val="Текст покажчика місця заповнення1"/>
    <w:basedOn w:val="a0"/>
    <w:semiHidden/>
    <w:rsid w:val="00F83C6A"/>
    <w:rPr>
      <w:rFonts w:cs="Times New Roman"/>
      <w:color w:val="808080"/>
    </w:rPr>
  </w:style>
  <w:style w:type="paragraph" w:styleId="a6">
    <w:name w:val="header"/>
    <w:basedOn w:val="a"/>
    <w:link w:val="a7"/>
    <w:semiHidden/>
    <w:rsid w:val="001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semiHidden/>
    <w:rsid w:val="001B4CC2"/>
    <w:rPr>
      <w:rFonts w:cs="Times New Roman"/>
    </w:rPr>
  </w:style>
  <w:style w:type="paragraph" w:styleId="a8">
    <w:name w:val="footer"/>
    <w:basedOn w:val="a"/>
    <w:link w:val="a9"/>
    <w:rsid w:val="001B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rsid w:val="001B4C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Microsoft</Company>
  <LinksUpToDate>false</LinksUpToDate>
  <CharactersWithSpaces>12824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Natalya</dc:creator>
  <cp:keywords/>
  <dc:description/>
  <cp:lastModifiedBy>Irina</cp:lastModifiedBy>
  <cp:revision>2</cp:revision>
  <cp:lastPrinted>2010-06-16T17:50:00Z</cp:lastPrinted>
  <dcterms:created xsi:type="dcterms:W3CDTF">2014-08-13T15:29:00Z</dcterms:created>
  <dcterms:modified xsi:type="dcterms:W3CDTF">2014-08-13T15:29:00Z</dcterms:modified>
</cp:coreProperties>
</file>