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A4" w:rsidRPr="00530918" w:rsidRDefault="008D74A4" w:rsidP="0053091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30918">
        <w:rPr>
          <w:b/>
          <w:sz w:val="28"/>
          <w:szCs w:val="28"/>
        </w:rPr>
        <w:t>ФЕДЕРАЛЬНОЕ АГЕНТСТВО ПО ОБРАЗОВАНИЮ</w:t>
      </w:r>
    </w:p>
    <w:p w:rsidR="008D74A4" w:rsidRPr="00530918" w:rsidRDefault="008D74A4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0918">
        <w:rPr>
          <w:b/>
          <w:sz w:val="28"/>
          <w:szCs w:val="28"/>
        </w:rPr>
        <w:t>ГОСУДАРСТВЕННОЕ ОБРАЗОВАТЕЛЬНОЕ УЧРЕЖДЕНИЕ</w:t>
      </w:r>
    </w:p>
    <w:p w:rsidR="008D74A4" w:rsidRPr="00530918" w:rsidRDefault="008D74A4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0918">
        <w:rPr>
          <w:b/>
          <w:sz w:val="28"/>
          <w:szCs w:val="28"/>
        </w:rPr>
        <w:t>ВЫСШЕГО ПРОФЕССИОНАЛЬНОГО ОБРАЗОВАНИЯ</w:t>
      </w:r>
    </w:p>
    <w:p w:rsidR="008D74A4" w:rsidRPr="00530918" w:rsidRDefault="008D74A4" w:rsidP="00530918">
      <w:pPr>
        <w:spacing w:line="360" w:lineRule="auto"/>
        <w:ind w:firstLine="709"/>
        <w:jc w:val="center"/>
        <w:rPr>
          <w:b/>
          <w:sz w:val="28"/>
        </w:rPr>
      </w:pPr>
      <w:r w:rsidRPr="00530918">
        <w:rPr>
          <w:b/>
          <w:sz w:val="28"/>
        </w:rPr>
        <w:t>«СИБИРСКИЙ ГОСУДАРСТВЕННЫЙ АЭРОКОСМИЧЕСКИЙ УНИВЕРСИТЕТ</w:t>
      </w:r>
    </w:p>
    <w:p w:rsidR="008D74A4" w:rsidRPr="00530918" w:rsidRDefault="008D74A4" w:rsidP="00530918">
      <w:pPr>
        <w:spacing w:line="360" w:lineRule="auto"/>
        <w:ind w:firstLine="709"/>
        <w:jc w:val="center"/>
        <w:rPr>
          <w:b/>
          <w:sz w:val="28"/>
        </w:rPr>
      </w:pPr>
      <w:r w:rsidRPr="00530918">
        <w:rPr>
          <w:b/>
          <w:sz w:val="28"/>
        </w:rPr>
        <w:t>ИМЕНИ</w:t>
      </w:r>
      <w:r w:rsidR="0064593E" w:rsidRPr="00530918">
        <w:rPr>
          <w:b/>
          <w:sz w:val="28"/>
        </w:rPr>
        <w:t xml:space="preserve"> </w:t>
      </w:r>
      <w:r w:rsidRPr="00530918">
        <w:rPr>
          <w:b/>
          <w:sz w:val="28"/>
        </w:rPr>
        <w:t>АКАДЕМИКА М.Ф.</w:t>
      </w:r>
      <w:r w:rsidR="002C1A9E">
        <w:rPr>
          <w:b/>
          <w:sz w:val="28"/>
        </w:rPr>
        <w:t xml:space="preserve"> </w:t>
      </w:r>
      <w:r w:rsidRPr="00530918">
        <w:rPr>
          <w:b/>
          <w:sz w:val="28"/>
        </w:rPr>
        <w:t>РЕШЕТНЕВА»</w:t>
      </w:r>
    </w:p>
    <w:p w:rsidR="008D74A4" w:rsidRPr="00530918" w:rsidRDefault="008D74A4" w:rsidP="00530918">
      <w:pPr>
        <w:spacing w:line="360" w:lineRule="auto"/>
        <w:ind w:firstLine="709"/>
        <w:jc w:val="center"/>
        <w:rPr>
          <w:b/>
          <w:sz w:val="28"/>
        </w:rPr>
      </w:pPr>
      <w:r w:rsidRPr="00530918">
        <w:rPr>
          <w:b/>
          <w:sz w:val="28"/>
        </w:rPr>
        <w:t>(СИБГАУ)</w:t>
      </w: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533" w:rsidRPr="00530918" w:rsidRDefault="00944533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74A4" w:rsidRPr="00530918" w:rsidRDefault="008D74A4" w:rsidP="005309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0918">
        <w:rPr>
          <w:b/>
          <w:sz w:val="28"/>
          <w:szCs w:val="28"/>
        </w:rPr>
        <w:t>КОНТРОЛЬНАЯ РАБОТА</w:t>
      </w:r>
    </w:p>
    <w:p w:rsidR="00944533" w:rsidRPr="00530918" w:rsidRDefault="000B17BB" w:rsidP="000B17BB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>
        <w:rPr>
          <w:sz w:val="28"/>
          <w:szCs w:val="32"/>
        </w:rPr>
        <w:t>Организация учета поступающих средств</w:t>
      </w:r>
    </w:p>
    <w:p w:rsidR="008D74A4" w:rsidRPr="00530918" w:rsidRDefault="008D74A4" w:rsidP="0064593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530918">
        <w:rPr>
          <w:sz w:val="28"/>
          <w:szCs w:val="32"/>
        </w:rPr>
        <w:br w:type="page"/>
      </w:r>
      <w:r w:rsidR="0064593E" w:rsidRPr="00530918">
        <w:rPr>
          <w:b/>
          <w:sz w:val="28"/>
        </w:rPr>
        <w:lastRenderedPageBreak/>
        <w:t>ПЛАН</w:t>
      </w:r>
    </w:p>
    <w:p w:rsidR="0064593E" w:rsidRPr="00530918" w:rsidRDefault="0064593E" w:rsidP="0064593E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D74A4" w:rsidRPr="00530918" w:rsidRDefault="008D74A4" w:rsidP="00E259FB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1</w:t>
      </w:r>
      <w:r w:rsidRPr="00530918">
        <w:rPr>
          <w:sz w:val="28"/>
        </w:rPr>
        <w:t>.</w:t>
      </w:r>
      <w:r w:rsidRPr="00530918">
        <w:rPr>
          <w:sz w:val="28"/>
        </w:rPr>
        <w:tab/>
      </w:r>
      <w:r w:rsidRPr="00530918">
        <w:rPr>
          <w:sz w:val="28"/>
          <w:szCs w:val="28"/>
        </w:rPr>
        <w:t>Организация учет</w:t>
      </w:r>
      <w:r w:rsidR="0064593E" w:rsidRPr="00530918">
        <w:rPr>
          <w:sz w:val="28"/>
          <w:szCs w:val="28"/>
        </w:rPr>
        <w:t>а поступления основных средств</w:t>
      </w:r>
    </w:p>
    <w:p w:rsidR="008D74A4" w:rsidRPr="00530918" w:rsidRDefault="008D74A4" w:rsidP="00E259FB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2.</w:t>
      </w:r>
      <w:r w:rsidRPr="00530918">
        <w:rPr>
          <w:sz w:val="28"/>
          <w:szCs w:val="28"/>
        </w:rPr>
        <w:tab/>
        <w:t>Орга</w:t>
      </w:r>
      <w:r w:rsidR="0064593E" w:rsidRPr="00530918">
        <w:rPr>
          <w:sz w:val="28"/>
          <w:szCs w:val="28"/>
        </w:rPr>
        <w:t>низация учета кредитов и займов</w:t>
      </w:r>
    </w:p>
    <w:p w:rsidR="0064593E" w:rsidRPr="00530918" w:rsidRDefault="003D2343" w:rsidP="00E259FB">
      <w:pPr>
        <w:numPr>
          <w:ilvl w:val="0"/>
          <w:numId w:val="1"/>
        </w:numPr>
        <w:tabs>
          <w:tab w:val="clear" w:pos="1065"/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Задача</w:t>
      </w:r>
    </w:p>
    <w:p w:rsidR="003D2343" w:rsidRPr="00530918" w:rsidRDefault="003D2343" w:rsidP="00E259FB">
      <w:pPr>
        <w:numPr>
          <w:ilvl w:val="0"/>
          <w:numId w:val="1"/>
        </w:numPr>
        <w:tabs>
          <w:tab w:val="clear" w:pos="1065"/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Список использованн</w:t>
      </w:r>
      <w:r w:rsidR="0081282C" w:rsidRPr="00530918">
        <w:rPr>
          <w:sz w:val="28"/>
          <w:szCs w:val="28"/>
        </w:rPr>
        <w:t>ой литературы</w:t>
      </w:r>
    </w:p>
    <w:p w:rsidR="003D2343" w:rsidRPr="00530918" w:rsidRDefault="003D2343" w:rsidP="0064593E">
      <w:pPr>
        <w:spacing w:line="360" w:lineRule="auto"/>
        <w:ind w:firstLine="709"/>
        <w:jc w:val="both"/>
        <w:rPr>
          <w:sz w:val="28"/>
          <w:szCs w:val="28"/>
        </w:rPr>
      </w:pPr>
    </w:p>
    <w:p w:rsidR="00251F5C" w:rsidRPr="00530918" w:rsidRDefault="008D74A4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b/>
          <w:sz w:val="28"/>
          <w:szCs w:val="28"/>
        </w:rPr>
        <w:br w:type="page"/>
      </w:r>
      <w:r w:rsidR="00251F5C" w:rsidRPr="00530918">
        <w:rPr>
          <w:b/>
          <w:sz w:val="28"/>
          <w:szCs w:val="28"/>
        </w:rPr>
        <w:t>1.</w:t>
      </w:r>
      <w:r w:rsidR="00251F5C" w:rsidRPr="00530918">
        <w:rPr>
          <w:sz w:val="28"/>
          <w:szCs w:val="28"/>
        </w:rPr>
        <w:t xml:space="preserve"> </w:t>
      </w:r>
      <w:r w:rsidR="00251F5C" w:rsidRPr="00530918">
        <w:rPr>
          <w:b/>
          <w:sz w:val="28"/>
          <w:szCs w:val="28"/>
        </w:rPr>
        <w:t>ОРГАНИЗАЦИЯ УЧЕТА ПОСТУПЛЕНИЯ ОСНОВНЫХ СРЕДСТВ</w:t>
      </w:r>
    </w:p>
    <w:p w:rsidR="0064593E" w:rsidRPr="00530918" w:rsidRDefault="0064593E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F5C" w:rsidRPr="00F40B6D" w:rsidRDefault="00251F5C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6D">
        <w:rPr>
          <w:rFonts w:ascii="Times New Roman" w:hAnsi="Times New Roman" w:cs="Times New Roman"/>
          <w:sz w:val="28"/>
          <w:szCs w:val="28"/>
        </w:rPr>
        <w:t>Основные средства - это часть имущества, используемая в качестве средств труда при производстве продукции, выполнении работ или оказании услуг либо для управления организацией в течение периода, превышающего 12 месяцев, или обычного операционного цикла, если он превышает 12 месяцев.</w:t>
      </w:r>
    </w:p>
    <w:p w:rsidR="00D40D81" w:rsidRPr="00530918" w:rsidRDefault="0080101D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Движение основных </w:t>
      </w:r>
      <w:r w:rsidR="002866B5" w:rsidRPr="00530918">
        <w:rPr>
          <w:rFonts w:ascii="Times New Roman" w:hAnsi="Times New Roman" w:cs="Times New Roman"/>
          <w:sz w:val="28"/>
          <w:szCs w:val="28"/>
        </w:rPr>
        <w:t xml:space="preserve">средств связано с осуществлением хозяйственных </w:t>
      </w:r>
      <w:r w:rsidR="00B52AAB" w:rsidRPr="00530918">
        <w:rPr>
          <w:rFonts w:ascii="Times New Roman" w:hAnsi="Times New Roman" w:cs="Times New Roman"/>
          <w:sz w:val="28"/>
          <w:szCs w:val="28"/>
        </w:rPr>
        <w:t>опера</w:t>
      </w:r>
      <w:r w:rsidR="002866B5" w:rsidRPr="00530918">
        <w:rPr>
          <w:rFonts w:ascii="Times New Roman" w:hAnsi="Times New Roman" w:cs="Times New Roman"/>
          <w:sz w:val="28"/>
          <w:szCs w:val="28"/>
        </w:rPr>
        <w:t xml:space="preserve">ций по поступлению, внутреннему </w:t>
      </w:r>
      <w:r w:rsidR="00B52AAB" w:rsidRPr="00530918">
        <w:rPr>
          <w:rFonts w:ascii="Times New Roman" w:hAnsi="Times New Roman" w:cs="Times New Roman"/>
          <w:sz w:val="28"/>
          <w:szCs w:val="28"/>
        </w:rPr>
        <w:t xml:space="preserve">перемещению </w:t>
      </w:r>
      <w:r w:rsidR="002866B5" w:rsidRPr="00530918">
        <w:rPr>
          <w:rFonts w:ascii="Times New Roman" w:hAnsi="Times New Roman" w:cs="Times New Roman"/>
          <w:sz w:val="28"/>
          <w:szCs w:val="28"/>
        </w:rPr>
        <w:t>и</w:t>
      </w:r>
      <w:r w:rsidR="00B52AAB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="002866B5" w:rsidRPr="00530918">
        <w:rPr>
          <w:rFonts w:ascii="Times New Roman" w:hAnsi="Times New Roman" w:cs="Times New Roman"/>
          <w:sz w:val="28"/>
          <w:szCs w:val="28"/>
        </w:rPr>
        <w:t xml:space="preserve">выбытию основных средств. </w:t>
      </w:r>
      <w:r w:rsidR="00B52AAB" w:rsidRPr="00530918">
        <w:rPr>
          <w:rFonts w:ascii="Times New Roman" w:hAnsi="Times New Roman" w:cs="Times New Roman"/>
          <w:sz w:val="28"/>
          <w:szCs w:val="28"/>
        </w:rPr>
        <w:t xml:space="preserve">Указанные операции </w:t>
      </w:r>
      <w:r w:rsidR="002866B5" w:rsidRPr="00530918">
        <w:rPr>
          <w:rFonts w:ascii="Times New Roman" w:hAnsi="Times New Roman" w:cs="Times New Roman"/>
          <w:sz w:val="28"/>
          <w:szCs w:val="28"/>
        </w:rPr>
        <w:t xml:space="preserve">оформляются типовыми формами первичной учетной </w:t>
      </w:r>
      <w:r w:rsidR="00B52AAB" w:rsidRPr="00530918">
        <w:rPr>
          <w:rFonts w:ascii="Times New Roman" w:hAnsi="Times New Roman" w:cs="Times New Roman"/>
          <w:sz w:val="28"/>
          <w:szCs w:val="28"/>
        </w:rPr>
        <w:t xml:space="preserve">документации. </w:t>
      </w:r>
    </w:p>
    <w:p w:rsidR="00874967" w:rsidRPr="00530918" w:rsidRDefault="00B52AAB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Поступающие основные средства пр</w:t>
      </w:r>
      <w:r w:rsidR="008326D5" w:rsidRPr="00530918">
        <w:rPr>
          <w:rFonts w:ascii="Times New Roman" w:hAnsi="Times New Roman" w:cs="Times New Roman"/>
          <w:sz w:val="28"/>
          <w:szCs w:val="28"/>
        </w:rPr>
        <w:t xml:space="preserve">инимает комиссия, </w:t>
      </w:r>
      <w:r w:rsidR="00D40D81" w:rsidRPr="00530918">
        <w:rPr>
          <w:rFonts w:ascii="Times New Roman" w:hAnsi="Times New Roman" w:cs="Times New Roman"/>
          <w:sz w:val="28"/>
          <w:szCs w:val="28"/>
        </w:rPr>
        <w:t xml:space="preserve">назначаемая </w:t>
      </w:r>
      <w:r w:rsidRPr="00530918">
        <w:rPr>
          <w:rFonts w:ascii="Times New Roman" w:hAnsi="Times New Roman" w:cs="Times New Roman"/>
          <w:sz w:val="28"/>
          <w:szCs w:val="28"/>
        </w:rPr>
        <w:t>руководителем организации. Для оформления приемки составл</w:t>
      </w:r>
      <w:r w:rsidR="00D40D81" w:rsidRPr="00530918">
        <w:rPr>
          <w:rFonts w:ascii="Times New Roman" w:hAnsi="Times New Roman" w:cs="Times New Roman"/>
          <w:sz w:val="28"/>
          <w:szCs w:val="28"/>
        </w:rPr>
        <w:t xml:space="preserve">яется акт </w:t>
      </w:r>
      <w:r w:rsidRPr="00530918">
        <w:rPr>
          <w:rFonts w:ascii="Times New Roman" w:hAnsi="Times New Roman" w:cs="Times New Roman"/>
          <w:sz w:val="28"/>
          <w:szCs w:val="28"/>
        </w:rPr>
        <w:t>о приемке-передаче основных ср</w:t>
      </w:r>
      <w:r w:rsidR="008326D5" w:rsidRPr="00530918">
        <w:rPr>
          <w:rFonts w:ascii="Times New Roman" w:hAnsi="Times New Roman" w:cs="Times New Roman"/>
          <w:sz w:val="28"/>
          <w:szCs w:val="28"/>
        </w:rPr>
        <w:t xml:space="preserve">едств на </w:t>
      </w:r>
      <w:r w:rsidRPr="00530918">
        <w:rPr>
          <w:rFonts w:ascii="Times New Roman" w:hAnsi="Times New Roman" w:cs="Times New Roman"/>
          <w:sz w:val="28"/>
          <w:szCs w:val="28"/>
        </w:rPr>
        <w:t>к</w:t>
      </w:r>
      <w:r w:rsidR="008326D5" w:rsidRPr="00530918">
        <w:rPr>
          <w:rFonts w:ascii="Times New Roman" w:hAnsi="Times New Roman" w:cs="Times New Roman"/>
          <w:sz w:val="28"/>
          <w:szCs w:val="28"/>
        </w:rPr>
        <w:t xml:space="preserve">аждый объект в </w:t>
      </w:r>
      <w:r w:rsidR="00CE3023" w:rsidRPr="00530918">
        <w:rPr>
          <w:rFonts w:ascii="Times New Roman" w:hAnsi="Times New Roman" w:cs="Times New Roman"/>
          <w:sz w:val="28"/>
          <w:szCs w:val="28"/>
        </w:rPr>
        <w:t xml:space="preserve">отдельности. </w:t>
      </w:r>
      <w:r w:rsidRPr="00530918">
        <w:rPr>
          <w:rFonts w:ascii="Times New Roman" w:hAnsi="Times New Roman" w:cs="Times New Roman"/>
          <w:sz w:val="28"/>
          <w:szCs w:val="28"/>
        </w:rPr>
        <w:t>Общий акт на несколько объектов можно со</w:t>
      </w:r>
      <w:r w:rsidR="00CE3023" w:rsidRPr="00530918">
        <w:rPr>
          <w:rFonts w:ascii="Times New Roman" w:hAnsi="Times New Roman" w:cs="Times New Roman"/>
          <w:sz w:val="28"/>
          <w:szCs w:val="28"/>
        </w:rPr>
        <w:t xml:space="preserve">ставлять лишь в том случае, </w:t>
      </w:r>
      <w:r w:rsidRPr="00530918">
        <w:rPr>
          <w:rFonts w:ascii="Times New Roman" w:hAnsi="Times New Roman" w:cs="Times New Roman"/>
          <w:sz w:val="28"/>
          <w:szCs w:val="28"/>
        </w:rPr>
        <w:t>если объекты однотипные, имеют один</w:t>
      </w:r>
      <w:r w:rsidR="00CE3023" w:rsidRPr="00530918">
        <w:rPr>
          <w:rFonts w:ascii="Times New Roman" w:hAnsi="Times New Roman" w:cs="Times New Roman"/>
          <w:sz w:val="28"/>
          <w:szCs w:val="28"/>
        </w:rPr>
        <w:t>аковую стоимость и приняты од</w:t>
      </w:r>
      <w:r w:rsidRPr="00530918">
        <w:rPr>
          <w:rFonts w:ascii="Times New Roman" w:hAnsi="Times New Roman" w:cs="Times New Roman"/>
          <w:sz w:val="28"/>
          <w:szCs w:val="28"/>
        </w:rPr>
        <w:t xml:space="preserve">новременно под ответственность одного и того же лица. </w:t>
      </w:r>
    </w:p>
    <w:p w:rsidR="00874967" w:rsidRPr="00530918" w:rsidRDefault="00874967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В актах указыва</w:t>
      </w:r>
      <w:r w:rsidR="00B52AAB" w:rsidRPr="00530918">
        <w:rPr>
          <w:rFonts w:ascii="Times New Roman" w:hAnsi="Times New Roman" w:cs="Times New Roman"/>
          <w:sz w:val="28"/>
          <w:szCs w:val="28"/>
        </w:rPr>
        <w:t>ют наименование объекта, год постройк</w:t>
      </w:r>
      <w:r w:rsidRPr="00530918">
        <w:rPr>
          <w:rFonts w:ascii="Times New Roman" w:hAnsi="Times New Roman" w:cs="Times New Roman"/>
          <w:sz w:val="28"/>
          <w:szCs w:val="28"/>
        </w:rPr>
        <w:t xml:space="preserve">и или выпуска заводом, краткую </w:t>
      </w:r>
      <w:r w:rsidR="005F6D6C" w:rsidRPr="00530918">
        <w:rPr>
          <w:rFonts w:ascii="Times New Roman" w:hAnsi="Times New Roman" w:cs="Times New Roman"/>
          <w:sz w:val="28"/>
          <w:szCs w:val="28"/>
        </w:rPr>
        <w:t>характеристику, первоначальную</w:t>
      </w:r>
      <w:r w:rsidR="00B52AAB" w:rsidRPr="00530918">
        <w:rPr>
          <w:rFonts w:ascii="Times New Roman" w:hAnsi="Times New Roman" w:cs="Times New Roman"/>
          <w:sz w:val="28"/>
          <w:szCs w:val="28"/>
        </w:rPr>
        <w:t xml:space="preserve"> стоимость,</w:t>
      </w:r>
      <w:r w:rsidR="005F6D6C" w:rsidRPr="00530918">
        <w:rPr>
          <w:rFonts w:ascii="Times New Roman" w:hAnsi="Times New Roman" w:cs="Times New Roman"/>
          <w:sz w:val="28"/>
          <w:szCs w:val="28"/>
        </w:rPr>
        <w:t xml:space="preserve"> присвоенный объекту</w:t>
      </w:r>
      <w:r w:rsidRPr="00530918">
        <w:rPr>
          <w:rFonts w:ascii="Times New Roman" w:hAnsi="Times New Roman" w:cs="Times New Roman"/>
          <w:sz w:val="28"/>
          <w:szCs w:val="28"/>
        </w:rPr>
        <w:t xml:space="preserve"> ин</w:t>
      </w:r>
      <w:r w:rsidR="00B52AAB" w:rsidRPr="00530918">
        <w:rPr>
          <w:rFonts w:ascii="Times New Roman" w:hAnsi="Times New Roman" w:cs="Times New Roman"/>
          <w:sz w:val="28"/>
          <w:szCs w:val="28"/>
        </w:rPr>
        <w:t>вентарный номер, место использования об</w:t>
      </w:r>
      <w:r w:rsidRPr="00530918">
        <w:rPr>
          <w:rFonts w:ascii="Times New Roman" w:hAnsi="Times New Roman" w:cs="Times New Roman"/>
          <w:sz w:val="28"/>
          <w:szCs w:val="28"/>
        </w:rPr>
        <w:t>ъекта и другие сведения, необ</w:t>
      </w:r>
      <w:r w:rsidR="005F6D6C" w:rsidRPr="00530918">
        <w:rPr>
          <w:rFonts w:ascii="Times New Roman" w:hAnsi="Times New Roman" w:cs="Times New Roman"/>
          <w:sz w:val="28"/>
          <w:szCs w:val="28"/>
        </w:rPr>
        <w:t xml:space="preserve">ходимые для </w:t>
      </w:r>
      <w:r w:rsidR="00B52AAB" w:rsidRPr="00530918">
        <w:rPr>
          <w:rFonts w:ascii="Times New Roman" w:hAnsi="Times New Roman" w:cs="Times New Roman"/>
          <w:sz w:val="28"/>
          <w:szCs w:val="28"/>
        </w:rPr>
        <w:t>анали</w:t>
      </w:r>
      <w:r w:rsidR="005F6D6C" w:rsidRPr="00530918">
        <w:rPr>
          <w:rFonts w:ascii="Times New Roman" w:hAnsi="Times New Roman" w:cs="Times New Roman"/>
          <w:sz w:val="28"/>
          <w:szCs w:val="28"/>
        </w:rPr>
        <w:t xml:space="preserve">тического учета основных </w:t>
      </w:r>
      <w:r w:rsidRPr="00530918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292C86" w:rsidRPr="00530918" w:rsidRDefault="00B52AAB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После оформления акт о приемке-передаче ос</w:t>
      </w:r>
      <w:r w:rsidR="00874967" w:rsidRPr="00530918">
        <w:rPr>
          <w:rFonts w:ascii="Times New Roman" w:hAnsi="Times New Roman" w:cs="Times New Roman"/>
          <w:sz w:val="28"/>
          <w:szCs w:val="28"/>
        </w:rPr>
        <w:t>новных средств переда</w:t>
      </w:r>
      <w:r w:rsidRPr="00530918">
        <w:rPr>
          <w:rFonts w:ascii="Times New Roman" w:hAnsi="Times New Roman" w:cs="Times New Roman"/>
          <w:sz w:val="28"/>
          <w:szCs w:val="28"/>
        </w:rPr>
        <w:t>ют в бухгалтерию организации. К акту прилагают техническую до</w:t>
      </w:r>
      <w:r w:rsidR="00874967" w:rsidRPr="00530918">
        <w:rPr>
          <w:rFonts w:ascii="Times New Roman" w:hAnsi="Times New Roman" w:cs="Times New Roman"/>
          <w:sz w:val="28"/>
          <w:szCs w:val="28"/>
        </w:rPr>
        <w:t>кумен</w:t>
      </w:r>
      <w:r w:rsidRPr="00530918">
        <w:rPr>
          <w:rFonts w:ascii="Times New Roman" w:hAnsi="Times New Roman" w:cs="Times New Roman"/>
          <w:sz w:val="28"/>
          <w:szCs w:val="28"/>
        </w:rPr>
        <w:t>тацию, относящуюся к дан</w:t>
      </w:r>
      <w:r w:rsidR="008326D5" w:rsidRPr="00530918">
        <w:rPr>
          <w:rFonts w:ascii="Times New Roman" w:hAnsi="Times New Roman" w:cs="Times New Roman"/>
          <w:sz w:val="28"/>
          <w:szCs w:val="28"/>
        </w:rPr>
        <w:t xml:space="preserve">ному объекту </w:t>
      </w:r>
      <w:r w:rsidRPr="00530918">
        <w:rPr>
          <w:rFonts w:ascii="Times New Roman" w:hAnsi="Times New Roman" w:cs="Times New Roman"/>
          <w:sz w:val="28"/>
          <w:szCs w:val="28"/>
        </w:rPr>
        <w:t>(па</w:t>
      </w:r>
      <w:r w:rsidR="00147D5B" w:rsidRPr="00530918">
        <w:rPr>
          <w:rFonts w:ascii="Times New Roman" w:hAnsi="Times New Roman" w:cs="Times New Roman"/>
          <w:sz w:val="28"/>
          <w:szCs w:val="28"/>
        </w:rPr>
        <w:t xml:space="preserve">спорт, чертежи и т. п.). </w:t>
      </w:r>
      <w:r w:rsidR="00787A0B" w:rsidRPr="00530918">
        <w:rPr>
          <w:rFonts w:ascii="Times New Roman" w:hAnsi="Times New Roman" w:cs="Times New Roman"/>
          <w:sz w:val="28"/>
          <w:szCs w:val="28"/>
        </w:rPr>
        <w:t xml:space="preserve">Акт </w:t>
      </w:r>
      <w:r w:rsidR="00147D5B" w:rsidRPr="00530918">
        <w:rPr>
          <w:rFonts w:ascii="Times New Roman" w:hAnsi="Times New Roman" w:cs="Times New Roman"/>
          <w:sz w:val="28"/>
          <w:szCs w:val="28"/>
        </w:rPr>
        <w:t xml:space="preserve">утверждает руководитель организации. </w:t>
      </w:r>
      <w:r w:rsidRPr="00530918">
        <w:rPr>
          <w:rFonts w:ascii="Times New Roman" w:hAnsi="Times New Roman" w:cs="Times New Roman"/>
          <w:sz w:val="28"/>
          <w:szCs w:val="28"/>
        </w:rPr>
        <w:t>При</w:t>
      </w:r>
      <w:r w:rsidR="00147D5B" w:rsidRPr="00530918">
        <w:rPr>
          <w:rFonts w:ascii="Times New Roman" w:hAnsi="Times New Roman" w:cs="Times New Roman"/>
          <w:sz w:val="28"/>
          <w:szCs w:val="28"/>
        </w:rPr>
        <w:t xml:space="preserve"> передаче основных </w:t>
      </w:r>
      <w:r w:rsidR="00787A0B" w:rsidRPr="0053091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47D5B" w:rsidRPr="00530918">
        <w:rPr>
          <w:rFonts w:ascii="Times New Roman" w:hAnsi="Times New Roman" w:cs="Times New Roman"/>
          <w:sz w:val="28"/>
          <w:szCs w:val="28"/>
        </w:rPr>
        <w:t xml:space="preserve">другой организации акт составляют в двух </w:t>
      </w:r>
      <w:r w:rsidRPr="00530918">
        <w:rPr>
          <w:rFonts w:ascii="Times New Roman" w:hAnsi="Times New Roman" w:cs="Times New Roman"/>
          <w:sz w:val="28"/>
          <w:szCs w:val="28"/>
        </w:rPr>
        <w:t>эк</w:t>
      </w:r>
      <w:r w:rsidR="00787A0B" w:rsidRPr="00530918">
        <w:rPr>
          <w:rFonts w:ascii="Times New Roman" w:hAnsi="Times New Roman" w:cs="Times New Roman"/>
          <w:sz w:val="28"/>
          <w:szCs w:val="28"/>
        </w:rPr>
        <w:t>земпля</w:t>
      </w:r>
      <w:r w:rsidR="00147D5B" w:rsidRPr="00530918">
        <w:rPr>
          <w:rFonts w:ascii="Times New Roman" w:hAnsi="Times New Roman" w:cs="Times New Roman"/>
          <w:sz w:val="28"/>
          <w:szCs w:val="28"/>
        </w:rPr>
        <w:t xml:space="preserve">рах (для </w:t>
      </w:r>
      <w:r w:rsidR="00787A0B" w:rsidRPr="00530918">
        <w:rPr>
          <w:rFonts w:ascii="Times New Roman" w:hAnsi="Times New Roman" w:cs="Times New Roman"/>
          <w:sz w:val="28"/>
          <w:szCs w:val="28"/>
        </w:rPr>
        <w:t>организа</w:t>
      </w:r>
      <w:r w:rsidR="00147D5B" w:rsidRPr="00530918">
        <w:rPr>
          <w:rFonts w:ascii="Times New Roman" w:hAnsi="Times New Roman" w:cs="Times New Roman"/>
          <w:sz w:val="28"/>
          <w:szCs w:val="28"/>
        </w:rPr>
        <w:t xml:space="preserve">ции, сдающей основные средства, и организации, </w:t>
      </w:r>
      <w:r w:rsidRPr="00530918">
        <w:rPr>
          <w:rFonts w:ascii="Times New Roman" w:hAnsi="Times New Roman" w:cs="Times New Roman"/>
          <w:sz w:val="28"/>
          <w:szCs w:val="28"/>
        </w:rPr>
        <w:t>при</w:t>
      </w:r>
      <w:r w:rsidR="0080101D" w:rsidRPr="00530918">
        <w:rPr>
          <w:rFonts w:ascii="Times New Roman" w:hAnsi="Times New Roman" w:cs="Times New Roman"/>
          <w:sz w:val="28"/>
          <w:szCs w:val="28"/>
        </w:rPr>
        <w:t xml:space="preserve">нимающей </w:t>
      </w:r>
      <w:r w:rsidR="00292C86" w:rsidRPr="00530918">
        <w:rPr>
          <w:rFonts w:ascii="Times New Roman" w:hAnsi="Times New Roman" w:cs="Times New Roman"/>
          <w:sz w:val="28"/>
          <w:szCs w:val="28"/>
        </w:rPr>
        <w:t xml:space="preserve">их). </w:t>
      </w:r>
    </w:p>
    <w:p w:rsidR="00DB245D" w:rsidRPr="00530918" w:rsidRDefault="00DB245D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Поступление основных средств организации </w:t>
      </w:r>
      <w:r w:rsidR="001735DA" w:rsidRPr="00530918">
        <w:rPr>
          <w:rFonts w:ascii="Times New Roman" w:hAnsi="Times New Roman" w:cs="Times New Roman"/>
          <w:sz w:val="28"/>
          <w:szCs w:val="28"/>
        </w:rPr>
        <w:t>учитывают согласно классификации групп и инвентарных объектов.</w:t>
      </w:r>
    </w:p>
    <w:p w:rsidR="006F4681" w:rsidRPr="00530918" w:rsidRDefault="006F468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Каждому объекту присваивается инвентарный номер на основании </w:t>
      </w:r>
      <w:r w:rsidR="00324DCC" w:rsidRPr="00530918">
        <w:rPr>
          <w:rFonts w:ascii="Times New Roman" w:hAnsi="Times New Roman" w:cs="Times New Roman"/>
          <w:sz w:val="28"/>
          <w:szCs w:val="28"/>
        </w:rPr>
        <w:t>акта приемки-передачи и других документов, подтверждающих факт приобретения основных средств.</w:t>
      </w:r>
    </w:p>
    <w:p w:rsidR="002D4FE7" w:rsidRPr="00530918" w:rsidRDefault="00C10F3F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Основным регистром учета основных средств являются инвентарные карточки, выписывается на каждый объект. На однотипные объекты выписывают групповую инвентарную карточку с указанием инвентарного номера каждого отдельного объекта учета.</w:t>
      </w:r>
      <w:r w:rsidR="002D4FE7" w:rsidRPr="00530918">
        <w:rPr>
          <w:rFonts w:ascii="Times New Roman" w:hAnsi="Times New Roman" w:cs="Times New Roman"/>
          <w:sz w:val="28"/>
          <w:szCs w:val="28"/>
        </w:rPr>
        <w:t xml:space="preserve"> Каждая карточка регистрируется в инвентарной описи и все документы хранятся в бухгалтерии.</w:t>
      </w:r>
    </w:p>
    <w:p w:rsidR="00C10F3F" w:rsidRPr="00530918" w:rsidRDefault="00C10F3F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На лицевой стороне инвентарных карточек указывают наименование и инвентарный номер</w:t>
      </w:r>
      <w:r w:rsidR="002D4FE7" w:rsidRPr="00530918">
        <w:rPr>
          <w:rFonts w:ascii="Times New Roman" w:hAnsi="Times New Roman" w:cs="Times New Roman"/>
          <w:sz w:val="28"/>
          <w:szCs w:val="28"/>
        </w:rPr>
        <w:t xml:space="preserve"> объекта, год выпуска </w:t>
      </w:r>
      <w:r w:rsidRPr="00530918">
        <w:rPr>
          <w:rFonts w:ascii="Times New Roman" w:hAnsi="Times New Roman" w:cs="Times New Roman"/>
          <w:sz w:val="28"/>
          <w:szCs w:val="28"/>
        </w:rPr>
        <w:t xml:space="preserve">(постройки), дату и номер акта о приемке, местонахождение, первоначальную стоимость, норму амортизационных отчислений, </w:t>
      </w:r>
      <w:r w:rsidR="002D4FE7" w:rsidRPr="00530918">
        <w:rPr>
          <w:rFonts w:ascii="Times New Roman" w:hAnsi="Times New Roman" w:cs="Times New Roman"/>
          <w:sz w:val="28"/>
          <w:szCs w:val="28"/>
        </w:rPr>
        <w:t xml:space="preserve">сумму начисленной амортизации, </w:t>
      </w:r>
      <w:r w:rsidR="00340514" w:rsidRPr="00530918">
        <w:rPr>
          <w:rFonts w:ascii="Times New Roman" w:hAnsi="Times New Roman" w:cs="Times New Roman"/>
          <w:sz w:val="28"/>
          <w:szCs w:val="28"/>
        </w:rPr>
        <w:t xml:space="preserve">сведения о ремонтах, </w:t>
      </w:r>
      <w:r w:rsidRPr="00530918">
        <w:rPr>
          <w:rFonts w:ascii="Times New Roman" w:hAnsi="Times New Roman" w:cs="Times New Roman"/>
          <w:sz w:val="28"/>
          <w:szCs w:val="28"/>
        </w:rPr>
        <w:t xml:space="preserve">внутреннее перемещение и причину выбытия. </w:t>
      </w:r>
      <w:r w:rsidR="00D40296" w:rsidRPr="00530918">
        <w:rPr>
          <w:rFonts w:ascii="Times New Roman" w:hAnsi="Times New Roman" w:cs="Times New Roman"/>
          <w:sz w:val="28"/>
          <w:szCs w:val="28"/>
        </w:rPr>
        <w:t>Перемещение основных средств из одного структурного подразделения в другое внутри предприятия фиксируется накладной или извещением.</w:t>
      </w:r>
      <w:r w:rsidR="002D4FE7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="00FE39CF" w:rsidRPr="00530918">
        <w:rPr>
          <w:rFonts w:ascii="Times New Roman" w:hAnsi="Times New Roman" w:cs="Times New Roman"/>
          <w:sz w:val="28"/>
          <w:szCs w:val="28"/>
        </w:rPr>
        <w:t>По инвентарным карточкам на поступившие и выбывшие объекты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="00FE39CF" w:rsidRPr="00530918">
        <w:rPr>
          <w:rFonts w:ascii="Times New Roman" w:hAnsi="Times New Roman" w:cs="Times New Roman"/>
          <w:sz w:val="28"/>
          <w:szCs w:val="28"/>
        </w:rPr>
        <w:t>работники бухгалтерии заполняют карточку учета движения основных средств по их видам и группам. Общий итог групповой карточки сверяется с оборотом по дебету и кредиту счетов.</w:t>
      </w:r>
      <w:r w:rsidR="00340514" w:rsidRPr="00530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4C4" w:rsidRPr="00530918" w:rsidRDefault="00C834C4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Первичные учетные документы должны приниматься к учету, если они составлены своевременно и по установленной форме.</w:t>
      </w:r>
      <w:r w:rsidR="00055359" w:rsidRPr="00530918">
        <w:rPr>
          <w:rFonts w:ascii="Times New Roman" w:hAnsi="Times New Roman" w:cs="Times New Roman"/>
          <w:sz w:val="28"/>
          <w:szCs w:val="28"/>
        </w:rPr>
        <w:t xml:space="preserve"> В России организации должны использовать типовые формы первичных документов, утвержденные</w:t>
      </w:r>
      <w:r w:rsidR="00825344" w:rsidRPr="00530918">
        <w:rPr>
          <w:rFonts w:ascii="Times New Roman" w:hAnsi="Times New Roman" w:cs="Times New Roman"/>
          <w:sz w:val="28"/>
          <w:szCs w:val="28"/>
        </w:rPr>
        <w:t xml:space="preserve"> Госкомстатом РФ.</w:t>
      </w:r>
    </w:p>
    <w:p w:rsidR="00903BD8" w:rsidRPr="00530918" w:rsidRDefault="00903BD8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В зависимости от имеющихся у организаций прав на объекты строится система синтетического и аналитического учета поступления основных средств, которая ведется на следующих балансовых счетах первого раздела плана счетов бухгалтерского учета:</w:t>
      </w:r>
    </w:p>
    <w:p w:rsidR="00903BD8" w:rsidRPr="00530918" w:rsidRDefault="00903BD8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01 «Основные средства»;</w:t>
      </w:r>
    </w:p>
    <w:p w:rsidR="00903BD8" w:rsidRPr="00530918" w:rsidRDefault="00903BD8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02 «Амортизация основных средств»;</w:t>
      </w:r>
    </w:p>
    <w:p w:rsidR="00903BD8" w:rsidRPr="00530918" w:rsidRDefault="00903BD8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03 «Доходные вложения в материальные ценности»;</w:t>
      </w:r>
    </w:p>
    <w:p w:rsidR="00903BD8" w:rsidRPr="00530918" w:rsidRDefault="00903BD8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07 «Оборудование к установке»;</w:t>
      </w:r>
    </w:p>
    <w:p w:rsidR="00903BD8" w:rsidRPr="00530918" w:rsidRDefault="00903BD8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08 «Вложения во внеоборотные активы».</w:t>
      </w:r>
    </w:p>
    <w:p w:rsidR="006432D5" w:rsidRPr="00530918" w:rsidRDefault="006432D5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Стоимость основных средств, приобретенных организациями, отражается на дебете счета 08 «Вложения во внеоборотные активы» согласно оплаченным или принятым к оплате счетам продавцов с кредита счета 60 «Расчеты с поставщиками и подрядчиками». Сумму налога на добавленную стоимость (НДС) по приобретенным основным средствам отражают по дебету счета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Pr="00530918">
        <w:rPr>
          <w:rFonts w:ascii="Times New Roman" w:hAnsi="Times New Roman" w:cs="Times New Roman"/>
          <w:sz w:val="28"/>
          <w:szCs w:val="28"/>
        </w:rPr>
        <w:t>19 «Налог на добавленную стоимость по приобретенным ценностям</w:t>
      </w:r>
      <w:r w:rsidR="004D23C2" w:rsidRPr="00530918">
        <w:rPr>
          <w:rFonts w:ascii="Times New Roman" w:hAnsi="Times New Roman" w:cs="Times New Roman"/>
          <w:sz w:val="28"/>
          <w:szCs w:val="28"/>
        </w:rPr>
        <w:t xml:space="preserve">» и кредиту счета </w:t>
      </w:r>
      <w:r w:rsidRPr="00530918">
        <w:rPr>
          <w:rFonts w:ascii="Times New Roman" w:hAnsi="Times New Roman" w:cs="Times New Roman"/>
          <w:sz w:val="28"/>
          <w:szCs w:val="28"/>
        </w:rPr>
        <w:t xml:space="preserve">60. </w:t>
      </w:r>
    </w:p>
    <w:p w:rsidR="0013582F" w:rsidRPr="00530918" w:rsidRDefault="0013582F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Суммы НДС по приобретенным основным средствам, как правило, принимаются к возмещению из бюджета и списываются с кредита счета 19 в дебет счета 68 «Расчеты по налогам и сборам» </w:t>
      </w:r>
    </w:p>
    <w:p w:rsidR="00E96CA1" w:rsidRPr="00530918" w:rsidRDefault="004D23C2" w:rsidP="0064593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Система учета поступивших основных средств построена таким образом, что информация о затратах организации в объекты, которые в последствии будут приняты к бухгалтерскому чету в качестве основных средств, отражается вначале на счете 08 «Вложения во внеоборотные активы» в корреспонденции со счетами учета денежных средств, а затем, по мере принятия к учету, на счете 01 «Основные средства» или 03 «Доходные вложения в материальные ценности» в корреспонденции со счетом 08 «Вложения во внеоборотные активы».</w:t>
      </w:r>
    </w:p>
    <w:p w:rsidR="00E96CA1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Оприходование основных средств, внесенных учредителями в счет их вкладов в уставный капитал (фонд), оформляется </w:t>
      </w:r>
      <w:r w:rsidR="00816A71" w:rsidRPr="00530918">
        <w:rPr>
          <w:rFonts w:ascii="Times New Roman" w:hAnsi="Times New Roman" w:cs="Times New Roman"/>
          <w:sz w:val="28"/>
          <w:szCs w:val="28"/>
        </w:rPr>
        <w:t xml:space="preserve">следующими бухгалтерскими </w:t>
      </w:r>
      <w:r w:rsidRPr="00530918">
        <w:rPr>
          <w:rFonts w:ascii="Times New Roman" w:hAnsi="Times New Roman" w:cs="Times New Roman"/>
          <w:sz w:val="28"/>
          <w:szCs w:val="28"/>
        </w:rPr>
        <w:t xml:space="preserve">записями: </w:t>
      </w:r>
    </w:p>
    <w:p w:rsidR="00E96CA1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Дебет счета 08 «Вложения во внеоборотные активы» </w:t>
      </w:r>
    </w:p>
    <w:p w:rsidR="00E96CA1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Кредит счета 75 «Расчеты с учредителями» </w:t>
      </w:r>
    </w:p>
    <w:p w:rsidR="00E96CA1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Дебет счета 01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Pr="00530918">
        <w:rPr>
          <w:rFonts w:ascii="Times New Roman" w:hAnsi="Times New Roman" w:cs="Times New Roman"/>
          <w:sz w:val="28"/>
          <w:szCs w:val="28"/>
        </w:rPr>
        <w:t xml:space="preserve">«Основные средства» </w:t>
      </w:r>
    </w:p>
    <w:p w:rsidR="00E96CA1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Кредит счета 08 «Вложения во внеоборотные активы» </w:t>
      </w:r>
    </w:p>
    <w:p w:rsidR="00F1362D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Учет затрат на строительные раб</w:t>
      </w:r>
      <w:r w:rsidR="00B25BB1" w:rsidRPr="00530918">
        <w:rPr>
          <w:rFonts w:ascii="Times New Roman" w:hAnsi="Times New Roman" w:cs="Times New Roman"/>
          <w:sz w:val="28"/>
          <w:szCs w:val="28"/>
        </w:rPr>
        <w:t>оты и работы по монтажу обору</w:t>
      </w:r>
      <w:r w:rsidRPr="00530918">
        <w:rPr>
          <w:rFonts w:ascii="Times New Roman" w:hAnsi="Times New Roman" w:cs="Times New Roman"/>
          <w:sz w:val="28"/>
          <w:szCs w:val="28"/>
        </w:rPr>
        <w:t>дования зависит от способа их производ</w:t>
      </w:r>
      <w:r w:rsidR="00B25BB1" w:rsidRPr="00530918">
        <w:rPr>
          <w:rFonts w:ascii="Times New Roman" w:hAnsi="Times New Roman" w:cs="Times New Roman"/>
          <w:sz w:val="28"/>
          <w:szCs w:val="28"/>
        </w:rPr>
        <w:t>ства — подрядного или хозяйст</w:t>
      </w:r>
      <w:r w:rsidRPr="00530918">
        <w:rPr>
          <w:rFonts w:ascii="Times New Roman" w:hAnsi="Times New Roman" w:cs="Times New Roman"/>
          <w:sz w:val="28"/>
          <w:szCs w:val="28"/>
        </w:rPr>
        <w:t xml:space="preserve">венного. </w:t>
      </w:r>
    </w:p>
    <w:p w:rsidR="00B25BB1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  <w:u w:val="single"/>
        </w:rPr>
        <w:t>При подрядном способе</w:t>
      </w:r>
      <w:r w:rsidRPr="00530918">
        <w:rPr>
          <w:rFonts w:ascii="Times New Roman" w:hAnsi="Times New Roman" w:cs="Times New Roman"/>
          <w:sz w:val="28"/>
          <w:szCs w:val="28"/>
        </w:rPr>
        <w:t xml:space="preserve"> производства выполненные и офор</w:t>
      </w:r>
      <w:r w:rsidR="00B25BB1" w:rsidRPr="00530918">
        <w:rPr>
          <w:rFonts w:ascii="Times New Roman" w:hAnsi="Times New Roman" w:cs="Times New Roman"/>
          <w:sz w:val="28"/>
          <w:szCs w:val="28"/>
        </w:rPr>
        <w:t>м</w:t>
      </w:r>
      <w:r w:rsidRPr="00530918">
        <w:rPr>
          <w:rFonts w:ascii="Times New Roman" w:hAnsi="Times New Roman" w:cs="Times New Roman"/>
          <w:sz w:val="28"/>
          <w:szCs w:val="28"/>
        </w:rPr>
        <w:t>ленные в установленном порядке строительные рабо</w:t>
      </w:r>
      <w:r w:rsidR="00B25BB1" w:rsidRPr="00530918">
        <w:rPr>
          <w:rFonts w:ascii="Times New Roman" w:hAnsi="Times New Roman" w:cs="Times New Roman"/>
          <w:sz w:val="28"/>
          <w:szCs w:val="28"/>
        </w:rPr>
        <w:t>ты и работы по мон</w:t>
      </w:r>
      <w:r w:rsidRPr="00530918">
        <w:rPr>
          <w:rFonts w:ascii="Times New Roman" w:hAnsi="Times New Roman" w:cs="Times New Roman"/>
          <w:sz w:val="28"/>
          <w:szCs w:val="28"/>
        </w:rPr>
        <w:t>тажу оборудования отражаются у застрой</w:t>
      </w:r>
      <w:r w:rsidR="00B25BB1" w:rsidRPr="00530918">
        <w:rPr>
          <w:rFonts w:ascii="Times New Roman" w:hAnsi="Times New Roman" w:cs="Times New Roman"/>
          <w:sz w:val="28"/>
          <w:szCs w:val="28"/>
        </w:rPr>
        <w:t xml:space="preserve">щика-заказчика на дебете счета </w:t>
      </w:r>
      <w:r w:rsidRPr="00530918">
        <w:rPr>
          <w:rFonts w:ascii="Times New Roman" w:hAnsi="Times New Roman" w:cs="Times New Roman"/>
          <w:sz w:val="28"/>
          <w:szCs w:val="28"/>
        </w:rPr>
        <w:t>08 «Вложения во внеоборотные актив</w:t>
      </w:r>
      <w:r w:rsidR="00B25BB1" w:rsidRPr="00530918">
        <w:rPr>
          <w:rFonts w:ascii="Times New Roman" w:hAnsi="Times New Roman" w:cs="Times New Roman"/>
          <w:sz w:val="28"/>
          <w:szCs w:val="28"/>
        </w:rPr>
        <w:t>ы» по договорной стоимости со</w:t>
      </w:r>
      <w:r w:rsidRPr="00530918">
        <w:rPr>
          <w:rFonts w:ascii="Times New Roman" w:hAnsi="Times New Roman" w:cs="Times New Roman"/>
          <w:sz w:val="28"/>
          <w:szCs w:val="28"/>
        </w:rPr>
        <w:t>гласно оплаченным или принятым к оплате сче</w:t>
      </w:r>
      <w:r w:rsidR="00B25BB1" w:rsidRPr="00530918">
        <w:rPr>
          <w:rFonts w:ascii="Times New Roman" w:hAnsi="Times New Roman" w:cs="Times New Roman"/>
          <w:sz w:val="28"/>
          <w:szCs w:val="28"/>
        </w:rPr>
        <w:t>там подрядных организа</w:t>
      </w:r>
      <w:r w:rsidRPr="00530918">
        <w:rPr>
          <w:rFonts w:ascii="Times New Roman" w:hAnsi="Times New Roman" w:cs="Times New Roman"/>
          <w:sz w:val="28"/>
          <w:szCs w:val="28"/>
        </w:rPr>
        <w:t>ций с кредита счета 60 «Расчеты с</w:t>
      </w:r>
      <w:r w:rsidR="00B25BB1" w:rsidRPr="00530918">
        <w:rPr>
          <w:rFonts w:ascii="Times New Roman" w:hAnsi="Times New Roman" w:cs="Times New Roman"/>
          <w:sz w:val="28"/>
          <w:szCs w:val="28"/>
        </w:rPr>
        <w:t xml:space="preserve"> поставщиками и подрядчиками». </w:t>
      </w:r>
    </w:p>
    <w:p w:rsidR="009D3272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01 г"/>
        </w:smartTagPr>
        <w:r w:rsidRPr="00530918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530918">
        <w:rPr>
          <w:rFonts w:ascii="Times New Roman" w:hAnsi="Times New Roman" w:cs="Times New Roman"/>
          <w:sz w:val="28"/>
          <w:szCs w:val="28"/>
        </w:rPr>
        <w:t>. суммы НДС по вводимым в экс</w:t>
      </w:r>
      <w:r w:rsidR="00B25BB1" w:rsidRPr="00530918">
        <w:rPr>
          <w:rFonts w:ascii="Times New Roman" w:hAnsi="Times New Roman" w:cs="Times New Roman"/>
          <w:sz w:val="28"/>
          <w:szCs w:val="28"/>
        </w:rPr>
        <w:t>плуатацию закон</w:t>
      </w:r>
      <w:r w:rsidRPr="00530918">
        <w:rPr>
          <w:rFonts w:ascii="Times New Roman" w:hAnsi="Times New Roman" w:cs="Times New Roman"/>
          <w:sz w:val="28"/>
          <w:szCs w:val="28"/>
        </w:rPr>
        <w:t>ченным строительным объектам произво</w:t>
      </w:r>
      <w:r w:rsidR="00B25BB1" w:rsidRPr="00530918">
        <w:rPr>
          <w:rFonts w:ascii="Times New Roman" w:hAnsi="Times New Roman" w:cs="Times New Roman"/>
          <w:sz w:val="28"/>
          <w:szCs w:val="28"/>
        </w:rPr>
        <w:t>дственного назначения не вклю</w:t>
      </w:r>
      <w:r w:rsidRPr="00530918">
        <w:rPr>
          <w:rFonts w:ascii="Times New Roman" w:hAnsi="Times New Roman" w:cs="Times New Roman"/>
          <w:sz w:val="28"/>
          <w:szCs w:val="28"/>
        </w:rPr>
        <w:t>чаются, в первоначальную стоимость об</w:t>
      </w:r>
      <w:r w:rsidR="00B25BB1" w:rsidRPr="00530918">
        <w:rPr>
          <w:rFonts w:ascii="Times New Roman" w:hAnsi="Times New Roman" w:cs="Times New Roman"/>
          <w:sz w:val="28"/>
          <w:szCs w:val="28"/>
        </w:rPr>
        <w:t>ъектов. Они принимаются к воз</w:t>
      </w:r>
      <w:r w:rsidRPr="00530918">
        <w:rPr>
          <w:rFonts w:ascii="Times New Roman" w:hAnsi="Times New Roman" w:cs="Times New Roman"/>
          <w:sz w:val="28"/>
          <w:szCs w:val="28"/>
        </w:rPr>
        <w:t>мещению из бюджета в момент ввода строи</w:t>
      </w:r>
      <w:r w:rsidR="00B25BB1" w:rsidRPr="00530918">
        <w:rPr>
          <w:rFonts w:ascii="Times New Roman" w:hAnsi="Times New Roman" w:cs="Times New Roman"/>
          <w:sz w:val="28"/>
          <w:szCs w:val="28"/>
        </w:rPr>
        <w:t>тельного объекта в эксплуата</w:t>
      </w:r>
      <w:r w:rsidR="00017D30" w:rsidRPr="00530918">
        <w:rPr>
          <w:rFonts w:ascii="Times New Roman" w:hAnsi="Times New Roman" w:cs="Times New Roman"/>
          <w:sz w:val="28"/>
          <w:szCs w:val="28"/>
        </w:rPr>
        <w:t xml:space="preserve">цию. </w:t>
      </w:r>
      <w:r w:rsidRPr="00530918">
        <w:rPr>
          <w:rFonts w:ascii="Times New Roman" w:hAnsi="Times New Roman" w:cs="Times New Roman"/>
          <w:sz w:val="28"/>
          <w:szCs w:val="28"/>
          <w:u w:val="single"/>
        </w:rPr>
        <w:t>При хозяйственном способе</w:t>
      </w:r>
      <w:r w:rsidRPr="00530918">
        <w:rPr>
          <w:rFonts w:ascii="Times New Roman" w:hAnsi="Times New Roman" w:cs="Times New Roman"/>
          <w:sz w:val="28"/>
          <w:szCs w:val="28"/>
        </w:rPr>
        <w:t xml:space="preserve"> произво</w:t>
      </w:r>
      <w:r w:rsidR="00017D30" w:rsidRPr="00530918">
        <w:rPr>
          <w:rFonts w:ascii="Times New Roman" w:hAnsi="Times New Roman" w:cs="Times New Roman"/>
          <w:sz w:val="28"/>
          <w:szCs w:val="28"/>
        </w:rPr>
        <w:t>дства указанных работ учет за</w:t>
      </w:r>
      <w:r w:rsidRPr="00530918">
        <w:rPr>
          <w:rFonts w:ascii="Times New Roman" w:hAnsi="Times New Roman" w:cs="Times New Roman"/>
          <w:sz w:val="28"/>
          <w:szCs w:val="28"/>
        </w:rPr>
        <w:t>трат ведется застройщиком также на с</w:t>
      </w:r>
      <w:r w:rsidR="00017D30" w:rsidRPr="00530918">
        <w:rPr>
          <w:rFonts w:ascii="Times New Roman" w:hAnsi="Times New Roman" w:cs="Times New Roman"/>
          <w:sz w:val="28"/>
          <w:szCs w:val="28"/>
        </w:rPr>
        <w:t xml:space="preserve">чете 08 «Вложения во внеоборотные </w:t>
      </w:r>
      <w:r w:rsidRPr="00530918">
        <w:rPr>
          <w:rFonts w:ascii="Times New Roman" w:hAnsi="Times New Roman" w:cs="Times New Roman"/>
          <w:sz w:val="28"/>
          <w:szCs w:val="28"/>
        </w:rPr>
        <w:t>активы» и осуществляется в соответс</w:t>
      </w:r>
      <w:r w:rsidR="002F4542" w:rsidRPr="00530918">
        <w:rPr>
          <w:rFonts w:ascii="Times New Roman" w:hAnsi="Times New Roman" w:cs="Times New Roman"/>
          <w:sz w:val="28"/>
          <w:szCs w:val="28"/>
        </w:rPr>
        <w:t xml:space="preserve">твии с порядком, установленным </w:t>
      </w:r>
      <w:r w:rsidRPr="00530918">
        <w:rPr>
          <w:rFonts w:ascii="Times New Roman" w:hAnsi="Times New Roman" w:cs="Times New Roman"/>
          <w:sz w:val="28"/>
          <w:szCs w:val="28"/>
        </w:rPr>
        <w:t xml:space="preserve">Типовыми методическими рекомендациями </w:t>
      </w:r>
      <w:r w:rsidR="002F4542" w:rsidRPr="00530918">
        <w:rPr>
          <w:rFonts w:ascii="Times New Roman" w:hAnsi="Times New Roman" w:cs="Times New Roman"/>
          <w:sz w:val="28"/>
          <w:szCs w:val="28"/>
        </w:rPr>
        <w:t xml:space="preserve">по планированию и учету </w:t>
      </w:r>
      <w:r w:rsidRPr="00530918">
        <w:rPr>
          <w:rFonts w:ascii="Times New Roman" w:hAnsi="Times New Roman" w:cs="Times New Roman"/>
          <w:sz w:val="28"/>
          <w:szCs w:val="28"/>
        </w:rPr>
        <w:t>себестоимо</w:t>
      </w:r>
      <w:r w:rsidR="002F4542" w:rsidRPr="00530918">
        <w:rPr>
          <w:rFonts w:ascii="Times New Roman" w:hAnsi="Times New Roman" w:cs="Times New Roman"/>
          <w:sz w:val="28"/>
          <w:szCs w:val="28"/>
        </w:rPr>
        <w:t xml:space="preserve">сти строительных работ. При этом на счете «Вложения </w:t>
      </w:r>
      <w:r w:rsidRPr="00530918">
        <w:rPr>
          <w:rFonts w:ascii="Times New Roman" w:hAnsi="Times New Roman" w:cs="Times New Roman"/>
          <w:sz w:val="28"/>
          <w:szCs w:val="28"/>
        </w:rPr>
        <w:t>в внеоборотные активы» отражаются фа</w:t>
      </w:r>
      <w:r w:rsidR="00D71F2C" w:rsidRPr="00530918">
        <w:rPr>
          <w:rFonts w:ascii="Times New Roman" w:hAnsi="Times New Roman" w:cs="Times New Roman"/>
          <w:sz w:val="28"/>
          <w:szCs w:val="28"/>
        </w:rPr>
        <w:t>ктически произведенные за</w:t>
      </w:r>
      <w:r w:rsidRPr="00530918">
        <w:rPr>
          <w:rFonts w:ascii="Times New Roman" w:hAnsi="Times New Roman" w:cs="Times New Roman"/>
          <w:sz w:val="28"/>
          <w:szCs w:val="28"/>
        </w:rPr>
        <w:t>стройщи</w:t>
      </w:r>
      <w:r w:rsidR="00F045E1" w:rsidRPr="00530918">
        <w:rPr>
          <w:rFonts w:ascii="Times New Roman" w:hAnsi="Times New Roman" w:cs="Times New Roman"/>
          <w:sz w:val="28"/>
          <w:szCs w:val="28"/>
        </w:rPr>
        <w:t xml:space="preserve">кам затраты. </w:t>
      </w:r>
      <w:r w:rsidRPr="00530918">
        <w:rPr>
          <w:rFonts w:ascii="Times New Roman" w:hAnsi="Times New Roman" w:cs="Times New Roman"/>
          <w:sz w:val="28"/>
          <w:szCs w:val="28"/>
        </w:rPr>
        <w:t>Строительная организация может, исходя из принятых объ</w:t>
      </w:r>
      <w:r w:rsidR="00F045E1" w:rsidRPr="00530918">
        <w:rPr>
          <w:rFonts w:ascii="Times New Roman" w:hAnsi="Times New Roman" w:cs="Times New Roman"/>
          <w:sz w:val="28"/>
          <w:szCs w:val="28"/>
        </w:rPr>
        <w:t>ектов уче</w:t>
      </w:r>
      <w:r w:rsidR="00520728" w:rsidRPr="00530918">
        <w:rPr>
          <w:rFonts w:ascii="Times New Roman" w:hAnsi="Times New Roman" w:cs="Times New Roman"/>
          <w:sz w:val="28"/>
          <w:szCs w:val="28"/>
        </w:rPr>
        <w:t xml:space="preserve">та и </w:t>
      </w:r>
      <w:r w:rsidRPr="00530918">
        <w:rPr>
          <w:rFonts w:ascii="Times New Roman" w:hAnsi="Times New Roman" w:cs="Times New Roman"/>
          <w:sz w:val="28"/>
          <w:szCs w:val="28"/>
        </w:rPr>
        <w:t>экономи</w:t>
      </w:r>
      <w:r w:rsidR="00520728" w:rsidRPr="00530918">
        <w:rPr>
          <w:rFonts w:ascii="Times New Roman" w:hAnsi="Times New Roman" w:cs="Times New Roman"/>
          <w:sz w:val="28"/>
          <w:szCs w:val="28"/>
        </w:rPr>
        <w:t xml:space="preserve">ческой целесообразности, </w:t>
      </w:r>
      <w:r w:rsidRPr="00530918">
        <w:rPr>
          <w:rFonts w:ascii="Times New Roman" w:hAnsi="Times New Roman" w:cs="Times New Roman"/>
          <w:sz w:val="28"/>
          <w:szCs w:val="28"/>
        </w:rPr>
        <w:t>с</w:t>
      </w:r>
      <w:r w:rsidR="00520728" w:rsidRPr="00530918">
        <w:rPr>
          <w:rFonts w:ascii="Times New Roman" w:hAnsi="Times New Roman" w:cs="Times New Roman"/>
          <w:sz w:val="28"/>
          <w:szCs w:val="28"/>
        </w:rPr>
        <w:t xml:space="preserve">амостоятельно расширять </w:t>
      </w:r>
      <w:r w:rsidR="00F045E1" w:rsidRPr="00530918">
        <w:rPr>
          <w:rFonts w:ascii="Times New Roman" w:hAnsi="Times New Roman" w:cs="Times New Roman"/>
          <w:sz w:val="28"/>
          <w:szCs w:val="28"/>
        </w:rPr>
        <w:t>но</w:t>
      </w:r>
      <w:r w:rsidR="00520728" w:rsidRPr="00530918">
        <w:rPr>
          <w:rFonts w:ascii="Times New Roman" w:hAnsi="Times New Roman" w:cs="Times New Roman"/>
          <w:sz w:val="28"/>
          <w:szCs w:val="28"/>
        </w:rPr>
        <w:t xml:space="preserve">менклатуру статей на </w:t>
      </w:r>
      <w:r w:rsidRPr="00530918">
        <w:rPr>
          <w:rFonts w:ascii="Times New Roman" w:hAnsi="Times New Roman" w:cs="Times New Roman"/>
          <w:sz w:val="28"/>
          <w:szCs w:val="28"/>
        </w:rPr>
        <w:t>произв</w:t>
      </w:r>
      <w:r w:rsidR="00F045E1" w:rsidRPr="00530918">
        <w:rPr>
          <w:rFonts w:ascii="Times New Roman" w:hAnsi="Times New Roman" w:cs="Times New Roman"/>
          <w:sz w:val="28"/>
          <w:szCs w:val="28"/>
        </w:rPr>
        <w:t>одст</w:t>
      </w:r>
      <w:r w:rsidR="005F7890" w:rsidRPr="00530918">
        <w:rPr>
          <w:rFonts w:ascii="Times New Roman" w:hAnsi="Times New Roman" w:cs="Times New Roman"/>
          <w:sz w:val="28"/>
          <w:szCs w:val="28"/>
        </w:rPr>
        <w:t xml:space="preserve">во </w:t>
      </w:r>
      <w:r w:rsidR="00F045E1" w:rsidRPr="00530918">
        <w:rPr>
          <w:rFonts w:ascii="Times New Roman" w:hAnsi="Times New Roman" w:cs="Times New Roman"/>
          <w:sz w:val="28"/>
          <w:szCs w:val="28"/>
        </w:rPr>
        <w:t>строите</w:t>
      </w:r>
      <w:r w:rsidR="005F7890" w:rsidRPr="00530918">
        <w:rPr>
          <w:rFonts w:ascii="Times New Roman" w:hAnsi="Times New Roman" w:cs="Times New Roman"/>
          <w:sz w:val="28"/>
          <w:szCs w:val="28"/>
        </w:rPr>
        <w:t>льных</w:t>
      </w:r>
      <w:r w:rsidR="00F045E1" w:rsidRPr="00530918">
        <w:rPr>
          <w:rFonts w:ascii="Times New Roman" w:hAnsi="Times New Roman" w:cs="Times New Roman"/>
          <w:sz w:val="28"/>
          <w:szCs w:val="28"/>
        </w:rPr>
        <w:t xml:space="preserve"> работ. </w:t>
      </w:r>
      <w:r w:rsidRPr="00530918">
        <w:rPr>
          <w:rFonts w:ascii="Times New Roman" w:hAnsi="Times New Roman" w:cs="Times New Roman"/>
          <w:sz w:val="28"/>
          <w:szCs w:val="28"/>
        </w:rPr>
        <w:t>Указанные расходы списываются в дебет счета 08 с кре</w:t>
      </w:r>
      <w:r w:rsidR="00F045E1" w:rsidRPr="00530918">
        <w:rPr>
          <w:rFonts w:ascii="Times New Roman" w:hAnsi="Times New Roman" w:cs="Times New Roman"/>
          <w:sz w:val="28"/>
          <w:szCs w:val="28"/>
        </w:rPr>
        <w:t xml:space="preserve">дита счетов </w:t>
      </w:r>
      <w:r w:rsidR="00933176" w:rsidRPr="00530918">
        <w:rPr>
          <w:rFonts w:ascii="Times New Roman" w:hAnsi="Times New Roman" w:cs="Times New Roman"/>
          <w:sz w:val="28"/>
          <w:szCs w:val="28"/>
        </w:rPr>
        <w:t xml:space="preserve">«Материалы» </w:t>
      </w:r>
      <w:r w:rsidRPr="00530918">
        <w:rPr>
          <w:rFonts w:ascii="Times New Roman" w:hAnsi="Times New Roman" w:cs="Times New Roman"/>
          <w:sz w:val="28"/>
          <w:szCs w:val="28"/>
        </w:rPr>
        <w:t>(на стоимость использов</w:t>
      </w:r>
      <w:r w:rsidR="00F045E1" w:rsidRPr="00530918">
        <w:rPr>
          <w:rFonts w:ascii="Times New Roman" w:hAnsi="Times New Roman" w:cs="Times New Roman"/>
          <w:sz w:val="28"/>
          <w:szCs w:val="28"/>
        </w:rPr>
        <w:t>анных в строительстве материа</w:t>
      </w:r>
      <w:r w:rsidRPr="00530918">
        <w:rPr>
          <w:rFonts w:ascii="Times New Roman" w:hAnsi="Times New Roman" w:cs="Times New Roman"/>
          <w:sz w:val="28"/>
          <w:szCs w:val="28"/>
        </w:rPr>
        <w:t>лов), 70 «Расчеты с персоналом по оплат</w:t>
      </w:r>
      <w:r w:rsidR="009D3272" w:rsidRPr="00530918">
        <w:rPr>
          <w:rFonts w:ascii="Times New Roman" w:hAnsi="Times New Roman" w:cs="Times New Roman"/>
          <w:sz w:val="28"/>
          <w:szCs w:val="28"/>
        </w:rPr>
        <w:t xml:space="preserve">е труда» (на сумму начисленной </w:t>
      </w:r>
      <w:r w:rsidRPr="00530918">
        <w:rPr>
          <w:rFonts w:ascii="Times New Roman" w:hAnsi="Times New Roman" w:cs="Times New Roman"/>
          <w:sz w:val="28"/>
          <w:szCs w:val="28"/>
        </w:rPr>
        <w:t xml:space="preserve">заработной платы работникам, занятым в </w:t>
      </w:r>
      <w:r w:rsidR="009D3272" w:rsidRPr="00530918">
        <w:rPr>
          <w:rFonts w:ascii="Times New Roman" w:hAnsi="Times New Roman" w:cs="Times New Roman"/>
          <w:sz w:val="28"/>
          <w:szCs w:val="28"/>
        </w:rPr>
        <w:t xml:space="preserve">строительстве), 69 «Расчеты по </w:t>
      </w:r>
      <w:r w:rsidR="00A14E09" w:rsidRPr="00530918">
        <w:rPr>
          <w:rFonts w:ascii="Times New Roman" w:hAnsi="Times New Roman" w:cs="Times New Roman"/>
          <w:sz w:val="28"/>
          <w:szCs w:val="28"/>
        </w:rPr>
        <w:t>социальному страхованию и</w:t>
      </w:r>
      <w:r w:rsidRPr="00530918">
        <w:rPr>
          <w:rFonts w:ascii="Times New Roman" w:hAnsi="Times New Roman" w:cs="Times New Roman"/>
          <w:sz w:val="28"/>
          <w:szCs w:val="28"/>
        </w:rPr>
        <w:t xml:space="preserve"> обеспе</w:t>
      </w:r>
      <w:r w:rsidR="00A14E09" w:rsidRPr="00530918">
        <w:rPr>
          <w:rFonts w:ascii="Times New Roman" w:hAnsi="Times New Roman" w:cs="Times New Roman"/>
          <w:sz w:val="28"/>
          <w:szCs w:val="28"/>
        </w:rPr>
        <w:t xml:space="preserve">чению» (на </w:t>
      </w:r>
      <w:r w:rsidR="009D3272" w:rsidRPr="00530918">
        <w:rPr>
          <w:rFonts w:ascii="Times New Roman" w:hAnsi="Times New Roman" w:cs="Times New Roman"/>
          <w:sz w:val="28"/>
          <w:szCs w:val="28"/>
        </w:rPr>
        <w:t>сум</w:t>
      </w:r>
      <w:r w:rsidR="00A14E09" w:rsidRPr="00530918">
        <w:rPr>
          <w:rFonts w:ascii="Times New Roman" w:hAnsi="Times New Roman" w:cs="Times New Roman"/>
          <w:sz w:val="28"/>
          <w:szCs w:val="28"/>
        </w:rPr>
        <w:t xml:space="preserve">мы </w:t>
      </w:r>
      <w:r w:rsidR="00A81315" w:rsidRPr="00530918">
        <w:rPr>
          <w:rFonts w:ascii="Times New Roman" w:hAnsi="Times New Roman" w:cs="Times New Roman"/>
          <w:sz w:val="28"/>
          <w:szCs w:val="28"/>
        </w:rPr>
        <w:t xml:space="preserve">начислений социального налога) и других </w:t>
      </w:r>
      <w:r w:rsidRPr="00530918">
        <w:rPr>
          <w:rFonts w:ascii="Times New Roman" w:hAnsi="Times New Roman" w:cs="Times New Roman"/>
          <w:sz w:val="28"/>
          <w:szCs w:val="28"/>
        </w:rPr>
        <w:t>сче</w:t>
      </w:r>
      <w:r w:rsidR="009D3272" w:rsidRPr="00530918">
        <w:rPr>
          <w:rFonts w:ascii="Times New Roman" w:hAnsi="Times New Roman" w:cs="Times New Roman"/>
          <w:sz w:val="28"/>
          <w:szCs w:val="28"/>
        </w:rPr>
        <w:t>тов.</w:t>
      </w:r>
    </w:p>
    <w:p w:rsidR="00EE1844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При строительстве объектов произво</w:t>
      </w:r>
      <w:r w:rsidR="009D3272" w:rsidRPr="00530918">
        <w:rPr>
          <w:rFonts w:ascii="Times New Roman" w:hAnsi="Times New Roman" w:cs="Times New Roman"/>
          <w:sz w:val="28"/>
          <w:szCs w:val="28"/>
        </w:rPr>
        <w:t>дственного назначения хозяйст</w:t>
      </w:r>
      <w:r w:rsidR="00DA471C" w:rsidRPr="00530918">
        <w:rPr>
          <w:rFonts w:ascii="Times New Roman" w:hAnsi="Times New Roman" w:cs="Times New Roman"/>
          <w:sz w:val="28"/>
          <w:szCs w:val="28"/>
        </w:rPr>
        <w:t xml:space="preserve">венным </w:t>
      </w:r>
      <w:r w:rsidRPr="00530918">
        <w:rPr>
          <w:rFonts w:ascii="Times New Roman" w:hAnsi="Times New Roman" w:cs="Times New Roman"/>
          <w:sz w:val="28"/>
          <w:szCs w:val="28"/>
        </w:rPr>
        <w:t>спосо</w:t>
      </w:r>
      <w:r w:rsidR="00DA471C" w:rsidRPr="00530918">
        <w:rPr>
          <w:rFonts w:ascii="Times New Roman" w:hAnsi="Times New Roman" w:cs="Times New Roman"/>
          <w:sz w:val="28"/>
          <w:szCs w:val="28"/>
        </w:rPr>
        <w:t xml:space="preserve">бом сумма НДС </w:t>
      </w:r>
      <w:r w:rsidRPr="00530918">
        <w:rPr>
          <w:rFonts w:ascii="Times New Roman" w:hAnsi="Times New Roman" w:cs="Times New Roman"/>
          <w:sz w:val="28"/>
          <w:szCs w:val="28"/>
        </w:rPr>
        <w:t>по строительно</w:t>
      </w:r>
      <w:r w:rsidR="00DA471C" w:rsidRPr="00530918">
        <w:rPr>
          <w:rFonts w:ascii="Times New Roman" w:hAnsi="Times New Roman" w:cs="Times New Roman"/>
          <w:sz w:val="28"/>
          <w:szCs w:val="28"/>
        </w:rPr>
        <w:t xml:space="preserve">-монтажным </w:t>
      </w:r>
      <w:r w:rsidRPr="00530918">
        <w:rPr>
          <w:rFonts w:ascii="Times New Roman" w:hAnsi="Times New Roman" w:cs="Times New Roman"/>
          <w:sz w:val="28"/>
          <w:szCs w:val="28"/>
        </w:rPr>
        <w:t>рабо</w:t>
      </w:r>
      <w:r w:rsidR="009D3272" w:rsidRPr="00530918">
        <w:rPr>
          <w:rFonts w:ascii="Times New Roman" w:hAnsi="Times New Roman" w:cs="Times New Roman"/>
          <w:sz w:val="28"/>
          <w:szCs w:val="28"/>
        </w:rPr>
        <w:t xml:space="preserve">там </w:t>
      </w:r>
      <w:r w:rsidR="00DA471C" w:rsidRPr="00530918">
        <w:rPr>
          <w:rFonts w:ascii="Times New Roman" w:hAnsi="Times New Roman" w:cs="Times New Roman"/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01 г"/>
        </w:smartTagPr>
        <w:r w:rsidRPr="00530918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DA471C" w:rsidRPr="00530918">
        <w:rPr>
          <w:rFonts w:ascii="Times New Roman" w:hAnsi="Times New Roman" w:cs="Times New Roman"/>
          <w:sz w:val="28"/>
          <w:szCs w:val="28"/>
        </w:rPr>
        <w:t xml:space="preserve">. </w:t>
      </w:r>
      <w:r w:rsidRPr="00530918">
        <w:rPr>
          <w:rFonts w:ascii="Times New Roman" w:hAnsi="Times New Roman" w:cs="Times New Roman"/>
          <w:sz w:val="28"/>
          <w:szCs w:val="28"/>
        </w:rPr>
        <w:t>так</w:t>
      </w:r>
      <w:r w:rsidR="00DA471C" w:rsidRPr="00530918">
        <w:rPr>
          <w:rFonts w:ascii="Times New Roman" w:hAnsi="Times New Roman" w:cs="Times New Roman"/>
          <w:sz w:val="28"/>
          <w:szCs w:val="28"/>
        </w:rPr>
        <w:t xml:space="preserve">же </w:t>
      </w:r>
      <w:r w:rsidRPr="00530918">
        <w:rPr>
          <w:rFonts w:ascii="Times New Roman" w:hAnsi="Times New Roman" w:cs="Times New Roman"/>
          <w:sz w:val="28"/>
          <w:szCs w:val="28"/>
        </w:rPr>
        <w:t>принимает</w:t>
      </w:r>
      <w:r w:rsidR="001F25B3" w:rsidRPr="00530918">
        <w:rPr>
          <w:rFonts w:ascii="Times New Roman" w:hAnsi="Times New Roman" w:cs="Times New Roman"/>
          <w:sz w:val="28"/>
          <w:szCs w:val="28"/>
        </w:rPr>
        <w:t xml:space="preserve">ся к </w:t>
      </w:r>
      <w:r w:rsidRPr="00530918">
        <w:rPr>
          <w:rFonts w:ascii="Times New Roman" w:hAnsi="Times New Roman" w:cs="Times New Roman"/>
          <w:sz w:val="28"/>
          <w:szCs w:val="28"/>
        </w:rPr>
        <w:t>во</w:t>
      </w:r>
      <w:r w:rsidR="001F25B3" w:rsidRPr="00530918">
        <w:rPr>
          <w:rFonts w:ascii="Times New Roman" w:hAnsi="Times New Roman" w:cs="Times New Roman"/>
          <w:sz w:val="28"/>
          <w:szCs w:val="28"/>
        </w:rPr>
        <w:t xml:space="preserve">змещению и не </w:t>
      </w:r>
      <w:r w:rsidR="009D3272" w:rsidRPr="00530918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Pr="00530918">
        <w:rPr>
          <w:rFonts w:ascii="Times New Roman" w:hAnsi="Times New Roman" w:cs="Times New Roman"/>
          <w:sz w:val="28"/>
          <w:szCs w:val="28"/>
        </w:rPr>
        <w:t xml:space="preserve">в </w:t>
      </w:r>
      <w:r w:rsidR="00AA0225" w:rsidRPr="00530918">
        <w:rPr>
          <w:rFonts w:ascii="Times New Roman" w:hAnsi="Times New Roman" w:cs="Times New Roman"/>
          <w:sz w:val="28"/>
          <w:szCs w:val="28"/>
        </w:rPr>
        <w:t xml:space="preserve">первоначальную стоимость объектов. </w:t>
      </w:r>
      <w:r w:rsidRPr="00530918">
        <w:rPr>
          <w:rFonts w:ascii="Times New Roman" w:hAnsi="Times New Roman" w:cs="Times New Roman"/>
          <w:sz w:val="28"/>
          <w:szCs w:val="28"/>
        </w:rPr>
        <w:t>Сумм</w:t>
      </w:r>
      <w:r w:rsidR="00AA0225" w:rsidRPr="00530918">
        <w:rPr>
          <w:rFonts w:ascii="Times New Roman" w:hAnsi="Times New Roman" w:cs="Times New Roman"/>
          <w:sz w:val="28"/>
          <w:szCs w:val="28"/>
        </w:rPr>
        <w:t xml:space="preserve">а </w:t>
      </w:r>
      <w:r w:rsidR="009D3272" w:rsidRPr="00530918">
        <w:rPr>
          <w:rFonts w:ascii="Times New Roman" w:hAnsi="Times New Roman" w:cs="Times New Roman"/>
          <w:sz w:val="28"/>
          <w:szCs w:val="28"/>
        </w:rPr>
        <w:t>нало</w:t>
      </w:r>
      <w:r w:rsidR="00AA0225" w:rsidRPr="00530918">
        <w:rPr>
          <w:rFonts w:ascii="Times New Roman" w:hAnsi="Times New Roman" w:cs="Times New Roman"/>
          <w:sz w:val="28"/>
          <w:szCs w:val="28"/>
        </w:rPr>
        <w:t xml:space="preserve">га исчисляется </w:t>
      </w:r>
      <w:r w:rsidR="009D3272" w:rsidRPr="00530918">
        <w:rPr>
          <w:rFonts w:ascii="Times New Roman" w:hAnsi="Times New Roman" w:cs="Times New Roman"/>
          <w:sz w:val="28"/>
          <w:szCs w:val="28"/>
        </w:rPr>
        <w:t xml:space="preserve">как </w:t>
      </w:r>
      <w:r w:rsidR="00AA0225" w:rsidRPr="00530918">
        <w:rPr>
          <w:rFonts w:ascii="Times New Roman" w:hAnsi="Times New Roman" w:cs="Times New Roman"/>
          <w:sz w:val="28"/>
          <w:szCs w:val="28"/>
        </w:rPr>
        <w:t xml:space="preserve">разница между суммой налога, </w:t>
      </w:r>
      <w:r w:rsidRPr="00530918">
        <w:rPr>
          <w:rFonts w:ascii="Times New Roman" w:hAnsi="Times New Roman" w:cs="Times New Roman"/>
          <w:sz w:val="28"/>
          <w:szCs w:val="28"/>
        </w:rPr>
        <w:t>начисленно</w:t>
      </w:r>
      <w:r w:rsidR="00AA0225" w:rsidRPr="00530918">
        <w:rPr>
          <w:rFonts w:ascii="Times New Roman" w:hAnsi="Times New Roman" w:cs="Times New Roman"/>
          <w:sz w:val="28"/>
          <w:szCs w:val="28"/>
        </w:rPr>
        <w:t xml:space="preserve">й по </w:t>
      </w:r>
      <w:r w:rsidR="009D3272" w:rsidRPr="00530918">
        <w:rPr>
          <w:rFonts w:ascii="Times New Roman" w:hAnsi="Times New Roman" w:cs="Times New Roman"/>
          <w:sz w:val="28"/>
          <w:szCs w:val="28"/>
        </w:rPr>
        <w:t>выполнен</w:t>
      </w:r>
      <w:r w:rsidR="00AA0225" w:rsidRPr="00530918">
        <w:rPr>
          <w:rFonts w:ascii="Times New Roman" w:hAnsi="Times New Roman" w:cs="Times New Roman"/>
          <w:sz w:val="28"/>
          <w:szCs w:val="28"/>
        </w:rPr>
        <w:t xml:space="preserve">ным </w:t>
      </w:r>
      <w:r w:rsidR="009D3272" w:rsidRPr="00530918">
        <w:rPr>
          <w:rFonts w:ascii="Times New Roman" w:hAnsi="Times New Roman" w:cs="Times New Roman"/>
          <w:sz w:val="28"/>
          <w:szCs w:val="28"/>
        </w:rPr>
        <w:t xml:space="preserve">работам, </w:t>
      </w:r>
      <w:r w:rsidRPr="00530918">
        <w:rPr>
          <w:rFonts w:ascii="Times New Roman" w:hAnsi="Times New Roman" w:cs="Times New Roman"/>
          <w:sz w:val="28"/>
          <w:szCs w:val="28"/>
        </w:rPr>
        <w:t>и суммой налога, предъявленной налогопла</w:t>
      </w:r>
      <w:r w:rsidR="009D3272" w:rsidRPr="00530918">
        <w:rPr>
          <w:rFonts w:ascii="Times New Roman" w:hAnsi="Times New Roman" w:cs="Times New Roman"/>
          <w:sz w:val="28"/>
          <w:szCs w:val="28"/>
        </w:rPr>
        <w:t>тельщику к вычету по приоб</w:t>
      </w:r>
      <w:r w:rsidRPr="00530918">
        <w:rPr>
          <w:rFonts w:ascii="Times New Roman" w:hAnsi="Times New Roman" w:cs="Times New Roman"/>
          <w:sz w:val="28"/>
          <w:szCs w:val="28"/>
        </w:rPr>
        <w:t>ретенным товарам (работам, услугам),</w:t>
      </w:r>
      <w:r w:rsidR="009D3272" w:rsidRPr="00530918">
        <w:rPr>
          <w:rFonts w:ascii="Times New Roman" w:hAnsi="Times New Roman" w:cs="Times New Roman"/>
          <w:sz w:val="28"/>
          <w:szCs w:val="28"/>
        </w:rPr>
        <w:t xml:space="preserve"> использованным при выполнении указанных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:rsidR="00EE1844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При строительстве хозяйственным с</w:t>
      </w:r>
      <w:r w:rsidR="00EE1844" w:rsidRPr="00530918">
        <w:rPr>
          <w:rFonts w:ascii="Times New Roman" w:hAnsi="Times New Roman" w:cs="Times New Roman"/>
          <w:sz w:val="28"/>
          <w:szCs w:val="28"/>
        </w:rPr>
        <w:t>пособом объектов непроизводст</w:t>
      </w:r>
      <w:r w:rsidR="003A5DB8" w:rsidRPr="00530918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Pr="00530918">
        <w:rPr>
          <w:rFonts w:ascii="Times New Roman" w:hAnsi="Times New Roman" w:cs="Times New Roman"/>
          <w:sz w:val="28"/>
          <w:szCs w:val="28"/>
        </w:rPr>
        <w:t>назначе</w:t>
      </w:r>
      <w:r w:rsidR="003A5DB8" w:rsidRPr="00530918">
        <w:rPr>
          <w:rFonts w:ascii="Times New Roman" w:hAnsi="Times New Roman" w:cs="Times New Roman"/>
          <w:sz w:val="28"/>
          <w:szCs w:val="28"/>
        </w:rPr>
        <w:t xml:space="preserve">ния </w:t>
      </w:r>
      <w:r w:rsidR="001B760C" w:rsidRPr="00530918">
        <w:rPr>
          <w:rFonts w:ascii="Times New Roman" w:hAnsi="Times New Roman" w:cs="Times New Roman"/>
          <w:sz w:val="28"/>
          <w:szCs w:val="28"/>
        </w:rPr>
        <w:t xml:space="preserve">сумма НДС по </w:t>
      </w:r>
      <w:r w:rsidRPr="00530918">
        <w:rPr>
          <w:rFonts w:ascii="Times New Roman" w:hAnsi="Times New Roman" w:cs="Times New Roman"/>
          <w:sz w:val="28"/>
          <w:szCs w:val="28"/>
        </w:rPr>
        <w:t>с</w:t>
      </w:r>
      <w:r w:rsidR="001B760C" w:rsidRPr="00530918">
        <w:rPr>
          <w:rFonts w:ascii="Times New Roman" w:hAnsi="Times New Roman" w:cs="Times New Roman"/>
          <w:sz w:val="28"/>
          <w:szCs w:val="28"/>
        </w:rPr>
        <w:t xml:space="preserve">троительно-монтажным </w:t>
      </w:r>
      <w:r w:rsidRPr="00530918">
        <w:rPr>
          <w:rFonts w:ascii="Times New Roman" w:hAnsi="Times New Roman" w:cs="Times New Roman"/>
          <w:sz w:val="28"/>
          <w:szCs w:val="28"/>
        </w:rPr>
        <w:t>рабо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там </w:t>
      </w:r>
      <w:r w:rsidR="001B760C" w:rsidRPr="00530918">
        <w:rPr>
          <w:rFonts w:ascii="Times New Roman" w:hAnsi="Times New Roman" w:cs="Times New Roman"/>
          <w:sz w:val="28"/>
          <w:szCs w:val="28"/>
        </w:rPr>
        <w:t xml:space="preserve">возмещению из </w:t>
      </w:r>
      <w:r w:rsidRPr="00530918">
        <w:rPr>
          <w:rFonts w:ascii="Times New Roman" w:hAnsi="Times New Roman" w:cs="Times New Roman"/>
          <w:sz w:val="28"/>
          <w:szCs w:val="28"/>
        </w:rPr>
        <w:t>бюдже</w:t>
      </w:r>
      <w:r w:rsidR="001B760C" w:rsidRPr="00530918">
        <w:rPr>
          <w:rFonts w:ascii="Times New Roman" w:hAnsi="Times New Roman" w:cs="Times New Roman"/>
          <w:sz w:val="28"/>
          <w:szCs w:val="28"/>
        </w:rPr>
        <w:t xml:space="preserve">та не </w:t>
      </w:r>
      <w:r w:rsidRPr="00530918">
        <w:rPr>
          <w:rFonts w:ascii="Times New Roman" w:hAnsi="Times New Roman" w:cs="Times New Roman"/>
          <w:sz w:val="28"/>
          <w:szCs w:val="28"/>
        </w:rPr>
        <w:t>под</w:t>
      </w:r>
      <w:r w:rsidR="001B760C" w:rsidRPr="00530918">
        <w:rPr>
          <w:rFonts w:ascii="Times New Roman" w:hAnsi="Times New Roman" w:cs="Times New Roman"/>
          <w:sz w:val="28"/>
          <w:szCs w:val="28"/>
        </w:rPr>
        <w:t xml:space="preserve">лежит и относится </w:t>
      </w:r>
      <w:r w:rsidRPr="00530918">
        <w:rPr>
          <w:rFonts w:ascii="Times New Roman" w:hAnsi="Times New Roman" w:cs="Times New Roman"/>
          <w:sz w:val="28"/>
          <w:szCs w:val="28"/>
        </w:rPr>
        <w:t>на балансовую сто</w:t>
      </w:r>
      <w:r w:rsidR="00EE1844" w:rsidRPr="00530918">
        <w:rPr>
          <w:rFonts w:ascii="Times New Roman" w:hAnsi="Times New Roman" w:cs="Times New Roman"/>
          <w:sz w:val="28"/>
          <w:szCs w:val="28"/>
        </w:rPr>
        <w:t>и</w:t>
      </w:r>
      <w:r w:rsidRPr="00530918">
        <w:rPr>
          <w:rFonts w:ascii="Times New Roman" w:hAnsi="Times New Roman" w:cs="Times New Roman"/>
          <w:sz w:val="28"/>
          <w:szCs w:val="28"/>
        </w:rPr>
        <w:t>мость объекта, т. е. учитывается по счет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у 08 «Вложения во внеоборотные </w:t>
      </w:r>
      <w:r w:rsidR="001B760C" w:rsidRPr="00530918">
        <w:rPr>
          <w:rFonts w:ascii="Times New Roman" w:hAnsi="Times New Roman" w:cs="Times New Roman"/>
          <w:sz w:val="28"/>
          <w:szCs w:val="28"/>
        </w:rPr>
        <w:t xml:space="preserve">активы» и включается в </w:t>
      </w:r>
      <w:r w:rsidRPr="00530918">
        <w:rPr>
          <w:rFonts w:ascii="Times New Roman" w:hAnsi="Times New Roman" w:cs="Times New Roman"/>
          <w:sz w:val="28"/>
          <w:szCs w:val="28"/>
        </w:rPr>
        <w:t xml:space="preserve">первоначальную </w:t>
      </w:r>
      <w:r w:rsidR="00EE1844" w:rsidRPr="00530918">
        <w:rPr>
          <w:rFonts w:ascii="Times New Roman" w:hAnsi="Times New Roman" w:cs="Times New Roman"/>
          <w:sz w:val="28"/>
          <w:szCs w:val="28"/>
        </w:rPr>
        <w:t>стои</w:t>
      </w:r>
      <w:r w:rsidR="001B760C" w:rsidRPr="00530918">
        <w:rPr>
          <w:rFonts w:ascii="Times New Roman" w:hAnsi="Times New Roman" w:cs="Times New Roman"/>
          <w:sz w:val="28"/>
          <w:szCs w:val="28"/>
        </w:rPr>
        <w:t xml:space="preserve">мость 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объекта. </w:t>
      </w:r>
    </w:p>
    <w:p w:rsidR="00EE1844" w:rsidRPr="00530918" w:rsidRDefault="00050F2E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C715BF" w:rsidRPr="00530918">
        <w:rPr>
          <w:rFonts w:ascii="Times New Roman" w:hAnsi="Times New Roman" w:cs="Times New Roman"/>
          <w:sz w:val="28"/>
          <w:szCs w:val="28"/>
        </w:rPr>
        <w:t>реконструкции,</w:t>
      </w:r>
      <w:r w:rsidR="00E96CA1" w:rsidRPr="00530918">
        <w:rPr>
          <w:rFonts w:ascii="Times New Roman" w:hAnsi="Times New Roman" w:cs="Times New Roman"/>
          <w:sz w:val="28"/>
          <w:szCs w:val="28"/>
        </w:rPr>
        <w:t xml:space="preserve"> модерниза</w:t>
      </w:r>
      <w:r w:rsidR="00C715BF" w:rsidRPr="00530918">
        <w:rPr>
          <w:rFonts w:ascii="Times New Roman" w:hAnsi="Times New Roman" w:cs="Times New Roman"/>
          <w:sz w:val="28"/>
          <w:szCs w:val="28"/>
        </w:rPr>
        <w:t>ции и техническому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 пере</w:t>
      </w:r>
      <w:r w:rsidR="00C715BF" w:rsidRPr="00530918">
        <w:rPr>
          <w:rFonts w:ascii="Times New Roman" w:hAnsi="Times New Roman" w:cs="Times New Roman"/>
          <w:sz w:val="28"/>
          <w:szCs w:val="28"/>
        </w:rPr>
        <w:t xml:space="preserve">вооружению </w:t>
      </w:r>
      <w:r w:rsidR="00E96CA1" w:rsidRPr="00530918">
        <w:rPr>
          <w:rFonts w:ascii="Times New Roman" w:hAnsi="Times New Roman" w:cs="Times New Roman"/>
          <w:sz w:val="28"/>
          <w:szCs w:val="28"/>
        </w:rPr>
        <w:t>объек</w:t>
      </w:r>
      <w:r w:rsidR="00C715BF" w:rsidRPr="00530918">
        <w:rPr>
          <w:rFonts w:ascii="Times New Roman" w:hAnsi="Times New Roman" w:cs="Times New Roman"/>
          <w:sz w:val="28"/>
          <w:szCs w:val="28"/>
        </w:rPr>
        <w:t xml:space="preserve">тов </w:t>
      </w:r>
      <w:r w:rsidR="003A5DB8" w:rsidRPr="0053091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96CA1" w:rsidRPr="00530918">
        <w:rPr>
          <w:rFonts w:ascii="Times New Roman" w:hAnsi="Times New Roman" w:cs="Times New Roman"/>
          <w:sz w:val="28"/>
          <w:szCs w:val="28"/>
        </w:rPr>
        <w:t>осуществлятьс</w:t>
      </w:r>
      <w:r w:rsidR="00DE2E53" w:rsidRPr="00530918">
        <w:rPr>
          <w:rFonts w:ascii="Times New Roman" w:hAnsi="Times New Roman" w:cs="Times New Roman"/>
          <w:sz w:val="28"/>
          <w:szCs w:val="28"/>
        </w:rPr>
        <w:t xml:space="preserve">я </w:t>
      </w:r>
      <w:r w:rsidR="00EE1844" w:rsidRPr="00530918">
        <w:rPr>
          <w:rFonts w:ascii="Times New Roman" w:hAnsi="Times New Roman" w:cs="Times New Roman"/>
          <w:sz w:val="28"/>
          <w:szCs w:val="28"/>
        </w:rPr>
        <w:t>п</w:t>
      </w:r>
      <w:r w:rsidR="00DE2E53" w:rsidRPr="00530918">
        <w:rPr>
          <w:rFonts w:ascii="Times New Roman" w:hAnsi="Times New Roman" w:cs="Times New Roman"/>
          <w:sz w:val="28"/>
          <w:szCs w:val="28"/>
        </w:rPr>
        <w:t xml:space="preserve">одрядным или </w:t>
      </w:r>
      <w:r w:rsidR="00EE1844" w:rsidRPr="00530918">
        <w:rPr>
          <w:rFonts w:ascii="Times New Roman" w:hAnsi="Times New Roman" w:cs="Times New Roman"/>
          <w:sz w:val="28"/>
          <w:szCs w:val="28"/>
        </w:rPr>
        <w:t>хозяйст</w:t>
      </w:r>
      <w:r w:rsidR="00DE2E53" w:rsidRPr="00530918">
        <w:rPr>
          <w:rFonts w:ascii="Times New Roman" w:hAnsi="Times New Roman" w:cs="Times New Roman"/>
          <w:sz w:val="28"/>
          <w:szCs w:val="28"/>
        </w:rPr>
        <w:t xml:space="preserve">венным способом. Затраты </w:t>
      </w:r>
      <w:r w:rsidR="00E96CA1" w:rsidRPr="00530918">
        <w:rPr>
          <w:rFonts w:ascii="Times New Roman" w:hAnsi="Times New Roman" w:cs="Times New Roman"/>
          <w:sz w:val="28"/>
          <w:szCs w:val="28"/>
        </w:rPr>
        <w:t xml:space="preserve">по указанным </w:t>
      </w:r>
      <w:r w:rsidR="00DE2E53" w:rsidRPr="00530918">
        <w:rPr>
          <w:rFonts w:ascii="Times New Roman" w:hAnsi="Times New Roman" w:cs="Times New Roman"/>
          <w:sz w:val="28"/>
          <w:szCs w:val="28"/>
        </w:rPr>
        <w:t xml:space="preserve">работам учитываются так 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же, </w:t>
      </w:r>
      <w:r w:rsidR="00E96CA1" w:rsidRPr="00530918">
        <w:rPr>
          <w:rFonts w:ascii="Times New Roman" w:hAnsi="Times New Roman" w:cs="Times New Roman"/>
          <w:sz w:val="28"/>
          <w:szCs w:val="28"/>
        </w:rPr>
        <w:t>как и по обычным капитальным вложениям</w:t>
      </w:r>
      <w:r w:rsidR="00EE1844" w:rsidRPr="00530918">
        <w:rPr>
          <w:rFonts w:ascii="Times New Roman" w:hAnsi="Times New Roman" w:cs="Times New Roman"/>
          <w:sz w:val="28"/>
          <w:szCs w:val="28"/>
        </w:rPr>
        <w:t>, т. е. вначале затраты учиты</w:t>
      </w:r>
      <w:r w:rsidR="00E96CA1" w:rsidRPr="00530918">
        <w:rPr>
          <w:rFonts w:ascii="Times New Roman" w:hAnsi="Times New Roman" w:cs="Times New Roman"/>
          <w:sz w:val="28"/>
          <w:szCs w:val="28"/>
        </w:rPr>
        <w:t>ваются на счете 08 «Вложения во внеоборотные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 активы», а затем со счета </w:t>
      </w:r>
      <w:r w:rsidR="00DE2E53" w:rsidRPr="00530918">
        <w:rPr>
          <w:rFonts w:ascii="Times New Roman" w:hAnsi="Times New Roman" w:cs="Times New Roman"/>
          <w:sz w:val="28"/>
          <w:szCs w:val="28"/>
        </w:rPr>
        <w:t>08 списываются на счет</w:t>
      </w:r>
      <w:r w:rsidR="00E96CA1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="00EE1844" w:rsidRPr="00530918">
        <w:rPr>
          <w:rFonts w:ascii="Times New Roman" w:hAnsi="Times New Roman" w:cs="Times New Roman"/>
          <w:sz w:val="28"/>
          <w:szCs w:val="28"/>
        </w:rPr>
        <w:t>01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="00DE2E53" w:rsidRPr="00530918">
        <w:rPr>
          <w:rFonts w:ascii="Times New Roman" w:hAnsi="Times New Roman" w:cs="Times New Roman"/>
          <w:sz w:val="28"/>
          <w:szCs w:val="28"/>
        </w:rPr>
        <w:t xml:space="preserve">«Основные 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средства». </w:t>
      </w:r>
    </w:p>
    <w:p w:rsidR="00EE1844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Основные средства, поступившие от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 других организаций и лиц без</w:t>
      </w:r>
      <w:r w:rsidR="006102B9" w:rsidRPr="00530918">
        <w:rPr>
          <w:rFonts w:ascii="Times New Roman" w:hAnsi="Times New Roman" w:cs="Times New Roman"/>
          <w:sz w:val="28"/>
          <w:szCs w:val="28"/>
        </w:rPr>
        <w:t xml:space="preserve">возмездно, а </w:t>
      </w:r>
      <w:r w:rsidRPr="00530918">
        <w:rPr>
          <w:rFonts w:ascii="Times New Roman" w:hAnsi="Times New Roman" w:cs="Times New Roman"/>
          <w:sz w:val="28"/>
          <w:szCs w:val="28"/>
        </w:rPr>
        <w:t>так</w:t>
      </w:r>
      <w:r w:rsidR="006102B9" w:rsidRPr="00530918">
        <w:rPr>
          <w:rFonts w:ascii="Times New Roman" w:hAnsi="Times New Roman" w:cs="Times New Roman"/>
          <w:sz w:val="28"/>
          <w:szCs w:val="28"/>
        </w:rPr>
        <w:t>же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="006102B9" w:rsidRPr="00530918">
        <w:rPr>
          <w:rFonts w:ascii="Times New Roman" w:hAnsi="Times New Roman" w:cs="Times New Roman"/>
          <w:sz w:val="28"/>
          <w:szCs w:val="28"/>
        </w:rPr>
        <w:t xml:space="preserve">в качестве субсидии правительственного 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6102B9" w:rsidRPr="00530918">
        <w:rPr>
          <w:rFonts w:ascii="Times New Roman" w:hAnsi="Times New Roman" w:cs="Times New Roman"/>
          <w:sz w:val="28"/>
          <w:szCs w:val="28"/>
        </w:rPr>
        <w:t xml:space="preserve">учитывают следующим 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образом: </w:t>
      </w:r>
    </w:p>
    <w:p w:rsidR="00EE1844" w:rsidRPr="00530918" w:rsidRDefault="002F4E1F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44.25pt;margin-top:8.75pt;width:9.75pt;height:81.45pt;z-index:251657216"/>
        </w:pict>
      </w:r>
      <w:r>
        <w:rPr>
          <w:noProof/>
        </w:rPr>
        <w:pict>
          <v:rect id="_x0000_s1027" style="position:absolute;left:0;text-align:left;margin-left:348.75pt;margin-top:4.25pt;width:153pt;height:1in;z-index:251656192" filled="f" stroked="f">
            <v:textbox style="mso-next-textbox:#_x0000_s1027">
              <w:txbxContent>
                <w:p w:rsidR="0064593E" w:rsidRDefault="0064593E" w:rsidP="009029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291A">
                    <w:t xml:space="preserve">  </w:t>
                  </w:r>
                </w:p>
                <w:p w:rsidR="0064593E" w:rsidRPr="0090291A" w:rsidRDefault="0064593E" w:rsidP="009029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На </w:t>
                  </w:r>
                  <w:r w:rsidRPr="0090291A">
                    <w:rPr>
                      <w:rFonts w:ascii="Arial" w:hAnsi="Arial" w:cs="Arial"/>
                      <w:sz w:val="20"/>
                      <w:szCs w:val="20"/>
                    </w:rPr>
                    <w:t>первоначальную</w:t>
                  </w:r>
                  <w:r w:rsidRPr="0090291A">
                    <w:rPr>
                      <w:rFonts w:ascii="Arial" w:hAnsi="Arial" w:cs="Arial"/>
                      <w:sz w:val="48"/>
                      <w:szCs w:val="48"/>
                    </w:rPr>
                    <w:t xml:space="preserve"> </w:t>
                  </w:r>
                </w:p>
                <w:p w:rsidR="0064593E" w:rsidRDefault="0064593E" w:rsidP="009029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 xml:space="preserve"> </w:t>
                  </w:r>
                  <w:r w:rsidRPr="0090291A">
                    <w:rPr>
                      <w:rFonts w:ascii="Arial" w:hAnsi="Arial" w:cs="Arial"/>
                      <w:sz w:val="20"/>
                      <w:szCs w:val="20"/>
                    </w:rPr>
                    <w:t>стои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мость о</w:t>
                  </w:r>
                  <w:r w:rsidRPr="0090291A">
                    <w:rPr>
                      <w:rFonts w:ascii="Arial" w:hAnsi="Arial" w:cs="Arial"/>
                      <w:sz w:val="20"/>
                      <w:szCs w:val="20"/>
                    </w:rPr>
                    <w:t>снов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ных </w:t>
                  </w:r>
                </w:p>
                <w:p w:rsidR="0064593E" w:rsidRPr="0090291A" w:rsidRDefault="0064593E" w:rsidP="009029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средств</w:t>
                  </w:r>
                </w:p>
              </w:txbxContent>
            </v:textbox>
          </v:rect>
        </w:pict>
      </w:r>
      <w:r w:rsidR="00E96CA1" w:rsidRPr="00530918">
        <w:rPr>
          <w:rFonts w:ascii="Times New Roman" w:hAnsi="Times New Roman" w:cs="Times New Roman"/>
          <w:sz w:val="28"/>
          <w:szCs w:val="28"/>
        </w:rPr>
        <w:t>Дебет счета 08 «Вложения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="00E96CA1" w:rsidRPr="00530918">
        <w:rPr>
          <w:rFonts w:ascii="Times New Roman" w:hAnsi="Times New Roman" w:cs="Times New Roman"/>
          <w:sz w:val="28"/>
          <w:szCs w:val="28"/>
        </w:rPr>
        <w:t>во внеоборот</w:t>
      </w:r>
      <w:r w:rsidR="00EE1844" w:rsidRPr="00530918">
        <w:rPr>
          <w:rFonts w:ascii="Times New Roman" w:hAnsi="Times New Roman" w:cs="Times New Roman"/>
          <w:sz w:val="28"/>
          <w:szCs w:val="28"/>
        </w:rPr>
        <w:t xml:space="preserve">ные активы» </w:t>
      </w:r>
    </w:p>
    <w:p w:rsidR="00CE5A90" w:rsidRPr="00530918" w:rsidRDefault="00E96CA1" w:rsidP="0064593E">
      <w:pPr>
        <w:pStyle w:val="ConsNormal"/>
        <w:tabs>
          <w:tab w:val="left" w:pos="7605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Кредит счета 98 «Доходы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Pr="00530918">
        <w:rPr>
          <w:rFonts w:ascii="Times New Roman" w:hAnsi="Times New Roman" w:cs="Times New Roman"/>
          <w:sz w:val="28"/>
          <w:szCs w:val="28"/>
        </w:rPr>
        <w:t>будущих периодов»</w:t>
      </w:r>
      <w:r w:rsidR="002A7193" w:rsidRPr="00530918">
        <w:rPr>
          <w:rFonts w:ascii="Times New Roman" w:hAnsi="Times New Roman" w:cs="Times New Roman"/>
          <w:sz w:val="28"/>
          <w:szCs w:val="28"/>
        </w:rPr>
        <w:tab/>
      </w:r>
    </w:p>
    <w:p w:rsidR="00CE5A90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Дебет счета 01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Pr="00530918">
        <w:rPr>
          <w:rFonts w:ascii="Times New Roman" w:hAnsi="Times New Roman" w:cs="Times New Roman"/>
          <w:sz w:val="28"/>
          <w:szCs w:val="28"/>
        </w:rPr>
        <w:t xml:space="preserve">«Основные средства» </w:t>
      </w:r>
    </w:p>
    <w:p w:rsidR="00CE5A90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Кредит счета 08 «Вл</w:t>
      </w:r>
      <w:r w:rsidR="00CE5A90" w:rsidRPr="00530918">
        <w:rPr>
          <w:rFonts w:ascii="Times New Roman" w:hAnsi="Times New Roman" w:cs="Times New Roman"/>
          <w:sz w:val="28"/>
          <w:szCs w:val="28"/>
        </w:rPr>
        <w:t xml:space="preserve">ожения во внеоборотные активы» </w:t>
      </w:r>
    </w:p>
    <w:p w:rsidR="0064593E" w:rsidRPr="00530918" w:rsidRDefault="002F4E1F" w:rsidP="0064593E">
      <w:pPr>
        <w:pStyle w:val="Con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88" style="position:absolute;left:0;text-align:left;margin-left:342.75pt;margin-top:7.25pt;width:11.25pt;height:112.35pt;z-index:251659264"/>
        </w:pict>
      </w:r>
      <w:r>
        <w:rPr>
          <w:noProof/>
        </w:rPr>
        <w:pict>
          <v:rect id="_x0000_s1029" style="position:absolute;left:0;text-align:left;margin-left:348pt;margin-top:13.25pt;width:143.25pt;height:1in;z-index:251658240" filled="f" stroked="f">
            <v:textbox style="mso-next-textbox:#_x0000_s1029">
              <w:txbxContent>
                <w:p w:rsidR="0064593E" w:rsidRDefault="0064593E" w:rsidP="003924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291A">
                    <w:t xml:space="preserve">  </w:t>
                  </w:r>
                </w:p>
                <w:p w:rsidR="0064593E" w:rsidRDefault="0064593E" w:rsidP="003924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Ежемесячно на сумму </w:t>
                  </w:r>
                </w:p>
                <w:p w:rsidR="0064593E" w:rsidRPr="0090291A" w:rsidRDefault="0064593E" w:rsidP="003924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амортизации</w:t>
                  </w:r>
                </w:p>
              </w:txbxContent>
            </v:textbox>
          </v:rect>
        </w:pict>
      </w:r>
      <w:r w:rsidR="00E96CA1" w:rsidRPr="00530918">
        <w:rPr>
          <w:rFonts w:ascii="Times New Roman" w:hAnsi="Times New Roman" w:cs="Times New Roman"/>
          <w:sz w:val="28"/>
          <w:szCs w:val="28"/>
        </w:rPr>
        <w:t xml:space="preserve">Дебет счетов учета </w:t>
      </w:r>
      <w:r w:rsidR="00CE5A90" w:rsidRPr="00530918">
        <w:rPr>
          <w:rFonts w:ascii="Times New Roman" w:hAnsi="Times New Roman" w:cs="Times New Roman"/>
          <w:sz w:val="28"/>
          <w:szCs w:val="28"/>
        </w:rPr>
        <w:t>затрат (25 «Общепроизводственные</w:t>
      </w:r>
    </w:p>
    <w:p w:rsidR="00CE5A90" w:rsidRPr="00530918" w:rsidRDefault="00CE5A90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расходы» и др.) </w:t>
      </w:r>
    </w:p>
    <w:p w:rsidR="00CE5A90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Кредит счета 02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Pr="00530918">
        <w:rPr>
          <w:rFonts w:ascii="Times New Roman" w:hAnsi="Times New Roman" w:cs="Times New Roman"/>
          <w:sz w:val="28"/>
          <w:szCs w:val="28"/>
        </w:rPr>
        <w:t>«Амортизация основных средств»</w:t>
      </w:r>
    </w:p>
    <w:p w:rsidR="00CE5A90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 xml:space="preserve">Дебет счета 98 «Доходы будущих </w:t>
      </w:r>
      <w:r w:rsidR="00CE5A90" w:rsidRPr="00530918">
        <w:rPr>
          <w:rFonts w:ascii="Times New Roman" w:hAnsi="Times New Roman" w:cs="Times New Roman"/>
          <w:sz w:val="28"/>
          <w:szCs w:val="28"/>
        </w:rPr>
        <w:t>периодов»</w:t>
      </w:r>
    </w:p>
    <w:p w:rsidR="00CE5A90" w:rsidRPr="00530918" w:rsidRDefault="00E96CA1" w:rsidP="0064593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18">
        <w:rPr>
          <w:rFonts w:ascii="Times New Roman" w:hAnsi="Times New Roman" w:cs="Times New Roman"/>
          <w:sz w:val="28"/>
          <w:szCs w:val="28"/>
        </w:rPr>
        <w:t>Кредит счета 91</w:t>
      </w:r>
      <w:r w:rsidR="0064593E" w:rsidRPr="00530918">
        <w:rPr>
          <w:rFonts w:ascii="Times New Roman" w:hAnsi="Times New Roman" w:cs="Times New Roman"/>
          <w:sz w:val="28"/>
          <w:szCs w:val="28"/>
        </w:rPr>
        <w:t xml:space="preserve"> </w:t>
      </w:r>
      <w:r w:rsidRPr="00530918">
        <w:rPr>
          <w:rFonts w:ascii="Times New Roman" w:hAnsi="Times New Roman" w:cs="Times New Roman"/>
          <w:sz w:val="28"/>
          <w:szCs w:val="28"/>
        </w:rPr>
        <w:t xml:space="preserve">«Прочие доходы и расходы» </w:t>
      </w:r>
    </w:p>
    <w:p w:rsidR="00A647D8" w:rsidRPr="00530918" w:rsidRDefault="00A647D8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b/>
          <w:sz w:val="28"/>
        </w:rPr>
        <w:br w:type="page"/>
      </w:r>
      <w:r w:rsidRPr="00530918">
        <w:rPr>
          <w:b/>
          <w:sz w:val="28"/>
          <w:szCs w:val="28"/>
        </w:rPr>
        <w:t>2.</w:t>
      </w:r>
      <w:r w:rsidRPr="00530918">
        <w:rPr>
          <w:sz w:val="28"/>
          <w:szCs w:val="28"/>
        </w:rPr>
        <w:t xml:space="preserve"> </w:t>
      </w:r>
      <w:r w:rsidRPr="00530918">
        <w:rPr>
          <w:b/>
          <w:sz w:val="28"/>
          <w:szCs w:val="28"/>
        </w:rPr>
        <w:t>ОРГАНИЗАЦИЯ УЧЕТА КРЕДИТОВ И ЗАЙМОВ</w:t>
      </w:r>
    </w:p>
    <w:p w:rsidR="00C95E91" w:rsidRDefault="00C95E91" w:rsidP="0064593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C1FA9" w:rsidRPr="00530918" w:rsidRDefault="00DE1DCD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i/>
          <w:sz w:val="28"/>
          <w:szCs w:val="28"/>
        </w:rPr>
        <w:t>Понятие кредитов и займов</w:t>
      </w:r>
    </w:p>
    <w:p w:rsidR="000F2B72" w:rsidRPr="00530918" w:rsidRDefault="00DE1DCD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Кредит в</w:t>
      </w:r>
      <w:r w:rsidR="00BB4A82" w:rsidRPr="00530918">
        <w:rPr>
          <w:sz w:val="28"/>
          <w:szCs w:val="28"/>
        </w:rPr>
        <w:t xml:space="preserve"> широком смысле — это система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экономических отношений, возникающая при передаче имущества денежной или натуральной форме от одних организа</w:t>
      </w:r>
      <w:r w:rsidR="00FA7C3A" w:rsidRPr="00530918">
        <w:rPr>
          <w:sz w:val="28"/>
          <w:szCs w:val="28"/>
        </w:rPr>
        <w:t xml:space="preserve">ций или лиц другим на </w:t>
      </w:r>
      <w:r w:rsidRPr="00530918">
        <w:rPr>
          <w:sz w:val="28"/>
          <w:szCs w:val="28"/>
        </w:rPr>
        <w:t>условиях последующего возврата денежных средств или оплаты стоимости переданного имущества и, как пр</w:t>
      </w:r>
      <w:r w:rsidR="00FA7C3A" w:rsidRPr="00530918">
        <w:rPr>
          <w:sz w:val="28"/>
          <w:szCs w:val="28"/>
        </w:rPr>
        <w:t xml:space="preserve">авило, с уплатой процентов за </w:t>
      </w:r>
      <w:r w:rsidRPr="00530918">
        <w:rPr>
          <w:sz w:val="28"/>
          <w:szCs w:val="28"/>
        </w:rPr>
        <w:t>временное пользование пе</w:t>
      </w:r>
      <w:r w:rsidR="000F2B72" w:rsidRPr="00530918">
        <w:rPr>
          <w:sz w:val="28"/>
          <w:szCs w:val="28"/>
        </w:rPr>
        <w:t xml:space="preserve">реданным </w:t>
      </w:r>
      <w:r w:rsidR="008C339A" w:rsidRPr="00530918">
        <w:rPr>
          <w:sz w:val="28"/>
          <w:szCs w:val="28"/>
        </w:rPr>
        <w:t>имуществом.</w:t>
      </w:r>
    </w:p>
    <w:p w:rsidR="00E9462B" w:rsidRPr="00530918" w:rsidRDefault="00DE1DCD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Различают банковский кредит и коммерческий кредит (займы). Банковский кредит — это выданные банком организациям и физическим лицам денежные средства на о</w:t>
      </w:r>
      <w:r w:rsidR="00410BEC" w:rsidRPr="00530918">
        <w:rPr>
          <w:sz w:val="28"/>
          <w:szCs w:val="28"/>
        </w:rPr>
        <w:t>пределенный срок и определенные</w:t>
      </w:r>
      <w:r w:rsidRPr="00530918">
        <w:rPr>
          <w:sz w:val="28"/>
          <w:szCs w:val="28"/>
        </w:rPr>
        <w:t xml:space="preserve"> цели, на возвратной основе и обычно с уплатой процентов. Банк</w:t>
      </w:r>
      <w:r w:rsidR="00410BEC" w:rsidRPr="00530918">
        <w:rPr>
          <w:sz w:val="28"/>
          <w:szCs w:val="28"/>
        </w:rPr>
        <w:t xml:space="preserve"> имеет специальное разрешение (лицензию) на проведение банковских </w:t>
      </w:r>
      <w:r w:rsidRPr="00530918">
        <w:rPr>
          <w:sz w:val="28"/>
          <w:szCs w:val="28"/>
        </w:rPr>
        <w:t>опе</w:t>
      </w:r>
      <w:r w:rsidR="00410BEC" w:rsidRPr="00530918">
        <w:rPr>
          <w:sz w:val="28"/>
          <w:szCs w:val="28"/>
        </w:rPr>
        <w:t>раций.</w:t>
      </w:r>
    </w:p>
    <w:p w:rsidR="000F2B72" w:rsidRPr="00530918" w:rsidRDefault="00DE1DCD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Коммерческий кредит предоставляется одними организ</w:t>
      </w:r>
      <w:r w:rsidR="00F37D71" w:rsidRPr="00530918">
        <w:rPr>
          <w:sz w:val="28"/>
          <w:szCs w:val="28"/>
        </w:rPr>
        <w:t>ациями другим обычно</w:t>
      </w:r>
      <w:r w:rsidR="0064593E" w:rsidRPr="00530918">
        <w:rPr>
          <w:sz w:val="28"/>
          <w:szCs w:val="28"/>
        </w:rPr>
        <w:t xml:space="preserve"> </w:t>
      </w:r>
      <w:r w:rsidR="00F37D71" w:rsidRPr="00530918">
        <w:rPr>
          <w:sz w:val="28"/>
          <w:szCs w:val="28"/>
        </w:rPr>
        <w:t>в</w:t>
      </w:r>
      <w:r w:rsidR="0064593E" w:rsidRPr="00530918">
        <w:rPr>
          <w:sz w:val="28"/>
          <w:szCs w:val="28"/>
        </w:rPr>
        <w:t xml:space="preserve"> </w:t>
      </w:r>
      <w:r w:rsidR="00F37D71" w:rsidRPr="00530918">
        <w:rPr>
          <w:sz w:val="28"/>
          <w:szCs w:val="28"/>
        </w:rPr>
        <w:t xml:space="preserve">виде отсрочки уплаты денежных средств за проданные товары. Предметом </w:t>
      </w:r>
      <w:r w:rsidRPr="00530918">
        <w:rPr>
          <w:sz w:val="28"/>
          <w:szCs w:val="28"/>
        </w:rPr>
        <w:t>догово</w:t>
      </w:r>
      <w:r w:rsidR="00F37D71" w:rsidRPr="00530918">
        <w:rPr>
          <w:sz w:val="28"/>
          <w:szCs w:val="28"/>
        </w:rPr>
        <w:t xml:space="preserve">ра </w:t>
      </w:r>
      <w:r w:rsidRPr="00530918">
        <w:rPr>
          <w:sz w:val="28"/>
          <w:szCs w:val="28"/>
        </w:rPr>
        <w:t>зай</w:t>
      </w:r>
      <w:r w:rsidR="00F37D71" w:rsidRPr="00530918">
        <w:rPr>
          <w:sz w:val="28"/>
          <w:szCs w:val="28"/>
        </w:rPr>
        <w:t xml:space="preserve">ма </w:t>
      </w:r>
      <w:r w:rsidRPr="00530918">
        <w:rPr>
          <w:sz w:val="28"/>
          <w:szCs w:val="28"/>
        </w:rPr>
        <w:t>поми</w:t>
      </w:r>
      <w:r w:rsidR="00F37D71" w:rsidRPr="00530918">
        <w:rPr>
          <w:sz w:val="28"/>
          <w:szCs w:val="28"/>
        </w:rPr>
        <w:t>мо денег могут быть вещи.</w:t>
      </w:r>
    </w:p>
    <w:p w:rsidR="00EF7DF1" w:rsidRPr="00530918" w:rsidRDefault="00103A2D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Порядок выдачи и погашения кредитов определяется законодательством и составляемыми на его основе кредитными договорами. В договорах указывают</w:t>
      </w:r>
      <w:r w:rsidR="00336D4C" w:rsidRPr="00530918">
        <w:rPr>
          <w:sz w:val="28"/>
          <w:szCs w:val="28"/>
        </w:rPr>
        <w:t xml:space="preserve"> </w:t>
      </w:r>
      <w:r w:rsidR="008C339A" w:rsidRPr="00530918">
        <w:rPr>
          <w:sz w:val="28"/>
          <w:szCs w:val="28"/>
        </w:rPr>
        <w:t xml:space="preserve">объекты кредитования, условия и порядок </w:t>
      </w:r>
      <w:r w:rsidRPr="00530918">
        <w:rPr>
          <w:sz w:val="28"/>
          <w:szCs w:val="28"/>
        </w:rPr>
        <w:t>предоставления кредита, сроки его погашения, процентные ставки, порядок их уплаты, права и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ответственность сторон, формы</w:t>
      </w:r>
      <w:r w:rsidR="004F3933" w:rsidRPr="00530918">
        <w:rPr>
          <w:sz w:val="28"/>
          <w:szCs w:val="28"/>
        </w:rPr>
        <w:t xml:space="preserve"> взаимно</w:t>
      </w:r>
      <w:r w:rsidR="008C339A" w:rsidRPr="00530918">
        <w:rPr>
          <w:sz w:val="28"/>
          <w:szCs w:val="28"/>
        </w:rPr>
        <w:t xml:space="preserve">го </w:t>
      </w:r>
      <w:r w:rsidR="004F3933" w:rsidRPr="00530918">
        <w:rPr>
          <w:sz w:val="28"/>
          <w:szCs w:val="28"/>
        </w:rPr>
        <w:t xml:space="preserve">обеспечения </w:t>
      </w:r>
      <w:r w:rsidRPr="00530918">
        <w:rPr>
          <w:sz w:val="28"/>
          <w:szCs w:val="28"/>
        </w:rPr>
        <w:t>обязательств, перечень и периодичность предоставления соответствующ</w:t>
      </w:r>
      <w:r w:rsidR="008C339A" w:rsidRPr="00530918">
        <w:rPr>
          <w:sz w:val="28"/>
          <w:szCs w:val="28"/>
        </w:rPr>
        <w:t xml:space="preserve">их </w:t>
      </w:r>
      <w:r w:rsidR="002F2E3E" w:rsidRPr="00530918">
        <w:rPr>
          <w:sz w:val="28"/>
          <w:szCs w:val="28"/>
        </w:rPr>
        <w:t>доку</w:t>
      </w:r>
      <w:r w:rsidR="008C339A" w:rsidRPr="00530918">
        <w:rPr>
          <w:sz w:val="28"/>
          <w:szCs w:val="28"/>
        </w:rPr>
        <w:t xml:space="preserve">ментов и </w:t>
      </w:r>
      <w:r w:rsidR="002F2E3E" w:rsidRPr="00530918">
        <w:rPr>
          <w:sz w:val="28"/>
          <w:szCs w:val="28"/>
        </w:rPr>
        <w:t>т. п.</w:t>
      </w:r>
      <w:r w:rsidR="0064593E" w:rsidRPr="00530918">
        <w:rPr>
          <w:sz w:val="28"/>
          <w:szCs w:val="28"/>
        </w:rPr>
        <w:t xml:space="preserve">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i/>
          <w:sz w:val="28"/>
          <w:szCs w:val="28"/>
        </w:rPr>
        <w:t>Учет кредитов банка.</w:t>
      </w:r>
      <w:r w:rsidRPr="00530918">
        <w:rPr>
          <w:sz w:val="28"/>
          <w:szCs w:val="28"/>
        </w:rPr>
        <w:t xml:space="preserve"> В зависимости от целевого назначения и сроков предоставления различают краткосрочный и долгосрочный кредиты.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 xml:space="preserve">Краткосрочный кредит выдается на нужды текущей деятельности организаций (необходимые для выполнения плана) и предоставляется, как правило, на срок до одного года.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 xml:space="preserve">Долгосрочный кредит используется на цели производственного и социального развития организации (для строительства и приобретения основных фондов, расширения и совершенствования производства и др.) и выдается на срок свыше одного года. Для получения кредита организация направляет банку заявление с приложением копий учредительных документов, расчетов, бухгалтерских и статистических отчетов и других данных, подтверждающих обеспеченность кредита и реальность его возврата. Банки и другие кредитные учреждения определяют процентные ставки за кредит для организаций дифференцированно — в зависимости от срока пользования ссудой, а также с учетом складывающегося спроса и предложения на кредитные ресурсы. Конкретные процентные ставки за пользование кредитами, порядок уплаты процентов и другие условия кредитования предусматриваются в кредитном договоре. На договорной основе между банком и организациями по остаткам на расчетных, текущих и других счетах (кроме бюджетных и депозитных) организациям могут выплачиваться проценты за хранение денежных средств в банке.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Для учета операций по получению и погашению кредитов используют пассивные счета 66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 xml:space="preserve">«Расчеты по краткосрочным кредитам и займам» и 67 «Расчеты по долгосрочным кредитам и займам». Полученные ссуды отражают по кредиту этих счетов в корреспонденции со счетами по учету денежных средств и расчетов, а погашение ссуд — по дебету счетов в корреспонденции по счетам денежных средств.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Начисленные проценты по полученным кредитам являются для заемщика в соот</w:t>
      </w:r>
      <w:r w:rsidR="000E2329" w:rsidRPr="00530918">
        <w:rPr>
          <w:sz w:val="28"/>
          <w:szCs w:val="28"/>
        </w:rPr>
        <w:t>ветствии с ПБУ 15/0</w:t>
      </w:r>
      <w:r w:rsidRPr="00530918">
        <w:rPr>
          <w:sz w:val="28"/>
          <w:szCs w:val="28"/>
        </w:rPr>
        <w:t>1 «Учет займов и кредитов и затрат по их обслуживанию» и ПБУ 10/99 «Расходы организаций» его операционными расходами и отражаются по дебету счета 91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«Прочие доходы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 xml:space="preserve">и расходы» и кредиту счетов 66 и 67.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Из этого общего правила имеются два исключения.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При использовании заемных средств для предварительной оплаты, выдачи авансов и задатков, связанных с приобретением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материально-производственных запасов, предстоящим выполнением работ и оказанием услуг, начисленные заемщиком проценты за использование заемных средств относятся на увеличение дебиторской задолженности и отражаются по дебету счетов 60 «Расчеты с поставщиками и подрядчиками» или 76 «Расчеты с разными дебиторами и кредиторами» и кредиту счетов 66 и 67. При поступлении материально-производственных запасов, выполнении работ и оказании услуг их стоимость увеличивается на сумму начисленной дебиторской задолженности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 xml:space="preserve">(дебетуют счета 10, 15 и др. и кредитуют счета 60 и 76). Последующие начисления процентов за полученные кредиты под указанные объекты учитываются в общем порядке, т. е. включаются в состав операционных расходов. Вторым исключением из общего правила является порядок начисления процентов по кредитам, полученным для финансирования инвестиционных активов (основных средств, имущественных комплексов и других аналогичных активов). Начисленные проценты по кредитам, полученным под инвестиционные активы, включаются в их первоначальную стоимость и отражаются по дебету счетов 07 «Оборудование к установке» и 08 «Вложения во внеоборотные активы».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 xml:space="preserve">После принятия к учету основных средств, имущественного комплекса и других аналогичных объектов к учету, а </w:t>
      </w:r>
      <w:r w:rsidR="005B6281" w:rsidRPr="00530918">
        <w:rPr>
          <w:sz w:val="28"/>
          <w:szCs w:val="28"/>
        </w:rPr>
        <w:t>также,</w:t>
      </w:r>
      <w:r w:rsidRPr="00530918">
        <w:rPr>
          <w:sz w:val="28"/>
          <w:szCs w:val="28"/>
        </w:rPr>
        <w:t xml:space="preserve"> в случае если эти объекты используются при серийном выпуске продукции, выполнении работ и оказании услуг,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начисляемые проценты за полученные кредиты включаются в состав операционных расходов (дебетуют счет 91 и кредитуют счета 66 и 67). При длительном прекращении строительства (свыше трех месяцев) начисляемые в этот период проценты включаются в состав операционных расходов. После возобновления строительных работ начисленные проценты вновь включают в первоначальную стоимость объектов, вплоть до их приняти</w:t>
      </w:r>
      <w:r w:rsidR="0044077F">
        <w:rPr>
          <w:sz w:val="28"/>
          <w:szCs w:val="28"/>
        </w:rPr>
        <w:t>я к учету или их использования.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Начисленные организации проценты за хранение денежных средств в банках отражают по дебету счета 51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 xml:space="preserve">«Расчетные счета» и кредиту счета 91. Учет дополнительных затрат, связанных с получением кредитов (расходы по исследованию рынка кредитных услуг, оплате нотариальных услуг, услуг связи и др.), осуществляют по дебету счета 91 в качестве операционных расходов с кредита счетов учета денежных средств или расчетов. Если указанные дополнительные затраты составляют значительную величину, то заемщик может учитывать их на счете 76 «Расчеты с разными дебиторами и кредиторами» и затем равномерно списывать с кредита этого счета в дебет счета 91. Курсовые разницы по основной сумме долга по кредитам и начисленным процентам, возникающие из-за несовпадения времени получения и погашения кредита и начисления и перечисления процентных сумм, отражаются на счетах 91, 66 и 67. При этом положительные курсовые разницы отражаются по дебету счетов 66 и 67 и кредиту счета 91, а отрицательные — по дебету счета 91 и кредиту счетов 66 и 67.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i/>
          <w:sz w:val="28"/>
          <w:szCs w:val="28"/>
        </w:rPr>
        <w:t>Учет займов</w:t>
      </w:r>
      <w:r w:rsidRPr="00530918">
        <w:rPr>
          <w:sz w:val="28"/>
          <w:szCs w:val="28"/>
        </w:rPr>
        <w:t xml:space="preserve">. Организации могут получать краткосрочные и долгосрочные займы путем выпуска и продажи акций трудового коллектива, акций и облигаций предприятия, а также под векселя и другие обязательства.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 xml:space="preserve">Учет займов осуществляют на счетах 66 «Расчеты по краткосрочным кредитам и займам» и 67 «Расчеты по долгосрочным кредитам и займам». На первом счете отражают займы, полученные в срок до 1 года, а на втором — на срок более 1 года.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 xml:space="preserve">Поступление средств от продажи акций трудового коллектива, акций и облигаций организаций, а также по другим обязательствам отражают по дебету счетов учета денежных средств или счета 70 «Расчеты с персоналом по оплате труда» и кредиту счетов 66 «Расчеты по краткосрочным кредитам и займам» и 67 «Расчеты по долгосрочным кредитам и займам».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 xml:space="preserve">Если ценные бумаги проданы организацией по цене, превышающей их номинальную стоимость, то разницу между ценой продажи и номинальной стоимостью отражают по кредиту счета 98 «Доходы будущих периодов», а затем равномерно на протяжении всего срока займа списывают с дебета счета 98 в кредит счета 91 «Прочие доходы и расходы». </w:t>
      </w:r>
    </w:p>
    <w:p w:rsidR="000859C3" w:rsidRPr="00530918" w:rsidRDefault="000859C3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Если облигации размещаются по цене ниже их номинальной стоимости, то разница между ценой размещения и номинальной стоимостью облигаций доначисляется равномерно в течение срока обращения облигаций. На сумму доначислений дебетуют счет 91 «Прочие доходы и расходы» и кредитуют счет 66 или 67. Причитающиеся проценты по полученным займам отражают по кредиту счета 66 или 67 и дебету счетов учета источников выплат таким же образом, как и по кредитам банков: в общем порядке — по дебету счета 91 «Прочие доходы и расходы»; при использовании займов для предварительной оплаты,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выдачи авансов и задатков, связанных с приобретением материально-производственных запасов, предстоящим выполнением работ и оказанием услуг, — на увеличение дебиторской задолженности (счета 60, 76), которая списывается на счета 10, 15 и др.; при использовании займов на финансирование инвестиционных активов — на счета 07 и 08 (до принятия на учет соответствующих объектов или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начала их использования). Дополнительные затраты, связанные с получением займов, возникающие курсовые и суммовые разницы отражаются по займам таким же образом, как и по кредитам. Расходы, связанные с выпуском и распространением ценных бумаг, учитывают по дебету счета 91с кредита соответствующих расчетных, денежных и материальных счетов. При погашении и возврате ценных бумаг они списываются в дебет счета 66 или 67 с кредита денежных счетов. Поступившие денежные средства или иное имущество по договору займа денежных средств или вещей отражают по дебету счетов учета денежных средств или соответствующего имущества (07 «Оборудование к установке», 10 «Материалы» и др.) с кредита счетов 66 и 67. Возврат денежных средств или иного имущества оформляют по дебету счетов 66 и 67 с кредита счетов 50, 51, 52, 07, 10 и др. Полученные заимодавцем проценты являются его операционным доходом и подлежат обложению налогами на прибыль и НДС. Начисленный НДС по процентам отражают по дебету счета 91 и кредиту счета 68.</w:t>
      </w:r>
    </w:p>
    <w:p w:rsidR="00E81969" w:rsidRPr="00530918" w:rsidRDefault="008B04AC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Аналитический учет краткосрочных и долгосрочных кредитов и займов ведется по видам кредитов и займов, кредитным организациям и другим</w:t>
      </w:r>
      <w:r w:rsidR="00B85F0B" w:rsidRPr="00530918">
        <w:rPr>
          <w:sz w:val="28"/>
          <w:szCs w:val="28"/>
        </w:rPr>
        <w:t xml:space="preserve"> займодавцам, предоставившим их.</w:t>
      </w:r>
    </w:p>
    <w:p w:rsidR="00B85F0B" w:rsidRPr="00530918" w:rsidRDefault="00B85F0B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Для учета кредитов и займов используется журнал-ордер № 4,</w:t>
      </w:r>
      <w:r w:rsidR="00866907" w:rsidRPr="00530918">
        <w:rPr>
          <w:sz w:val="28"/>
          <w:szCs w:val="28"/>
        </w:rPr>
        <w:t xml:space="preserve"> аналитические данные которого </w:t>
      </w:r>
      <w:r w:rsidRPr="00530918">
        <w:rPr>
          <w:sz w:val="28"/>
          <w:szCs w:val="28"/>
        </w:rPr>
        <w:t>отражают сальдо на конец месяца раздельно по каждому виду займов, кредитов и обязательств.</w:t>
      </w:r>
    </w:p>
    <w:p w:rsidR="00C51768" w:rsidRPr="00530918" w:rsidRDefault="00C940AD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Записи кредитовых оборотов в журнале-ордере № 4 делаются на основании выписок банка</w:t>
      </w:r>
      <w:r w:rsidR="00B23F88" w:rsidRPr="00530918">
        <w:rPr>
          <w:sz w:val="28"/>
          <w:szCs w:val="28"/>
        </w:rPr>
        <w:t xml:space="preserve"> и приложенных к ним первичных документов. При этом суммы по корреспондирующим счетам показываются по выписке в целом.</w:t>
      </w:r>
    </w:p>
    <w:p w:rsidR="007D6FC0" w:rsidRPr="005731D0" w:rsidRDefault="005731D0" w:rsidP="0064593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731D0">
        <w:rPr>
          <w:color w:val="FFFFFF"/>
          <w:sz w:val="28"/>
          <w:szCs w:val="28"/>
        </w:rPr>
        <w:t>учет основные средства кредит займ</w:t>
      </w:r>
    </w:p>
    <w:p w:rsidR="00C25792" w:rsidRPr="00530918" w:rsidRDefault="00C25792" w:rsidP="006459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30918">
        <w:rPr>
          <w:b/>
          <w:sz w:val="28"/>
          <w:szCs w:val="28"/>
        </w:rPr>
        <w:t>3.</w:t>
      </w:r>
      <w:r w:rsidRPr="00530918">
        <w:rPr>
          <w:sz w:val="28"/>
          <w:szCs w:val="28"/>
        </w:rPr>
        <w:t xml:space="preserve"> </w:t>
      </w:r>
      <w:r w:rsidRPr="00530918">
        <w:rPr>
          <w:b/>
          <w:sz w:val="28"/>
          <w:szCs w:val="28"/>
        </w:rPr>
        <w:t>ЗАДАЧА</w:t>
      </w:r>
    </w:p>
    <w:p w:rsidR="00C64FB0" w:rsidRDefault="00C64FB0" w:rsidP="0064593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7A9D" w:rsidRPr="00530918" w:rsidRDefault="00F27A9D" w:rsidP="0064593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Приобретение исключительного права на использование программного продукта относится к нематериальным активам. При поступлении нематериальные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 xml:space="preserve">активы отражаются на счете 08 «Вложения во внеоборотные активы», предназначенном для обобщение информации о затратах организации в объекты, которые в последствии будут приняты к бухгалтерскому </w:t>
      </w:r>
      <w:r w:rsidR="00F460B7" w:rsidRPr="00530918">
        <w:rPr>
          <w:sz w:val="28"/>
          <w:szCs w:val="28"/>
        </w:rPr>
        <w:t>у</w:t>
      </w:r>
      <w:r w:rsidRPr="00530918">
        <w:rPr>
          <w:sz w:val="28"/>
          <w:szCs w:val="28"/>
        </w:rPr>
        <w:t>чету. Сформированная первоначальная стоимость нематериального актива, принятого в эксплуатацию и оформленного в установленном порядке списывается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со счета 08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в дебет счета 04 «Нематериальные активы».</w:t>
      </w:r>
      <w:r w:rsidR="00FC6083" w:rsidRPr="00530918">
        <w:rPr>
          <w:sz w:val="28"/>
          <w:szCs w:val="28"/>
        </w:rPr>
        <w:t xml:space="preserve"> </w:t>
      </w:r>
    </w:p>
    <w:p w:rsidR="005731D0" w:rsidRDefault="005731D0" w:rsidP="0064593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14FE" w:rsidRPr="00530918" w:rsidRDefault="0087604C" w:rsidP="0064593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Бухгалтерские проводки:</w:t>
      </w:r>
      <w:r w:rsidR="00FC6083" w:rsidRPr="00530918">
        <w:rPr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826"/>
        <w:gridCol w:w="983"/>
        <w:gridCol w:w="766"/>
        <w:gridCol w:w="827"/>
        <w:gridCol w:w="1990"/>
      </w:tblGrid>
      <w:tr w:rsidR="00894A2B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94A2B" w:rsidRPr="008F792D" w:rsidRDefault="00894A2B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b/>
                <w:sz w:val="20"/>
                <w:szCs w:val="20"/>
              </w:rPr>
              <w:t>№№</w:t>
            </w:r>
          </w:p>
          <w:p w:rsidR="00894A2B" w:rsidRPr="008F792D" w:rsidRDefault="00894A2B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94A2B" w:rsidRPr="008F792D" w:rsidRDefault="00894A2B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b/>
                <w:sz w:val="20"/>
                <w:szCs w:val="20"/>
              </w:rPr>
              <w:t>Содержание операций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4A2B" w:rsidRPr="008F792D" w:rsidRDefault="00894A2B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94A2B" w:rsidRPr="008F792D" w:rsidRDefault="00894A2B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4298F" w:rsidRPr="008F792D" w:rsidRDefault="00894A2B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b/>
                <w:sz w:val="20"/>
                <w:szCs w:val="20"/>
              </w:rPr>
              <w:t>∑</w:t>
            </w:r>
          </w:p>
          <w:p w:rsidR="00894A2B" w:rsidRPr="008F792D" w:rsidRDefault="0074298F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4A2B" w:rsidRPr="008F792D" w:rsidRDefault="00894A2B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b/>
                <w:sz w:val="20"/>
                <w:szCs w:val="20"/>
              </w:rPr>
              <w:t>Наименование документа</w:t>
            </w:r>
          </w:p>
        </w:tc>
      </w:tr>
      <w:tr w:rsidR="00894A2B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94A2B" w:rsidRPr="008F792D" w:rsidRDefault="00894A2B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94A2B" w:rsidRPr="008F792D" w:rsidRDefault="007923F1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Акцептован счет стоимость</w:t>
            </w:r>
            <w:r w:rsidR="003D7FA7" w:rsidRPr="008F792D">
              <w:rPr>
                <w:sz w:val="20"/>
                <w:szCs w:val="20"/>
              </w:rPr>
              <w:t xml:space="preserve"> нематериальн</w:t>
            </w:r>
            <w:r w:rsidRPr="008F792D">
              <w:rPr>
                <w:sz w:val="20"/>
                <w:szCs w:val="20"/>
              </w:rPr>
              <w:t>ого</w:t>
            </w:r>
            <w:r w:rsidR="003D7FA7" w:rsidRPr="008F792D">
              <w:rPr>
                <w:sz w:val="20"/>
                <w:szCs w:val="20"/>
              </w:rPr>
              <w:t xml:space="preserve"> актив</w:t>
            </w:r>
            <w:r w:rsidRPr="008F792D">
              <w:rPr>
                <w:sz w:val="20"/>
                <w:szCs w:val="20"/>
              </w:rPr>
              <w:t>а</w:t>
            </w:r>
            <w:r w:rsidR="00F609DA" w:rsidRPr="008F792D">
              <w:rPr>
                <w:sz w:val="20"/>
                <w:szCs w:val="20"/>
              </w:rPr>
              <w:t xml:space="preserve"> без НДС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4A2B" w:rsidRPr="008F792D" w:rsidRDefault="003D7FA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08</w:t>
            </w:r>
            <w:r w:rsidR="004D461C" w:rsidRPr="008F792D">
              <w:rPr>
                <w:sz w:val="20"/>
                <w:szCs w:val="20"/>
              </w:rPr>
              <w:t>-5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94A2B" w:rsidRPr="008F792D" w:rsidRDefault="003D7FA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60</w:t>
            </w:r>
            <w:r w:rsidR="00DF30AA" w:rsidRPr="008F792D">
              <w:rPr>
                <w:sz w:val="20"/>
                <w:szCs w:val="20"/>
              </w:rPr>
              <w:t>,76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94A2B" w:rsidRPr="008F792D" w:rsidRDefault="003D7FA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20000</w:t>
            </w:r>
            <w:r w:rsidR="0074298F" w:rsidRPr="008F79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4A2B" w:rsidRPr="008F792D" w:rsidRDefault="005E4568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Счет-фактура</w:t>
            </w:r>
          </w:p>
        </w:tc>
      </w:tr>
      <w:tr w:rsidR="00894A2B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94A2B" w:rsidRPr="008F792D" w:rsidRDefault="00894A2B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2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94A2B" w:rsidRPr="008F792D" w:rsidRDefault="00CD4075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 xml:space="preserve">Выделена </w:t>
            </w:r>
            <w:r w:rsidR="003D7FA7" w:rsidRPr="008F792D">
              <w:rPr>
                <w:sz w:val="20"/>
                <w:szCs w:val="20"/>
              </w:rPr>
              <w:t>сумма НДС по приобретенному нематериальному активу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4A2B" w:rsidRPr="008F792D" w:rsidRDefault="00192274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 xml:space="preserve">19, </w:t>
            </w:r>
            <w:r w:rsidR="003D7FA7" w:rsidRPr="008F792D">
              <w:rPr>
                <w:sz w:val="20"/>
                <w:szCs w:val="20"/>
              </w:rPr>
              <w:t>19</w:t>
            </w:r>
            <w:r w:rsidR="000C0117" w:rsidRPr="008F792D">
              <w:rPr>
                <w:sz w:val="20"/>
                <w:szCs w:val="20"/>
              </w:rPr>
              <w:t>-2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94A2B" w:rsidRPr="008F792D" w:rsidRDefault="003D7FA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60</w:t>
            </w:r>
            <w:r w:rsidR="00DF30AA" w:rsidRPr="008F792D">
              <w:rPr>
                <w:sz w:val="20"/>
                <w:szCs w:val="20"/>
              </w:rPr>
              <w:t>,76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94A2B" w:rsidRPr="008F792D" w:rsidRDefault="003D7FA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4000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4A2B" w:rsidRPr="008F792D" w:rsidRDefault="003D7FA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Счет-фактура</w:t>
            </w:r>
          </w:p>
        </w:tc>
      </w:tr>
      <w:tr w:rsidR="00530DA1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530DA1" w:rsidRPr="008F792D" w:rsidRDefault="00530DA1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3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530DA1" w:rsidRPr="008F792D" w:rsidRDefault="00530DA1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Перечислены денежные средства</w:t>
            </w:r>
            <w:r w:rsidR="003C03E3" w:rsidRPr="008F792D">
              <w:rPr>
                <w:sz w:val="20"/>
                <w:szCs w:val="20"/>
              </w:rPr>
              <w:t xml:space="preserve"> за приобретение исключительного права на программный продукт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30DA1" w:rsidRPr="008F792D" w:rsidRDefault="003C03E3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60</w:t>
            </w:r>
            <w:r w:rsidR="006E0C36" w:rsidRPr="008F792D">
              <w:rPr>
                <w:sz w:val="20"/>
                <w:szCs w:val="20"/>
              </w:rPr>
              <w:t>,</w:t>
            </w:r>
            <w:r w:rsidR="00DF30AA" w:rsidRPr="008F792D">
              <w:rPr>
                <w:sz w:val="20"/>
                <w:szCs w:val="20"/>
              </w:rPr>
              <w:t>76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30DA1" w:rsidRPr="008F792D" w:rsidRDefault="003C03E3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51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30DA1" w:rsidRPr="008F792D" w:rsidRDefault="003C03E3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24000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30DA1" w:rsidRPr="008F792D" w:rsidRDefault="003C03E3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Выписка банка с расчетного счета</w:t>
            </w:r>
          </w:p>
        </w:tc>
      </w:tr>
      <w:tr w:rsidR="009E1B9E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9E1B9E" w:rsidRPr="008F792D" w:rsidRDefault="009E1B9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4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9E1B9E" w:rsidRPr="008F792D" w:rsidRDefault="009E1B9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Отражены расходы по доведению до состояния пригодного к использованию программного продукта на увеличение стоимости нематериального актива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1B9E" w:rsidRPr="008F792D" w:rsidRDefault="009E1B9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08-5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9E1B9E" w:rsidRPr="008F792D" w:rsidRDefault="009E1B9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60,70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9E1B9E" w:rsidRPr="008F792D" w:rsidRDefault="009E1B9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4220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9E1B9E" w:rsidRPr="008F792D" w:rsidRDefault="009E1B9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Акт выполненных работ</w:t>
            </w:r>
          </w:p>
        </w:tc>
      </w:tr>
      <w:tr w:rsidR="00894A2B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94A2B" w:rsidRPr="008F792D" w:rsidRDefault="00F460B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5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94A2B" w:rsidRPr="008F792D" w:rsidRDefault="00442954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Перечислены денежные средства</w:t>
            </w:r>
            <w:r w:rsidR="0064593E" w:rsidRPr="008F792D">
              <w:rPr>
                <w:sz w:val="20"/>
                <w:szCs w:val="20"/>
              </w:rPr>
              <w:t xml:space="preserve"> </w:t>
            </w:r>
            <w:r w:rsidR="005E4568" w:rsidRPr="008F792D">
              <w:rPr>
                <w:sz w:val="20"/>
                <w:szCs w:val="20"/>
              </w:rPr>
              <w:t>для</w:t>
            </w:r>
            <w:r w:rsidR="007149A2" w:rsidRPr="008F792D">
              <w:rPr>
                <w:sz w:val="20"/>
                <w:szCs w:val="20"/>
              </w:rPr>
              <w:t xml:space="preserve"> доведени</w:t>
            </w:r>
            <w:r w:rsidR="005E4568" w:rsidRPr="008F792D">
              <w:rPr>
                <w:sz w:val="20"/>
                <w:szCs w:val="20"/>
              </w:rPr>
              <w:t>я</w:t>
            </w:r>
            <w:r w:rsidR="007149A2" w:rsidRPr="008F792D">
              <w:rPr>
                <w:sz w:val="20"/>
                <w:szCs w:val="20"/>
              </w:rPr>
              <w:t xml:space="preserve"> до состояния пригодного к </w:t>
            </w:r>
            <w:r w:rsidR="00F460B7" w:rsidRPr="008F792D">
              <w:rPr>
                <w:sz w:val="20"/>
                <w:szCs w:val="20"/>
              </w:rPr>
              <w:t>эксплуатации материального актива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4A2B" w:rsidRPr="008F792D" w:rsidRDefault="00442954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60</w:t>
            </w:r>
            <w:r w:rsidR="009E1B9E" w:rsidRPr="008F792D">
              <w:rPr>
                <w:sz w:val="20"/>
                <w:szCs w:val="20"/>
              </w:rPr>
              <w:t>,70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94A2B" w:rsidRPr="008F792D" w:rsidRDefault="00442954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51</w:t>
            </w:r>
            <w:r w:rsidR="009E1B9E" w:rsidRPr="008F792D">
              <w:rPr>
                <w:sz w:val="20"/>
                <w:szCs w:val="20"/>
              </w:rPr>
              <w:t>,50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94A2B" w:rsidRPr="008F792D" w:rsidRDefault="00442954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4220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94A2B" w:rsidRPr="008F792D" w:rsidRDefault="00442954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Выписка банка с расчетного счета</w:t>
            </w:r>
          </w:p>
        </w:tc>
      </w:tr>
      <w:tr w:rsidR="002A3A2E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A3A2E" w:rsidRPr="008F792D" w:rsidRDefault="00F460B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6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2A3A2E" w:rsidRPr="008F792D" w:rsidRDefault="00FD6B4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Введен в эксплуатацию и п</w:t>
            </w:r>
            <w:r w:rsidR="002A3A2E" w:rsidRPr="008F792D">
              <w:rPr>
                <w:sz w:val="20"/>
                <w:szCs w:val="20"/>
              </w:rPr>
              <w:t>ринят</w:t>
            </w:r>
            <w:r w:rsidR="00D9034D" w:rsidRPr="008F792D">
              <w:rPr>
                <w:sz w:val="20"/>
                <w:szCs w:val="20"/>
              </w:rPr>
              <w:t xml:space="preserve"> к бухгалтерскому учету объект нематериального</w:t>
            </w:r>
            <w:r w:rsidR="002A3A2E" w:rsidRPr="008F792D">
              <w:rPr>
                <w:sz w:val="20"/>
                <w:szCs w:val="20"/>
              </w:rPr>
              <w:t xml:space="preserve"> актив</w:t>
            </w:r>
            <w:r w:rsidR="00D9034D" w:rsidRPr="008F792D">
              <w:rPr>
                <w:sz w:val="20"/>
                <w:szCs w:val="20"/>
              </w:rPr>
              <w:t>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A3A2E" w:rsidRPr="008F792D" w:rsidRDefault="002A3A2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04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A3A2E" w:rsidRPr="008F792D" w:rsidRDefault="002A3A2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08</w:t>
            </w:r>
            <w:r w:rsidR="00530DA1" w:rsidRPr="008F792D">
              <w:rPr>
                <w:sz w:val="20"/>
                <w:szCs w:val="20"/>
              </w:rPr>
              <w:t>-5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A3A2E" w:rsidRPr="008F792D" w:rsidRDefault="002A3A2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2</w:t>
            </w:r>
            <w:r w:rsidR="00B00C5E" w:rsidRPr="008F792D">
              <w:rPr>
                <w:sz w:val="20"/>
                <w:szCs w:val="20"/>
              </w:rPr>
              <w:t>4</w:t>
            </w:r>
            <w:r w:rsidR="00674F4E" w:rsidRPr="008F792D">
              <w:rPr>
                <w:sz w:val="20"/>
                <w:szCs w:val="20"/>
              </w:rPr>
              <w:t>22</w:t>
            </w:r>
            <w:r w:rsidRPr="008F792D">
              <w:rPr>
                <w:sz w:val="20"/>
                <w:szCs w:val="20"/>
              </w:rPr>
              <w:t>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A3A2E" w:rsidRPr="008F792D" w:rsidRDefault="002A3A2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Акт ввода в эксплуатацию</w:t>
            </w:r>
          </w:p>
        </w:tc>
      </w:tr>
      <w:tr w:rsidR="00FD0F48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D0F48" w:rsidRPr="008F792D" w:rsidRDefault="00F460B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7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FD0F48" w:rsidRPr="008F792D" w:rsidRDefault="00B00C5E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Предъявлен</w:t>
            </w:r>
            <w:r w:rsidR="00B305BB" w:rsidRPr="008F792D">
              <w:rPr>
                <w:sz w:val="20"/>
                <w:szCs w:val="20"/>
              </w:rPr>
              <w:t>а</w:t>
            </w:r>
            <w:r w:rsidRPr="008F792D">
              <w:rPr>
                <w:sz w:val="20"/>
                <w:szCs w:val="20"/>
              </w:rPr>
              <w:t xml:space="preserve"> к в</w:t>
            </w:r>
            <w:r w:rsidR="001E0168" w:rsidRPr="008F792D">
              <w:rPr>
                <w:sz w:val="20"/>
                <w:szCs w:val="20"/>
              </w:rPr>
              <w:t>озмещен</w:t>
            </w:r>
            <w:r w:rsidRPr="008F792D">
              <w:rPr>
                <w:sz w:val="20"/>
                <w:szCs w:val="20"/>
              </w:rPr>
              <w:t>ию</w:t>
            </w:r>
            <w:r w:rsidR="0064593E" w:rsidRPr="008F792D">
              <w:rPr>
                <w:sz w:val="20"/>
                <w:szCs w:val="20"/>
              </w:rPr>
              <w:t xml:space="preserve"> </w:t>
            </w:r>
            <w:r w:rsidR="00B305BB" w:rsidRPr="008F792D">
              <w:rPr>
                <w:sz w:val="20"/>
                <w:szCs w:val="20"/>
              </w:rPr>
              <w:t xml:space="preserve">сумма </w:t>
            </w:r>
            <w:r w:rsidR="001E0168" w:rsidRPr="008F792D">
              <w:rPr>
                <w:sz w:val="20"/>
                <w:szCs w:val="20"/>
              </w:rPr>
              <w:t>НДС</w:t>
            </w:r>
            <w:r w:rsidR="00B305BB" w:rsidRPr="008F792D">
              <w:rPr>
                <w:sz w:val="20"/>
                <w:szCs w:val="20"/>
              </w:rPr>
              <w:t xml:space="preserve"> по оприходованному, принятому к учету и оплаченному нематериальным активу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D0F48" w:rsidRPr="008F792D" w:rsidRDefault="001E0168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68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101E2E" w:rsidRPr="008F792D" w:rsidRDefault="00101E2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19,</w:t>
            </w:r>
          </w:p>
          <w:p w:rsidR="00FD0F48" w:rsidRPr="008F792D" w:rsidRDefault="001E0168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19</w:t>
            </w:r>
            <w:r w:rsidR="0060171E" w:rsidRPr="008F792D"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D0F48" w:rsidRPr="008F792D" w:rsidRDefault="001E0168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4000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D0F48" w:rsidRPr="008F792D" w:rsidRDefault="00B00C5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Бухгалтерская справка-расчет</w:t>
            </w:r>
          </w:p>
        </w:tc>
      </w:tr>
      <w:tr w:rsidR="002A3A2E" w:rsidRPr="008F792D" w:rsidTr="008F792D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A3A2E" w:rsidRPr="008F792D" w:rsidRDefault="00F460B7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8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2A3A2E" w:rsidRPr="008F792D" w:rsidRDefault="002A3A2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Начислена амортизация за первый год использования нематериального актива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A3A2E" w:rsidRPr="008F792D" w:rsidRDefault="00BF1932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 xml:space="preserve">20, </w:t>
            </w:r>
            <w:r w:rsidR="003279FD" w:rsidRPr="008F792D">
              <w:rPr>
                <w:sz w:val="20"/>
                <w:szCs w:val="20"/>
              </w:rPr>
              <w:t xml:space="preserve">23,25, </w:t>
            </w:r>
            <w:r w:rsidRPr="008F792D">
              <w:rPr>
                <w:sz w:val="20"/>
                <w:szCs w:val="20"/>
              </w:rPr>
              <w:t>26</w:t>
            </w:r>
            <w:r w:rsidR="003279FD" w:rsidRPr="008F792D">
              <w:rPr>
                <w:sz w:val="20"/>
                <w:szCs w:val="20"/>
              </w:rPr>
              <w:t>, 29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A3A2E" w:rsidRPr="008F792D" w:rsidRDefault="002A3A2E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05</w:t>
            </w:r>
            <w:r w:rsidR="006F1737" w:rsidRPr="008F792D">
              <w:rPr>
                <w:sz w:val="20"/>
                <w:szCs w:val="20"/>
              </w:rPr>
              <w:t>, 04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A3A2E" w:rsidRPr="008F792D" w:rsidRDefault="0085060F" w:rsidP="008F79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>9688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A3A2E" w:rsidRPr="008F792D" w:rsidRDefault="00D20076" w:rsidP="008F792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792D">
              <w:rPr>
                <w:sz w:val="20"/>
                <w:szCs w:val="20"/>
              </w:rPr>
              <w:t xml:space="preserve">Бухгалтерская справка-расчет </w:t>
            </w:r>
          </w:p>
        </w:tc>
      </w:tr>
    </w:tbl>
    <w:p w:rsidR="00674F4E" w:rsidRPr="00530918" w:rsidRDefault="0064593E" w:rsidP="0064593E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530918">
        <w:rPr>
          <w:sz w:val="28"/>
        </w:rPr>
        <w:t xml:space="preserve"> </w:t>
      </w:r>
    </w:p>
    <w:p w:rsidR="00B96389" w:rsidRPr="00530918" w:rsidRDefault="00B96389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При начислении амортизации способом уменьшаемого остатка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годовая сумма амортизации начисляется из остаточной стоимости объекта на начало отчетного года и нормы амортизации, исчисленной из срока полезного использования этого объекта и коэффициента ускорения</w:t>
      </w:r>
      <w:r w:rsidR="007F66A1" w:rsidRPr="00530918">
        <w:rPr>
          <w:sz w:val="28"/>
          <w:szCs w:val="28"/>
        </w:rPr>
        <w:t>.</w:t>
      </w:r>
    </w:p>
    <w:p w:rsidR="0064593E" w:rsidRPr="00530918" w:rsidRDefault="003A4BCA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Из задачи известно, что первоначальная стоимость приобретенного объекта нема</w:t>
      </w:r>
      <w:r w:rsidR="003C3533" w:rsidRPr="00530918">
        <w:rPr>
          <w:sz w:val="28"/>
          <w:szCs w:val="28"/>
        </w:rPr>
        <w:t>териального актива составила 24</w:t>
      </w:r>
      <w:r w:rsidRPr="00530918">
        <w:rPr>
          <w:sz w:val="28"/>
          <w:szCs w:val="28"/>
        </w:rPr>
        <w:t xml:space="preserve">220, </w:t>
      </w:r>
      <w:r w:rsidR="007F66A1" w:rsidRPr="00530918">
        <w:rPr>
          <w:sz w:val="28"/>
          <w:szCs w:val="28"/>
        </w:rPr>
        <w:t>срок полезного использования объекта нематериального актива 5 лет и применяется коэффициент ускорения 2</w:t>
      </w:r>
      <w:r w:rsidRPr="00530918">
        <w:rPr>
          <w:sz w:val="28"/>
          <w:szCs w:val="28"/>
        </w:rPr>
        <w:t>,0</w:t>
      </w:r>
      <w:r w:rsidR="007F66A1" w:rsidRPr="00530918">
        <w:rPr>
          <w:sz w:val="28"/>
          <w:szCs w:val="28"/>
        </w:rPr>
        <w:t>. Следовательно, норма амортизации 20% за год, исходя из 5 лет, увеличиваем на коэффициент ускорения 2</w:t>
      </w:r>
      <w:r w:rsidRPr="00530918">
        <w:rPr>
          <w:sz w:val="28"/>
          <w:szCs w:val="28"/>
        </w:rPr>
        <w:t>,0</w:t>
      </w:r>
      <w:r w:rsidR="007F66A1" w:rsidRPr="00530918">
        <w:rPr>
          <w:sz w:val="28"/>
          <w:szCs w:val="28"/>
        </w:rPr>
        <w:t>.Отсюда годовая норма с учетом коэффициента ускорения составит: 20*2 = 40%</w:t>
      </w:r>
      <w:r w:rsidRPr="00530918">
        <w:rPr>
          <w:sz w:val="28"/>
          <w:szCs w:val="28"/>
        </w:rPr>
        <w:t>,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а по сумме</w:t>
      </w:r>
      <w:r w:rsidR="0027736B" w:rsidRPr="00530918">
        <w:rPr>
          <w:sz w:val="28"/>
          <w:szCs w:val="28"/>
        </w:rPr>
        <w:t>:</w:t>
      </w:r>
    </w:p>
    <w:p w:rsidR="0027736B" w:rsidRPr="00530918" w:rsidRDefault="003A4BCA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на 1-ый год</w:t>
      </w:r>
      <w:r w:rsidR="006C66DD" w:rsidRPr="00530918">
        <w:rPr>
          <w:sz w:val="28"/>
          <w:szCs w:val="28"/>
        </w:rPr>
        <w:t>: 24220*0,4 = 96</w:t>
      </w:r>
      <w:r w:rsidR="0027736B" w:rsidRPr="00530918">
        <w:rPr>
          <w:sz w:val="28"/>
          <w:szCs w:val="28"/>
        </w:rPr>
        <w:t xml:space="preserve">88 руб., </w:t>
      </w:r>
    </w:p>
    <w:p w:rsidR="0027736B" w:rsidRPr="00530918" w:rsidRDefault="006C66DD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во 2-ой год: (24</w:t>
      </w:r>
      <w:r w:rsidR="005449BD" w:rsidRPr="00530918">
        <w:rPr>
          <w:sz w:val="28"/>
          <w:szCs w:val="28"/>
        </w:rPr>
        <w:t>220-9688)*0,4</w:t>
      </w:r>
      <w:r w:rsidR="000303A9" w:rsidRPr="00530918">
        <w:rPr>
          <w:sz w:val="28"/>
          <w:szCs w:val="28"/>
        </w:rPr>
        <w:t xml:space="preserve"> </w:t>
      </w:r>
      <w:r w:rsidR="005449BD" w:rsidRPr="00530918">
        <w:rPr>
          <w:sz w:val="28"/>
          <w:szCs w:val="28"/>
        </w:rPr>
        <w:t>= 581</w:t>
      </w:r>
      <w:r w:rsidR="0027736B" w:rsidRPr="00530918">
        <w:rPr>
          <w:sz w:val="28"/>
          <w:szCs w:val="28"/>
        </w:rPr>
        <w:t xml:space="preserve">2,8 руб., </w:t>
      </w:r>
    </w:p>
    <w:p w:rsidR="00B96389" w:rsidRPr="00530918" w:rsidRDefault="000303A9" w:rsidP="0064593E">
      <w:pPr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на 3-ий год: (14532-581</w:t>
      </w:r>
      <w:r w:rsidR="0027736B" w:rsidRPr="00530918">
        <w:rPr>
          <w:sz w:val="28"/>
          <w:szCs w:val="28"/>
        </w:rPr>
        <w:t>2,8)*0,4</w:t>
      </w:r>
      <w:r w:rsidRPr="00530918">
        <w:rPr>
          <w:sz w:val="28"/>
          <w:szCs w:val="28"/>
        </w:rPr>
        <w:t xml:space="preserve"> </w:t>
      </w:r>
      <w:r w:rsidR="0027736B" w:rsidRPr="00530918">
        <w:rPr>
          <w:sz w:val="28"/>
          <w:szCs w:val="28"/>
        </w:rPr>
        <w:t xml:space="preserve">= </w:t>
      </w:r>
      <w:r w:rsidRPr="00530918">
        <w:rPr>
          <w:sz w:val="28"/>
          <w:szCs w:val="28"/>
        </w:rPr>
        <w:t>3487</w:t>
      </w:r>
      <w:r w:rsidR="0027736B" w:rsidRPr="00530918">
        <w:rPr>
          <w:sz w:val="28"/>
          <w:szCs w:val="28"/>
        </w:rPr>
        <w:t>,68 руб.</w:t>
      </w:r>
    </w:p>
    <w:p w:rsidR="00B96389" w:rsidRPr="00530918" w:rsidRDefault="000303A9" w:rsidP="0064593E">
      <w:pPr>
        <w:tabs>
          <w:tab w:val="left" w:pos="2430"/>
        </w:tabs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на 4-ый год: (8719</w:t>
      </w:r>
      <w:r w:rsidR="0027736B" w:rsidRPr="00530918">
        <w:rPr>
          <w:sz w:val="28"/>
          <w:szCs w:val="28"/>
        </w:rPr>
        <w:t>,2-3</w:t>
      </w:r>
      <w:r w:rsidRPr="00530918">
        <w:rPr>
          <w:sz w:val="28"/>
          <w:szCs w:val="28"/>
        </w:rPr>
        <w:t>487</w:t>
      </w:r>
      <w:r w:rsidR="0027736B" w:rsidRPr="00530918">
        <w:rPr>
          <w:sz w:val="28"/>
          <w:szCs w:val="28"/>
        </w:rPr>
        <w:t>,68)*0,4</w:t>
      </w:r>
      <w:r w:rsidRPr="00530918">
        <w:rPr>
          <w:sz w:val="28"/>
          <w:szCs w:val="28"/>
        </w:rPr>
        <w:t xml:space="preserve"> </w:t>
      </w:r>
      <w:r w:rsidR="0027736B" w:rsidRPr="00530918">
        <w:rPr>
          <w:sz w:val="28"/>
          <w:szCs w:val="28"/>
        </w:rPr>
        <w:t xml:space="preserve">= </w:t>
      </w:r>
      <w:r w:rsidR="001D69F6" w:rsidRPr="00530918">
        <w:rPr>
          <w:sz w:val="28"/>
          <w:szCs w:val="28"/>
        </w:rPr>
        <w:t>2</w:t>
      </w:r>
      <w:r w:rsidRPr="00530918">
        <w:rPr>
          <w:sz w:val="28"/>
          <w:szCs w:val="28"/>
        </w:rPr>
        <w:t>092</w:t>
      </w:r>
      <w:r w:rsidR="001D69F6" w:rsidRPr="00530918">
        <w:rPr>
          <w:sz w:val="28"/>
          <w:szCs w:val="28"/>
        </w:rPr>
        <w:t>,</w:t>
      </w:r>
      <w:r w:rsidRPr="00530918">
        <w:rPr>
          <w:sz w:val="28"/>
          <w:szCs w:val="28"/>
        </w:rPr>
        <w:t>6</w:t>
      </w:r>
      <w:r w:rsidR="001D69F6" w:rsidRPr="00530918">
        <w:rPr>
          <w:sz w:val="28"/>
          <w:szCs w:val="28"/>
        </w:rPr>
        <w:t>1 руб.</w:t>
      </w:r>
    </w:p>
    <w:p w:rsidR="0027736B" w:rsidRPr="00530918" w:rsidRDefault="001D69F6" w:rsidP="0064593E">
      <w:pPr>
        <w:tabs>
          <w:tab w:val="left" w:pos="2430"/>
        </w:tabs>
        <w:spacing w:line="360" w:lineRule="auto"/>
        <w:ind w:firstLine="709"/>
        <w:jc w:val="both"/>
        <w:rPr>
          <w:sz w:val="28"/>
          <w:szCs w:val="28"/>
        </w:rPr>
      </w:pPr>
      <w:r w:rsidRPr="00530918">
        <w:rPr>
          <w:sz w:val="28"/>
          <w:szCs w:val="28"/>
        </w:rPr>
        <w:t>по окончании</w:t>
      </w:r>
      <w:r w:rsidR="0064593E" w:rsidRPr="00530918">
        <w:rPr>
          <w:sz w:val="28"/>
          <w:szCs w:val="28"/>
        </w:rPr>
        <w:t xml:space="preserve"> </w:t>
      </w:r>
      <w:r w:rsidR="0027736B" w:rsidRPr="00530918">
        <w:rPr>
          <w:sz w:val="28"/>
          <w:szCs w:val="28"/>
        </w:rPr>
        <w:t>5-</w:t>
      </w:r>
      <w:r w:rsidRPr="00530918">
        <w:rPr>
          <w:sz w:val="28"/>
          <w:szCs w:val="28"/>
        </w:rPr>
        <w:t>го</w:t>
      </w:r>
      <w:r w:rsidR="0027736B" w:rsidRPr="00530918">
        <w:rPr>
          <w:sz w:val="28"/>
          <w:szCs w:val="28"/>
        </w:rPr>
        <w:t xml:space="preserve"> год</w:t>
      </w:r>
      <w:r w:rsidRPr="00530918">
        <w:rPr>
          <w:sz w:val="28"/>
          <w:szCs w:val="28"/>
        </w:rPr>
        <w:t xml:space="preserve">а списывается как </w:t>
      </w:r>
      <w:r w:rsidR="0034253B" w:rsidRPr="00530918">
        <w:rPr>
          <w:sz w:val="28"/>
          <w:szCs w:val="28"/>
        </w:rPr>
        <w:t xml:space="preserve">амортизация остаточная стоимость </w:t>
      </w:r>
      <w:r w:rsidR="00650D8E" w:rsidRPr="00530918">
        <w:rPr>
          <w:sz w:val="28"/>
          <w:szCs w:val="28"/>
        </w:rPr>
        <w:t>объ</w:t>
      </w:r>
      <w:r w:rsidR="000303A9" w:rsidRPr="00530918">
        <w:rPr>
          <w:sz w:val="28"/>
          <w:szCs w:val="28"/>
        </w:rPr>
        <w:t>екта, т.е. 24</w:t>
      </w:r>
      <w:r w:rsidR="00650D8E" w:rsidRPr="00530918">
        <w:rPr>
          <w:sz w:val="28"/>
          <w:szCs w:val="28"/>
        </w:rPr>
        <w:t>220-</w:t>
      </w:r>
      <w:r w:rsidR="000303A9" w:rsidRPr="00530918">
        <w:rPr>
          <w:sz w:val="28"/>
          <w:szCs w:val="28"/>
        </w:rPr>
        <w:t>9688-581</w:t>
      </w:r>
      <w:r w:rsidR="00650D8E" w:rsidRPr="00530918">
        <w:rPr>
          <w:sz w:val="28"/>
          <w:szCs w:val="28"/>
        </w:rPr>
        <w:t>2,8-</w:t>
      </w:r>
      <w:r w:rsidR="000303A9" w:rsidRPr="00530918">
        <w:rPr>
          <w:sz w:val="28"/>
          <w:szCs w:val="28"/>
        </w:rPr>
        <w:t>3</w:t>
      </w:r>
      <w:r w:rsidR="00650D8E" w:rsidRPr="00530918">
        <w:rPr>
          <w:sz w:val="28"/>
          <w:szCs w:val="28"/>
        </w:rPr>
        <w:t>4</w:t>
      </w:r>
      <w:r w:rsidR="000303A9" w:rsidRPr="00530918">
        <w:rPr>
          <w:sz w:val="28"/>
          <w:szCs w:val="28"/>
        </w:rPr>
        <w:t>87</w:t>
      </w:r>
      <w:r w:rsidR="00650D8E" w:rsidRPr="00530918">
        <w:rPr>
          <w:sz w:val="28"/>
          <w:szCs w:val="28"/>
        </w:rPr>
        <w:t>,68-2</w:t>
      </w:r>
      <w:r w:rsidR="000303A9" w:rsidRPr="00530918">
        <w:rPr>
          <w:sz w:val="28"/>
          <w:szCs w:val="28"/>
        </w:rPr>
        <w:t>092</w:t>
      </w:r>
      <w:r w:rsidR="00650D8E" w:rsidRPr="00530918">
        <w:rPr>
          <w:sz w:val="28"/>
          <w:szCs w:val="28"/>
        </w:rPr>
        <w:t>,</w:t>
      </w:r>
      <w:r w:rsidR="000303A9" w:rsidRPr="00530918">
        <w:rPr>
          <w:sz w:val="28"/>
          <w:szCs w:val="28"/>
        </w:rPr>
        <w:t>6</w:t>
      </w:r>
      <w:r w:rsidR="00650D8E" w:rsidRPr="00530918">
        <w:rPr>
          <w:sz w:val="28"/>
          <w:szCs w:val="28"/>
        </w:rPr>
        <w:t>1</w:t>
      </w:r>
      <w:r w:rsidR="0027736B" w:rsidRPr="00530918">
        <w:rPr>
          <w:sz w:val="28"/>
          <w:szCs w:val="28"/>
        </w:rPr>
        <w:t>=</w:t>
      </w:r>
      <w:r w:rsidR="00650D8E" w:rsidRPr="00530918">
        <w:rPr>
          <w:sz w:val="28"/>
          <w:szCs w:val="28"/>
        </w:rPr>
        <w:t xml:space="preserve"> 3</w:t>
      </w:r>
      <w:r w:rsidR="000303A9" w:rsidRPr="00530918">
        <w:rPr>
          <w:sz w:val="28"/>
          <w:szCs w:val="28"/>
        </w:rPr>
        <w:t>138</w:t>
      </w:r>
      <w:r w:rsidR="00650D8E" w:rsidRPr="00530918">
        <w:rPr>
          <w:sz w:val="28"/>
          <w:szCs w:val="28"/>
        </w:rPr>
        <w:t>,</w:t>
      </w:r>
      <w:r w:rsidR="000303A9" w:rsidRPr="00530918">
        <w:rPr>
          <w:sz w:val="28"/>
          <w:szCs w:val="28"/>
        </w:rPr>
        <w:t>9</w:t>
      </w:r>
      <w:r w:rsidR="00650D8E" w:rsidRPr="00530918">
        <w:rPr>
          <w:sz w:val="28"/>
          <w:szCs w:val="28"/>
        </w:rPr>
        <w:t>1 руб.</w:t>
      </w:r>
      <w:r w:rsidR="0027736B" w:rsidRPr="00530918">
        <w:rPr>
          <w:sz w:val="28"/>
          <w:szCs w:val="28"/>
        </w:rPr>
        <w:t xml:space="preserve"> </w:t>
      </w:r>
    </w:p>
    <w:p w:rsidR="00C51768" w:rsidRPr="00C64FB0" w:rsidRDefault="00C64FB0" w:rsidP="0064593E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64FB0">
        <w:rPr>
          <w:b/>
          <w:bCs/>
          <w:caps/>
          <w:sz w:val="28"/>
          <w:szCs w:val="28"/>
        </w:rPr>
        <w:t>Список литературы</w:t>
      </w:r>
    </w:p>
    <w:p w:rsidR="00C51768" w:rsidRPr="00530918" w:rsidRDefault="00C51768" w:rsidP="0064593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6684A" w:rsidRPr="00530918" w:rsidRDefault="00C51768" w:rsidP="00C64FB0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530918">
        <w:rPr>
          <w:sz w:val="28"/>
          <w:szCs w:val="28"/>
        </w:rPr>
        <w:t>1.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Кондраков Н.П.</w:t>
      </w:r>
      <w:r w:rsidR="00C64FB0">
        <w:rPr>
          <w:sz w:val="28"/>
          <w:szCs w:val="28"/>
        </w:rPr>
        <w:t xml:space="preserve"> </w:t>
      </w:r>
      <w:r w:rsidR="00A059DA" w:rsidRPr="00530918">
        <w:rPr>
          <w:sz w:val="28"/>
          <w:szCs w:val="28"/>
        </w:rPr>
        <w:t>Бухгалтерский (финансовый, управленческий) учет</w:t>
      </w:r>
      <w:r w:rsidR="003554CC" w:rsidRPr="00530918">
        <w:rPr>
          <w:sz w:val="28"/>
          <w:szCs w:val="28"/>
        </w:rPr>
        <w:t>:</w:t>
      </w:r>
      <w:r w:rsidR="00F27399" w:rsidRPr="00530918">
        <w:rPr>
          <w:sz w:val="28"/>
          <w:szCs w:val="28"/>
        </w:rPr>
        <w:t>учеб</w:t>
      </w:r>
      <w:r w:rsidR="00C64FB0">
        <w:rPr>
          <w:sz w:val="28"/>
          <w:szCs w:val="28"/>
        </w:rPr>
        <w:t xml:space="preserve">. </w:t>
      </w:r>
      <w:r w:rsidR="00F27399" w:rsidRPr="00530918">
        <w:rPr>
          <w:sz w:val="28"/>
          <w:szCs w:val="28"/>
        </w:rPr>
        <w:t>К Велби,</w:t>
      </w:r>
      <w:r w:rsidR="0016684A" w:rsidRPr="00530918">
        <w:rPr>
          <w:sz w:val="28"/>
          <w:szCs w:val="28"/>
        </w:rPr>
        <w:t xml:space="preserve"> Изд-во Проспект,</w:t>
      </w:r>
      <w:r w:rsidR="0064593E" w:rsidRPr="00530918">
        <w:rPr>
          <w:sz w:val="28"/>
          <w:szCs w:val="28"/>
        </w:rPr>
        <w:t xml:space="preserve"> </w:t>
      </w:r>
      <w:r w:rsidR="0016684A" w:rsidRPr="00530918">
        <w:rPr>
          <w:sz w:val="28"/>
          <w:szCs w:val="28"/>
        </w:rPr>
        <w:t>2006.- 448с.</w:t>
      </w:r>
    </w:p>
    <w:p w:rsidR="00C51768" w:rsidRPr="00530918" w:rsidRDefault="00C51768" w:rsidP="00C64FB0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530918">
        <w:rPr>
          <w:sz w:val="28"/>
          <w:szCs w:val="28"/>
        </w:rPr>
        <w:t>2.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Захарьин В.Р.</w:t>
      </w:r>
      <w:r w:rsidR="00C64FB0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 xml:space="preserve">Теория бухгалтерского учета: Учебник. </w:t>
      </w:r>
      <w:r w:rsidR="00B91D28" w:rsidRPr="00530918">
        <w:rPr>
          <w:sz w:val="28"/>
          <w:szCs w:val="28"/>
        </w:rPr>
        <w:t xml:space="preserve">– М.: ИНФРА-М: ФОРУМ, 2003. – </w:t>
      </w:r>
      <w:r w:rsidRPr="00530918">
        <w:rPr>
          <w:sz w:val="28"/>
          <w:szCs w:val="28"/>
        </w:rPr>
        <w:t>304 с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(Серия «Высшее образование»).</w:t>
      </w:r>
    </w:p>
    <w:p w:rsidR="00C51768" w:rsidRPr="00530918" w:rsidRDefault="00C51768" w:rsidP="00C64FB0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530918">
        <w:rPr>
          <w:sz w:val="28"/>
          <w:szCs w:val="28"/>
        </w:rPr>
        <w:t>3.</w:t>
      </w:r>
      <w:r w:rsidR="0064593E" w:rsidRPr="00530918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Гомола А.И.</w:t>
      </w:r>
      <w:r w:rsidR="00C64FB0">
        <w:rPr>
          <w:sz w:val="28"/>
          <w:szCs w:val="28"/>
        </w:rPr>
        <w:t xml:space="preserve"> </w:t>
      </w:r>
      <w:r w:rsidRPr="00530918">
        <w:rPr>
          <w:sz w:val="28"/>
          <w:szCs w:val="28"/>
        </w:rPr>
        <w:t>Бухгалтерский учет: Учебник для студентов средних профессиональных учебных заведений / А.И. Гомола, В.Е. Кириллов, С.В. Кириллов</w:t>
      </w:r>
      <w:r w:rsidR="00D438F7" w:rsidRPr="00530918">
        <w:rPr>
          <w:sz w:val="28"/>
          <w:szCs w:val="28"/>
        </w:rPr>
        <w:t>. – М.: Издательский центр «Академия», 2004. – 384с.</w:t>
      </w:r>
    </w:p>
    <w:p w:rsidR="003A21F6" w:rsidRPr="003A21F6" w:rsidRDefault="003A21F6" w:rsidP="003A21F6">
      <w:pPr>
        <w:jc w:val="center"/>
        <w:rPr>
          <w:rStyle w:val="FontStyle16"/>
          <w:rFonts w:eastAsia="MS PGothic"/>
          <w:bCs/>
          <w:iCs/>
          <w:color w:val="FFFFFF"/>
          <w:sz w:val="28"/>
        </w:rPr>
      </w:pPr>
    </w:p>
    <w:p w:rsidR="003554CC" w:rsidRPr="003A21F6" w:rsidRDefault="003554CC" w:rsidP="0064593E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554CC" w:rsidRPr="003A21F6" w:rsidSect="00530918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2D" w:rsidRDefault="008F792D">
      <w:r>
        <w:separator/>
      </w:r>
    </w:p>
  </w:endnote>
  <w:endnote w:type="continuationSeparator" w:id="0">
    <w:p w:rsidR="008F792D" w:rsidRDefault="008F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2D" w:rsidRDefault="008F792D">
      <w:r>
        <w:separator/>
      </w:r>
    </w:p>
  </w:footnote>
  <w:footnote w:type="continuationSeparator" w:id="0">
    <w:p w:rsidR="008F792D" w:rsidRDefault="008F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18" w:rsidRPr="0094270E" w:rsidRDefault="000F1B18" w:rsidP="000F1B1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18" w:rsidRPr="0094270E" w:rsidRDefault="000F1B18" w:rsidP="000F1B1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D57"/>
    <w:multiLevelType w:val="hybridMultilevel"/>
    <w:tmpl w:val="F4364270"/>
    <w:lvl w:ilvl="0" w:tplc="2962FBB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B1470"/>
    <w:multiLevelType w:val="multilevel"/>
    <w:tmpl w:val="4BBC022E"/>
    <w:lvl w:ilvl="0">
      <w:start w:val="1"/>
      <w:numFmt w:val="bullet"/>
      <w:lvlText w:val="-"/>
      <w:lvlJc w:val="left"/>
      <w:pPr>
        <w:tabs>
          <w:tab w:val="num" w:pos="1391"/>
        </w:tabs>
        <w:ind w:left="1391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B3F268F"/>
    <w:multiLevelType w:val="hybridMultilevel"/>
    <w:tmpl w:val="D43A40B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08B4D36"/>
    <w:multiLevelType w:val="multilevel"/>
    <w:tmpl w:val="60B202B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3B55402"/>
    <w:multiLevelType w:val="hybridMultilevel"/>
    <w:tmpl w:val="4D0E8CC2"/>
    <w:lvl w:ilvl="0" w:tplc="04190001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35204812"/>
    <w:multiLevelType w:val="hybridMultilevel"/>
    <w:tmpl w:val="4BBC022E"/>
    <w:lvl w:ilvl="0" w:tplc="25FC98D2">
      <w:start w:val="1"/>
      <w:numFmt w:val="bullet"/>
      <w:lvlText w:val="-"/>
      <w:lvlJc w:val="left"/>
      <w:pPr>
        <w:tabs>
          <w:tab w:val="num" w:pos="1391"/>
        </w:tabs>
        <w:ind w:left="139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3F724C37"/>
    <w:multiLevelType w:val="hybridMultilevel"/>
    <w:tmpl w:val="43742FD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50192596"/>
    <w:multiLevelType w:val="hybridMultilevel"/>
    <w:tmpl w:val="60B202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4A4"/>
    <w:rsid w:val="0000489C"/>
    <w:rsid w:val="000070DA"/>
    <w:rsid w:val="00015FE4"/>
    <w:rsid w:val="00017D30"/>
    <w:rsid w:val="00022115"/>
    <w:rsid w:val="000303A9"/>
    <w:rsid w:val="00050F2E"/>
    <w:rsid w:val="00055359"/>
    <w:rsid w:val="00057FF9"/>
    <w:rsid w:val="000859C3"/>
    <w:rsid w:val="00086879"/>
    <w:rsid w:val="000927CE"/>
    <w:rsid w:val="00095102"/>
    <w:rsid w:val="000965C7"/>
    <w:rsid w:val="000A29D9"/>
    <w:rsid w:val="000A7C98"/>
    <w:rsid w:val="000B17BB"/>
    <w:rsid w:val="000C002E"/>
    <w:rsid w:val="000C0117"/>
    <w:rsid w:val="000D1EE6"/>
    <w:rsid w:val="000E2329"/>
    <w:rsid w:val="000F1B18"/>
    <w:rsid w:val="000F2B72"/>
    <w:rsid w:val="00101E2E"/>
    <w:rsid w:val="00103A2D"/>
    <w:rsid w:val="0010546F"/>
    <w:rsid w:val="001175A3"/>
    <w:rsid w:val="00121C05"/>
    <w:rsid w:val="0013582F"/>
    <w:rsid w:val="00136202"/>
    <w:rsid w:val="001418BF"/>
    <w:rsid w:val="00147D5B"/>
    <w:rsid w:val="001619E1"/>
    <w:rsid w:val="0016684A"/>
    <w:rsid w:val="00171C9A"/>
    <w:rsid w:val="001735DA"/>
    <w:rsid w:val="00190B41"/>
    <w:rsid w:val="00192274"/>
    <w:rsid w:val="001A745D"/>
    <w:rsid w:val="001B6C5A"/>
    <w:rsid w:val="001B760C"/>
    <w:rsid w:val="001D69F6"/>
    <w:rsid w:val="001E0168"/>
    <w:rsid w:val="001F25B3"/>
    <w:rsid w:val="002020B8"/>
    <w:rsid w:val="0020394F"/>
    <w:rsid w:val="00206321"/>
    <w:rsid w:val="0021592A"/>
    <w:rsid w:val="002241C0"/>
    <w:rsid w:val="00251F5C"/>
    <w:rsid w:val="00252191"/>
    <w:rsid w:val="0027736B"/>
    <w:rsid w:val="0028489C"/>
    <w:rsid w:val="002866B5"/>
    <w:rsid w:val="00292C86"/>
    <w:rsid w:val="002A3A2E"/>
    <w:rsid w:val="002A7193"/>
    <w:rsid w:val="002B1A69"/>
    <w:rsid w:val="002B4C93"/>
    <w:rsid w:val="002C1A9E"/>
    <w:rsid w:val="002C2B1E"/>
    <w:rsid w:val="002C4757"/>
    <w:rsid w:val="002D4FE7"/>
    <w:rsid w:val="002F2E3E"/>
    <w:rsid w:val="002F4542"/>
    <w:rsid w:val="002F4E1F"/>
    <w:rsid w:val="002F76AA"/>
    <w:rsid w:val="00314927"/>
    <w:rsid w:val="003203C4"/>
    <w:rsid w:val="00324DCC"/>
    <w:rsid w:val="003279FD"/>
    <w:rsid w:val="00336D4C"/>
    <w:rsid w:val="00340514"/>
    <w:rsid w:val="00341237"/>
    <w:rsid w:val="0034253B"/>
    <w:rsid w:val="00346949"/>
    <w:rsid w:val="003554CC"/>
    <w:rsid w:val="00355EDD"/>
    <w:rsid w:val="003805AE"/>
    <w:rsid w:val="0038780E"/>
    <w:rsid w:val="00387A2A"/>
    <w:rsid w:val="00392441"/>
    <w:rsid w:val="003A21F6"/>
    <w:rsid w:val="003A4BCA"/>
    <w:rsid w:val="003A5DB8"/>
    <w:rsid w:val="003B7950"/>
    <w:rsid w:val="003C03E3"/>
    <w:rsid w:val="003C1672"/>
    <w:rsid w:val="003C3533"/>
    <w:rsid w:val="003C392C"/>
    <w:rsid w:val="003C7914"/>
    <w:rsid w:val="003D2343"/>
    <w:rsid w:val="003D5F0C"/>
    <w:rsid w:val="003D7FA7"/>
    <w:rsid w:val="003E11F6"/>
    <w:rsid w:val="003F5B48"/>
    <w:rsid w:val="00406969"/>
    <w:rsid w:val="00410BEC"/>
    <w:rsid w:val="00413E6F"/>
    <w:rsid w:val="004326FE"/>
    <w:rsid w:val="0043796A"/>
    <w:rsid w:val="00440198"/>
    <w:rsid w:val="0044077F"/>
    <w:rsid w:val="00442954"/>
    <w:rsid w:val="004670B3"/>
    <w:rsid w:val="004C1ECA"/>
    <w:rsid w:val="004C294E"/>
    <w:rsid w:val="004D23C2"/>
    <w:rsid w:val="004D461C"/>
    <w:rsid w:val="004F01A1"/>
    <w:rsid w:val="004F3933"/>
    <w:rsid w:val="004F422E"/>
    <w:rsid w:val="004F4D2D"/>
    <w:rsid w:val="00500C41"/>
    <w:rsid w:val="00510F31"/>
    <w:rsid w:val="0051520E"/>
    <w:rsid w:val="005167F1"/>
    <w:rsid w:val="00520728"/>
    <w:rsid w:val="00520E72"/>
    <w:rsid w:val="00521A3F"/>
    <w:rsid w:val="00530918"/>
    <w:rsid w:val="00530DA1"/>
    <w:rsid w:val="00537295"/>
    <w:rsid w:val="005449BD"/>
    <w:rsid w:val="005578D0"/>
    <w:rsid w:val="005731D0"/>
    <w:rsid w:val="00574639"/>
    <w:rsid w:val="005B6281"/>
    <w:rsid w:val="005E4568"/>
    <w:rsid w:val="005F11CC"/>
    <w:rsid w:val="005F6D6C"/>
    <w:rsid w:val="005F7890"/>
    <w:rsid w:val="0060171E"/>
    <w:rsid w:val="006050AC"/>
    <w:rsid w:val="006102B9"/>
    <w:rsid w:val="00640B46"/>
    <w:rsid w:val="006432D5"/>
    <w:rsid w:val="0064593E"/>
    <w:rsid w:val="00650D8E"/>
    <w:rsid w:val="006547D0"/>
    <w:rsid w:val="00661D54"/>
    <w:rsid w:val="00670F14"/>
    <w:rsid w:val="00674F4E"/>
    <w:rsid w:val="00690D6F"/>
    <w:rsid w:val="0069283A"/>
    <w:rsid w:val="00693071"/>
    <w:rsid w:val="00693DCF"/>
    <w:rsid w:val="006C66DD"/>
    <w:rsid w:val="006E0C36"/>
    <w:rsid w:val="006E4D59"/>
    <w:rsid w:val="006F105B"/>
    <w:rsid w:val="006F1737"/>
    <w:rsid w:val="006F4681"/>
    <w:rsid w:val="007115BA"/>
    <w:rsid w:val="007149A2"/>
    <w:rsid w:val="007369AC"/>
    <w:rsid w:val="007414A4"/>
    <w:rsid w:val="0074298F"/>
    <w:rsid w:val="00774883"/>
    <w:rsid w:val="00787A0B"/>
    <w:rsid w:val="007923F1"/>
    <w:rsid w:val="007B1D91"/>
    <w:rsid w:val="007C4AE4"/>
    <w:rsid w:val="007C68FC"/>
    <w:rsid w:val="007D6FC0"/>
    <w:rsid w:val="007E6D64"/>
    <w:rsid w:val="007F66A1"/>
    <w:rsid w:val="0080101D"/>
    <w:rsid w:val="00810755"/>
    <w:rsid w:val="008109C7"/>
    <w:rsid w:val="0081282C"/>
    <w:rsid w:val="00816A71"/>
    <w:rsid w:val="0082135B"/>
    <w:rsid w:val="00825344"/>
    <w:rsid w:val="008326D5"/>
    <w:rsid w:val="00846328"/>
    <w:rsid w:val="00846CF3"/>
    <w:rsid w:val="0085060F"/>
    <w:rsid w:val="00854B3C"/>
    <w:rsid w:val="00863DFD"/>
    <w:rsid w:val="00865A2C"/>
    <w:rsid w:val="00866907"/>
    <w:rsid w:val="00874967"/>
    <w:rsid w:val="0087604C"/>
    <w:rsid w:val="00876AA5"/>
    <w:rsid w:val="0088614D"/>
    <w:rsid w:val="00886889"/>
    <w:rsid w:val="00894A2B"/>
    <w:rsid w:val="008A7C37"/>
    <w:rsid w:val="008B04AC"/>
    <w:rsid w:val="008B5DFF"/>
    <w:rsid w:val="008C339A"/>
    <w:rsid w:val="008D4A51"/>
    <w:rsid w:val="008D5FBC"/>
    <w:rsid w:val="008D74A4"/>
    <w:rsid w:val="008E652E"/>
    <w:rsid w:val="008E78E0"/>
    <w:rsid w:val="008F14C2"/>
    <w:rsid w:val="008F792D"/>
    <w:rsid w:val="0090291A"/>
    <w:rsid w:val="00903BD8"/>
    <w:rsid w:val="009073CB"/>
    <w:rsid w:val="00915583"/>
    <w:rsid w:val="0093098D"/>
    <w:rsid w:val="00933176"/>
    <w:rsid w:val="0094270E"/>
    <w:rsid w:val="00944533"/>
    <w:rsid w:val="00950045"/>
    <w:rsid w:val="00951A9A"/>
    <w:rsid w:val="009856FA"/>
    <w:rsid w:val="00990ECD"/>
    <w:rsid w:val="009A5911"/>
    <w:rsid w:val="009C1538"/>
    <w:rsid w:val="009D3272"/>
    <w:rsid w:val="009D386F"/>
    <w:rsid w:val="009E1B9E"/>
    <w:rsid w:val="009F5AE1"/>
    <w:rsid w:val="00A00B5E"/>
    <w:rsid w:val="00A046E3"/>
    <w:rsid w:val="00A059DA"/>
    <w:rsid w:val="00A06027"/>
    <w:rsid w:val="00A13CAE"/>
    <w:rsid w:val="00A14E09"/>
    <w:rsid w:val="00A340F3"/>
    <w:rsid w:val="00A3433D"/>
    <w:rsid w:val="00A514E1"/>
    <w:rsid w:val="00A647D8"/>
    <w:rsid w:val="00A66F3C"/>
    <w:rsid w:val="00A81315"/>
    <w:rsid w:val="00A83B74"/>
    <w:rsid w:val="00A92769"/>
    <w:rsid w:val="00A935B5"/>
    <w:rsid w:val="00A973E9"/>
    <w:rsid w:val="00AA0225"/>
    <w:rsid w:val="00AB723E"/>
    <w:rsid w:val="00AC0AA8"/>
    <w:rsid w:val="00AC164F"/>
    <w:rsid w:val="00AE0EB2"/>
    <w:rsid w:val="00AE305F"/>
    <w:rsid w:val="00B00C5E"/>
    <w:rsid w:val="00B17706"/>
    <w:rsid w:val="00B23F88"/>
    <w:rsid w:val="00B25BB1"/>
    <w:rsid w:val="00B305BB"/>
    <w:rsid w:val="00B3718E"/>
    <w:rsid w:val="00B43143"/>
    <w:rsid w:val="00B52AAB"/>
    <w:rsid w:val="00B62087"/>
    <w:rsid w:val="00B76F10"/>
    <w:rsid w:val="00B77C51"/>
    <w:rsid w:val="00B85F0B"/>
    <w:rsid w:val="00B91D28"/>
    <w:rsid w:val="00B96389"/>
    <w:rsid w:val="00B9771E"/>
    <w:rsid w:val="00BA5B10"/>
    <w:rsid w:val="00BA62FE"/>
    <w:rsid w:val="00BB4A82"/>
    <w:rsid w:val="00BC26FA"/>
    <w:rsid w:val="00BC501B"/>
    <w:rsid w:val="00BD4870"/>
    <w:rsid w:val="00BE3C9E"/>
    <w:rsid w:val="00BE75A2"/>
    <w:rsid w:val="00BF153B"/>
    <w:rsid w:val="00BF1932"/>
    <w:rsid w:val="00BF4C4F"/>
    <w:rsid w:val="00BF70D7"/>
    <w:rsid w:val="00C036E9"/>
    <w:rsid w:val="00C05653"/>
    <w:rsid w:val="00C10F3F"/>
    <w:rsid w:val="00C24B8C"/>
    <w:rsid w:val="00C25792"/>
    <w:rsid w:val="00C44A58"/>
    <w:rsid w:val="00C51768"/>
    <w:rsid w:val="00C64FB0"/>
    <w:rsid w:val="00C715BF"/>
    <w:rsid w:val="00C77B78"/>
    <w:rsid w:val="00C82E4E"/>
    <w:rsid w:val="00C834C4"/>
    <w:rsid w:val="00C940AD"/>
    <w:rsid w:val="00C944FD"/>
    <w:rsid w:val="00C95E91"/>
    <w:rsid w:val="00CA405D"/>
    <w:rsid w:val="00CD14FE"/>
    <w:rsid w:val="00CD3CFD"/>
    <w:rsid w:val="00CD4075"/>
    <w:rsid w:val="00CE3023"/>
    <w:rsid w:val="00CE5A90"/>
    <w:rsid w:val="00CF172F"/>
    <w:rsid w:val="00D20076"/>
    <w:rsid w:val="00D232BD"/>
    <w:rsid w:val="00D31409"/>
    <w:rsid w:val="00D40296"/>
    <w:rsid w:val="00D40D81"/>
    <w:rsid w:val="00D432A9"/>
    <w:rsid w:val="00D438F7"/>
    <w:rsid w:val="00D66875"/>
    <w:rsid w:val="00D71492"/>
    <w:rsid w:val="00D71F2C"/>
    <w:rsid w:val="00D733BA"/>
    <w:rsid w:val="00D76DBA"/>
    <w:rsid w:val="00D82776"/>
    <w:rsid w:val="00D9034D"/>
    <w:rsid w:val="00D95311"/>
    <w:rsid w:val="00DA144C"/>
    <w:rsid w:val="00DA159A"/>
    <w:rsid w:val="00DA471C"/>
    <w:rsid w:val="00DA4BEB"/>
    <w:rsid w:val="00DB245D"/>
    <w:rsid w:val="00DE1DCD"/>
    <w:rsid w:val="00DE2E53"/>
    <w:rsid w:val="00DE44B1"/>
    <w:rsid w:val="00DE73C8"/>
    <w:rsid w:val="00DF30AA"/>
    <w:rsid w:val="00E10640"/>
    <w:rsid w:val="00E259FB"/>
    <w:rsid w:val="00E25B3A"/>
    <w:rsid w:val="00E50994"/>
    <w:rsid w:val="00E627B4"/>
    <w:rsid w:val="00E81969"/>
    <w:rsid w:val="00E9462B"/>
    <w:rsid w:val="00E96CA1"/>
    <w:rsid w:val="00EA6801"/>
    <w:rsid w:val="00EA7763"/>
    <w:rsid w:val="00EA7A2B"/>
    <w:rsid w:val="00EC027B"/>
    <w:rsid w:val="00EC1FA9"/>
    <w:rsid w:val="00EC7343"/>
    <w:rsid w:val="00EC782A"/>
    <w:rsid w:val="00EE1844"/>
    <w:rsid w:val="00EE2561"/>
    <w:rsid w:val="00EE388A"/>
    <w:rsid w:val="00EE57A7"/>
    <w:rsid w:val="00EF792F"/>
    <w:rsid w:val="00EF7DF1"/>
    <w:rsid w:val="00F045E1"/>
    <w:rsid w:val="00F1362D"/>
    <w:rsid w:val="00F266C2"/>
    <w:rsid w:val="00F27399"/>
    <w:rsid w:val="00F27A9D"/>
    <w:rsid w:val="00F30966"/>
    <w:rsid w:val="00F36874"/>
    <w:rsid w:val="00F37D71"/>
    <w:rsid w:val="00F40B6D"/>
    <w:rsid w:val="00F460B7"/>
    <w:rsid w:val="00F4656E"/>
    <w:rsid w:val="00F609DA"/>
    <w:rsid w:val="00F8015F"/>
    <w:rsid w:val="00FA2B02"/>
    <w:rsid w:val="00FA389B"/>
    <w:rsid w:val="00FA3CCE"/>
    <w:rsid w:val="00FA6E3D"/>
    <w:rsid w:val="00FA7C3A"/>
    <w:rsid w:val="00FB1DC8"/>
    <w:rsid w:val="00FB37D9"/>
    <w:rsid w:val="00FB62F0"/>
    <w:rsid w:val="00FC6083"/>
    <w:rsid w:val="00FD0F48"/>
    <w:rsid w:val="00FD6B47"/>
    <w:rsid w:val="00FE3769"/>
    <w:rsid w:val="00FE39CF"/>
    <w:rsid w:val="00FF6053"/>
    <w:rsid w:val="00FF65B2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E673868-7613-4D54-92E2-8E48167E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2115"/>
    <w:pPr>
      <w:tabs>
        <w:tab w:val="center" w:pos="4677"/>
        <w:tab w:val="right" w:pos="9355"/>
      </w:tabs>
    </w:pPr>
  </w:style>
  <w:style w:type="character" w:styleId="a5">
    <w:name w:val="Hyperlink"/>
    <w:uiPriority w:val="99"/>
    <w:rsid w:val="000F1B18"/>
    <w:rPr>
      <w:rFonts w:cs="Times New Roman"/>
      <w:color w:val="0000FF"/>
      <w:u w:val="single"/>
    </w:rPr>
  </w:style>
  <w:style w:type="character" w:styleId="a6">
    <w:name w:val="page number"/>
    <w:uiPriority w:val="99"/>
    <w:rsid w:val="00022115"/>
    <w:rPr>
      <w:rFonts w:cs="Times New Roman"/>
    </w:rPr>
  </w:style>
  <w:style w:type="paragraph" w:customStyle="1" w:styleId="ConsNormal">
    <w:name w:val="ConsNormal"/>
    <w:uiPriority w:val="99"/>
    <w:rsid w:val="00251F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51F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89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21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1922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uiPriority w:val="99"/>
    <w:rsid w:val="00C64FB0"/>
    <w:pPr>
      <w:spacing w:line="360" w:lineRule="auto"/>
      <w:jc w:val="both"/>
    </w:pPr>
    <w:rPr>
      <w:b/>
      <w:sz w:val="20"/>
      <w:szCs w:val="20"/>
    </w:rPr>
  </w:style>
  <w:style w:type="character" w:customStyle="1" w:styleId="FontStyle16">
    <w:name w:val="Font Style16"/>
    <w:uiPriority w:val="99"/>
    <w:rsid w:val="003A21F6"/>
    <w:rPr>
      <w:rFonts w:ascii="Times New Roman" w:hAnsi="Times New Roman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F1B18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Каяшова</dc:creator>
  <cp:keywords/>
  <dc:description/>
  <cp:lastModifiedBy>admin</cp:lastModifiedBy>
  <cp:revision>2</cp:revision>
  <cp:lastPrinted>2011-01-14T11:42:00Z</cp:lastPrinted>
  <dcterms:created xsi:type="dcterms:W3CDTF">2014-03-25T10:38:00Z</dcterms:created>
  <dcterms:modified xsi:type="dcterms:W3CDTF">2014-03-25T10:38:00Z</dcterms:modified>
</cp:coreProperties>
</file>