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81" w:rsidRPr="00AB3E81" w:rsidRDefault="00AB3E81" w:rsidP="00AB3E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E81">
        <w:rPr>
          <w:b/>
          <w:sz w:val="28"/>
          <w:szCs w:val="28"/>
        </w:rPr>
        <w:t>Содержание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1. Конвенция о доступе к информации, участии общественности в процессе принятия решений и доступе к правосудию в вопросах, касающихся окружающей среды (Орхусская конвенция) как источник экологического права.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2. Правовая охрана озонового слоя.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Задача 1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Задача 2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Список использованных источников</w:t>
      </w:r>
    </w:p>
    <w:p w:rsidR="00AB3E81" w:rsidRPr="00DB26B2" w:rsidRDefault="00AB3E81" w:rsidP="00DB26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E81">
        <w:rPr>
          <w:sz w:val="28"/>
          <w:szCs w:val="28"/>
        </w:rPr>
        <w:t xml:space="preserve"> </w:t>
      </w:r>
      <w:r w:rsidR="00DB26B2">
        <w:rPr>
          <w:sz w:val="28"/>
          <w:szCs w:val="28"/>
        </w:rPr>
        <w:br w:type="page"/>
      </w:r>
      <w:r w:rsidRPr="00DB26B2">
        <w:rPr>
          <w:b/>
          <w:sz w:val="28"/>
          <w:szCs w:val="28"/>
        </w:rPr>
        <w:t>1. Конвенция о доступе к информации, участии общественности в процессе принятия решений и доступе к правосудию в вопросах, касающихся окружающей среды (Орхусская конвенция) как источник экологического права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Конституция Республики Беларусь урегулировало право граждан на благоприятную для жизни и здоровья окружающую среду [9, ст. 46]. Согласно ст. 34 Конституции Республики Беларусь граждане имеют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 и международной жизни, состоянии окружающей среды. Названные конституционные нормы составляют правовую основу экологических прав белорусских граждан. Их содержание раскрыто в специальном экологическом законодательстве: ст. ст. 5-8 Закона «Об охране окружающей среды» и определяют один из существенных элементов правового статуса граждан – права и обязанности в области охраны окружающей среды. Право на благоприятную окружающую среду является новым для конституционного законодательства Республики Беларусь.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Впервые право на благоприятную окружающую среду было закреплено в Законе «Об охране окружающей среды». Закон называет в качестве одного из принципов охраны окружающей среды – обеспечение права граждан на благоприятную для жизни, труда и отдыха окружающую среду [14, ст. 2].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Право на благоприятную окружающую среду, предполагает знание об её состоянии. Реализовать права и обязанности граждан в области охраны окружающей среды возможно только при наличии доступа к экологически значимой информации и участии общественности в принятии решений, затрагивающих проблемы окружающей среды. Правовые аспекты доступа к экологически значимой информации на международно–правовом уровне урегулированы в Конвенции «О доступе к информации, участии общественности в процессе принятия решений и доступе к правосудию в вопросах, касающихся окружающей среды». Конвенция принята под эгидой ООН 23-25 июня 1998 г. в городе Орхусе (Дания) и признана нашим государством [12, с. 541].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Конвенция Европейской Экономической Комиссии ООН «О доступе к информации, участию общественности в процессе принятия решений и доступе к правосудию, касающи</w:t>
      </w:r>
      <w:r w:rsidR="00074E78">
        <w:rPr>
          <w:sz w:val="28"/>
          <w:szCs w:val="28"/>
        </w:rPr>
        <w:t>х</w:t>
      </w:r>
      <w:r w:rsidRPr="00AB3E81">
        <w:rPr>
          <w:sz w:val="28"/>
          <w:szCs w:val="28"/>
        </w:rPr>
        <w:t>ся окружающей среды» – революционный документ для стран постсоветского пространства. Орхусская конвенция имеет силу закона в странах – сторонах конвенции. В Беларуси Орхусская конвенция подписана 16 декабря 1998 года, ратифицирована 9 марта 2000 г.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В Конвенции разработаны и введены такие значимые для экологических прав граждан понятия, как «экологическая информация», «доступ к экологической информации», а также урегулированы условия доступа к экологической информации и правосудию в вопросах, касающихся состояния окружающей среды.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Реализация права на свободу информации о состоянии окружающей среды невозможна без установления правовых гарантий, к которым могут быть отнесены: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- свободный доступ к экологической информации;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- свободное функционирование средств массовой информации;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- возможность беспрепятственного обращения граждан и общественных объединений в государственные органы.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Свободный доступ к экологически значимой информации обеспечивается, в частности, тем, что в соответствии с Законом Республики Беларусь «О государственных секретах» на сведения о состоянии окружающей среды, как правило, не должен распространяться режим секретности.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Ст. ст. 4, 5 Конвенции регулируют условия получения, сбора и распространения экологической информации: государственные органы в ответ на запрос об экологической информации предоставляют общественности названную информацию в рамках национального законодательства, включая копии фактических документов, содержащих или охватывающих эту информацию. В соответствии со ст. 9 Конвенции государства, её подписавшие, гарантируют доступ к процедуре рассмотрения решения об отказе в экологической информации в суде или ином независимом органе согласно с законом. Обязанность предоставления экологической информации возлагается на государственные органы.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Орхусская конвенция позволяет любому человеку получать необходимую экологическую информацию, участвовать в принятии экологически значимых решений и отстаивать эти права в суде.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Здесь находятся ресурсные материалы для людей, желающих использовать права, предоставляемые конвенцией. В ресурсных материалах трактуются положения Орхусской конвенции, приводятся практические советы и примеры применения положений Конвенции государственными органами и общественностью. Материалы, содержат комплексные учебно-методические материалы с подробными рекомендациями по проведению обучения по Орхусской конвенции и публикацию, описывающую двенадцать примеров выполнения Конвенции на практике. Материалы конвенции содержат ресурсы, отражающие специфику выполнения конвенции в странах-участницах проекта, а также информацию регионального характера, которая может быть полезна для других стран Центральной и Восточной Европы, Кавказа и Центральной Азии [4, с. 345].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Таким образом, Орхусская конвенция представляет интерес для правового анализа, поскольку действующее в Беларуси законодательство не только не содержит правовых механизмов реализации конституционного права на доступ к экологической информации, но и в целом не раскрывает содержание понятия «экологическая информация».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Международные договоры, соглашения и конвенции в области природопользования и охраны окружающей среды, в которых участвует Республика Беларусь, традиционно являются источниками национального экологического права. Международные договоры, конвенции и соглашения – это особый источник права. Его нормы обладают приоритетом перед нормами, предусмотренными национальным законодательством.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Согласно ст. 8 Конституции Республики Беларусь, если международным договором установлены иные правила, чем предусмотрены законом Республики Беларусь, то применяются правила международного договора. Придание договору особой роли вызвано потребностью поддержания и обеспечения мирового правопорядка в сфере взаимодействия общества и природы. Белоруссия является участницей многих многосторонних международных договоров, соглашений и конвенций.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Конституция Республики Беларусь к источникам национального права отнесла общепризнанные принципы и нормы международного права [9, ст. 8].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DB26B2" w:rsidRDefault="00AB3E81" w:rsidP="00AB3E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7688">
        <w:rPr>
          <w:b/>
          <w:sz w:val="28"/>
          <w:szCs w:val="28"/>
        </w:rPr>
        <w:t>2</w:t>
      </w:r>
      <w:r w:rsidRPr="00DB26B2">
        <w:rPr>
          <w:b/>
          <w:sz w:val="28"/>
          <w:szCs w:val="28"/>
        </w:rPr>
        <w:t>.</w:t>
      </w:r>
      <w:r w:rsidR="00DB26B2">
        <w:rPr>
          <w:b/>
          <w:sz w:val="28"/>
          <w:szCs w:val="28"/>
        </w:rPr>
        <w:t xml:space="preserve"> Правовая охрана озонового слоя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Озоновый слой – это слой атмосферного озона, расположенный в стратосфере, который поглощает биологически опасное солнечное ультрафиолетовое излучение.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Охрана озонового слоя – одно из важнейших направлений природоохранительной деятельности, осуществляемое в глобальном и национальном масштабах. Разрушение озонового слоя влияет на здоровье людей не только нашей страны, но и всего мира.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настоящее время нормативная база Республики Беларусь в сфере охраны озонового слоя весьма обширна. В нее входят многочисленные международно-правовые, национальные и локальные акты. Например: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Закон Республики Беларусь от 12 ноября 2001 г.  (с изменениями и дополнениями от 15 ноября 2004 г.) «Об охране озонового слоя»;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Закон Республики Беларусь от 26.11.1992г. (ред. от 20.07.2006г.) «Об охране окружающей среды»;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Постановления Правительства Республики Беларусь, санитарно-гигиенические нормативы Минздрава Республики Беларусь.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Охрана озонового слоя представляет собой систему мер, осуществляемых государственными органами, юридическими лицами и индивидуальными предпринимателями по предотвращению разрушения озонового слоя, восстановлению озонового слоя в целях защиты жизни и здоровья человека и окружающей среды от неблагоприятных последствий, вызванных разрушением озонного слоя.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Государственное регулирование деятельности в области охраны озонового слоя в соответствии с Законом «Об охране озонового слоя» осуществляют: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Президент Республики Беларусь;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Совет Министров Республики Беларусь;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Министерство природных ресурсов и охраны окружающей среды Республики Беларусь и его территориальные органы;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местные Советы депутатов;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исполнительные и распорядительные органы в пределах совей компетенции, которая определена законодательством Республики Беларусь.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Основными задачами и направлениями государственного регулирования деятельности в области охраны озонового слоя являются: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правовое, экономическое, организационное и техническое обеспечение выполнения Венской конвенции об охране озонового слоя от 22 марта 1985 г., Монреальского протокола по веществам, разрушающим озоновый слой 1987 г. [6, с. 418];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уточнение перечней озоноразрушающих веществ и продукции, содержащей озоноразрушающие вещества, в соответствии с изменениями, принимаемыми сторонами Монреальского протокола и ратифицированными Республикой Беларусь;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введение ограничений и запретов на обращение с озоноразрушающими веществами;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определение порядка обращения с озоноразрушающими веществами в Республики Беларусь;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лицензирование деятельности, связанной с обращением с озоноразрушающими веществами;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организация финансирования и материально-технического обеспечения мероприятий по охране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государственные органы контролируют соблюдение юридическими лицами и индивидуальными предпринимателями законодательства Республики Беларусь об охране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осуществление международного сотрудничества в целях обмена информацией, разработки и реализации согласованных мероприятий, направленных на охрану озонового слоя.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соответствии со ст. 5 Закона «Об охране озонового слоя» Совет Министров Республики Беларусь в пределах своей компетенции в области охраны озонового слоя: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принимает государственные целевые программы по охране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утверждает перечень озоноразрушающих веществ, ограниченных или запрещенных для потребления в Республике Беларусь;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устанавливает размер платы за ввоз в нашу страну озоноразрушающих веществ и (или) продукции, содержащей озоноразрушающие вещества;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устанавливает порядок проведения мониторинга озонового слоя и использования его данных [15, ст. 5].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Министерство природы как республиканский орган государственного управления в области охраны окружающей среды в пределах своей компетенции: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организует и координирует разработку и выполнение государственных целевых программ по охране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координирует деятельность национального научного исследовательского центра мониторинга озоносферы;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определяет порядок лицензирования деятельности связанной с обращением с озоноразрушающими веществами;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устанавливает требования в области охраны окружающей среды при обращении с озоноразрушающими веществами;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разрабатывает и принимает нормативно-правовые акты в области охраны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осуществляет государственный контроль в области охраны озонового слоя;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выдает юридическим лицам и индивидуальным предпринимателям обязательные для исполнения предписания по устранению выявленных нарушений законодательства Республики Беларусь об охране озонового слоя.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В заключение данного вопроса следует повторить, что правовые меры по охране озонового слоя направлены на сохранение и улучшение его качества, а также предотвращение вредного воздействия производства на окружающую среду. Охрана озонового слоя представляет собой систему мер – эти меры предусмотрены Законом Республики Беларусь «Об охране озонового слоя».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Закон «Об охране озонового слоя» регулирует отношения в области охраны озонового слоя в целях обеспечения благоприятной среды обитания человека, сохранения, улучшения и восстановления природных качеств озонового слоя.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Законом Республики Беларусь «Об охране озонового слоя» предусмотрены требования по охране озонового слоя от вредного воздействия промышленного производства и другой производственной деятельности.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Белорусское законодательство соответствует выработанным международным сообществом подходов к охране озонового слоя и базируется на принципах приоритета охраны жизни и здоровья человека.</w:t>
      </w:r>
    </w:p>
    <w:p w:rsidR="00AB3E81" w:rsidRPr="00DB26B2" w:rsidRDefault="00DB26B2" w:rsidP="00AB3E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26B2">
        <w:rPr>
          <w:b/>
          <w:sz w:val="28"/>
          <w:szCs w:val="28"/>
        </w:rPr>
        <w:t>Задача 1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На территории садоводческого товарищества «Березка» находился пруд, в котором купались и ловили рыбу также жители соседних дачных массивов и местные жители. Однако данным обстоятельством были недовольны члены кооператива «Березка», так как, во-первых, пруд был выкопан за их счет, а во-вторых, присутствие большого количества людей создавало шум и мешало отдыху.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Правление садоводческого товарищества приняло решение об ограничении права пользования водным объектом. В результате около пруда появилась доска с объявлением: «Купаться и ловить рыбу разрешено только представителям садоводческого товарищества «Березка».</w:t>
      </w:r>
    </w:p>
    <w:p w:rsidR="00AB3E81" w:rsidRPr="00DB26B2" w:rsidRDefault="00AB3E81" w:rsidP="00AB3E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26B2">
        <w:rPr>
          <w:i/>
          <w:sz w:val="28"/>
          <w:szCs w:val="28"/>
        </w:rPr>
        <w:t>Правомерны ли действия правления садоводческого товарищества?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соответствии со ст. 1 Водного кодекса Республики Беларусь водопользование представляет собой использование водных объектов для удовлетворения нужд населения и хозяйственной деятельности.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Совокупность правовых норм, определяет порядок и условия рационального использования вод, составляет право водопользования в объективном смысле.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субъективном смысле право водопользования представляет собой правомочия конкретного водопользователя по использованию полезных свойств водных объектов в целях, предусмотренных законодательством.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Водопользователь – это юридическое или физическое лицо, которому предоставлено право пользования водным объектом. Водопользователями в Республики Беларусь могут быть юридические и физические лица, в том числе иностранные, в порядке определенном законодательством Республики Беларусь [5, ст. 19].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соответствии со ст. 12 Водного кодекса водопользование имеет виды: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общее и специальное;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обособленное и совместное;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- первичное и вторичное.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Порядок и условия предоставления водных объектов в пользование различаются в зависимости от видов водопользования. Общее водопользование осуществляется без каких-либо разрешений. Специальное водопользование осуществляется в разрешительном порядке. Основаниями для возникновения права водопользования является разрешения на специальное водопользование, решения местных Советов депутатов, исполнительных и распорядительных органов о предоставлении водных объектов в обособленное пользование или договор аренды таких объектов.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Из условия задачи мы знаем, что члены садоводческого товарищества «Березка» своими силами и за свои средства выкопали пруд. Согласно ст. 1 Водного кодекса Республики Беларусь пруд является водоемом.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Водоем - поверхностный водный объект в углублении суши, характеризующийся замедленным движением воды или полным его отсутствием (озеро, водохранилище, пруд, пруд-копань) [5, ст. 1].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Так же из условия задачи известно, что члены кооператива «Березка» являются специальным водопользователем, так как пруд находится на территории их товарищества.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Согласно ст. 31 Водного кодекса водопользователь имеет право передавать для использования добытую воду другим водопользователям (водопотребителям) на условиях, согласованных с органами государственного управления по природным ресурсам и охране окружающей среды, предоставившими право специального водопользования, и местными исполнительными и распорядительными органами. Следовательно, решение правления садоводческого товарищества правомерны.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Надо также отметить, что согласно ст. 33 Водного кодекса Республики Беларусь права водопользователей могут быть ограничены или прекращены местными исполнительными и распорядительными органами в целях охраны здоровья населения, а также в иных государственных интересах или интересах других водопользователей. При этом преимущество в использовании вод отдается обеспечению населения водой для питьевых и бытовых нужд.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 </w:t>
      </w:r>
    </w:p>
    <w:p w:rsidR="00AB3E81" w:rsidRPr="00DB26B2" w:rsidRDefault="00DB26B2" w:rsidP="00AB3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B26B2">
        <w:rPr>
          <w:b/>
          <w:sz w:val="28"/>
          <w:szCs w:val="28"/>
        </w:rPr>
        <w:t>адача 2</w:t>
      </w:r>
    </w:p>
    <w:p w:rsidR="00DB26B2" w:rsidRDefault="00DB26B2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Фермер Алексеев самовольно скосил сено на участке площадью 3 га, входящем в состав лесов 2 группы Климовичского лесхоза. Во время сенокошения, которое проводилось вне сенокосных угодий, был частично поврежден четырехлетний сосняк, предназначенный для возобновления леса.</w:t>
      </w:r>
    </w:p>
    <w:p w:rsidR="00AB3E81" w:rsidRPr="00DB26B2" w:rsidRDefault="00AB3E81" w:rsidP="00AB3E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26B2">
        <w:rPr>
          <w:i/>
          <w:sz w:val="28"/>
          <w:szCs w:val="28"/>
        </w:rPr>
        <w:t>Какие нарушения законодательства имеются в действиях Алексеева?</w:t>
      </w:r>
    </w:p>
    <w:p w:rsidR="00AB3E81" w:rsidRPr="00DB26B2" w:rsidRDefault="00AB3E81" w:rsidP="00AB3E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26B2">
        <w:rPr>
          <w:i/>
          <w:sz w:val="28"/>
          <w:szCs w:val="28"/>
        </w:rPr>
        <w:t>Как исчислить размер ущерба, причиненного действиями Алексеева?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Лес – это охраняемый законом природный объект, составная часть окружающей природной среды, представляющая собой совокупность естественной и искусственно созданной древесно-кустарниковой растительности, напочвенного покрова, животных и микроорганизмов, образующая лесной биоценоз и используемая в хозяйственных, рекреационных, оздоровительных, санитарно-гигиенических, научно-исследовательских целях [6, с. 263].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Согласно Лесного кодекс</w:t>
      </w:r>
      <w:r w:rsidR="00DB26B2">
        <w:rPr>
          <w:sz w:val="28"/>
          <w:szCs w:val="28"/>
        </w:rPr>
        <w:t>у</w:t>
      </w:r>
      <w:r w:rsidRPr="00AB3E81">
        <w:rPr>
          <w:sz w:val="28"/>
          <w:szCs w:val="28"/>
        </w:rPr>
        <w:t xml:space="preserve"> Республики Беларусь в соответствии с экономическим, экологическим и социальным значением лесного фонда, его местонахождением и выполняемыми функциями производится деление лесного фонда по группам лесов и разграничение лесов первой группы по категориям защитности.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В лесном фонде выделяются леса первой и второй групп. Ко второй группе относятся леса – эксплуатационные. Леса второй группы выполняют водоохранно-защитные и климаторегулирующие функции.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Основу лесных отношений составляет государственная собственность на леса. В ст. 13 Конституции Республики Беларусь говорится, что леса составляют исключительную собственность государства.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В нашей стране все леса подлежат охране от пожаров, незаконных порубок, нарушений установленного порядка лесопользования и других действий, причиняющих вред лесу [11, ст. 73]. К числу мер правовой охраны и защиты леса относится совокупность правовых средств, содержащих предупредительные, запретительные, восстановительные, карательные меры, направленные на сохранение, восстановление и улучшение состояния лесных ресурсов. 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Лесонарушением принято считать противоправное виновное действие (или бездействие), наносящее ущерб лесному хозяйству или нарушающее установленный порядок пользования, охраны, защиты государственного лесного фонда и воспроизводства лесов [20, с. 461].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Из вышесказанного следует, что фермер Алексеев за самовольное скашивание сена на участке входящем в состав лесов 2 группы Климовического лесхоза и частичное повреждение четырехлетнего сосняка  будет привлечен к уголовной ответственности по ст. 277 «Незаконная порубка деревьев и кустарников» Уголовного кодекса Республики Беларусь.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Согласно п. 2 ст. 277 УК Республики Беларусь действия фермера Алексеева приравниваются к причинению ущерба в особо крупном размере, так как четырехлетний сосняк был предназначен для возобновления леса. </w:t>
      </w:r>
    </w:p>
    <w:p w:rsidR="00AB3E81" w:rsidRPr="00DB26B2" w:rsidRDefault="00DB26B2" w:rsidP="00DB26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B26B2">
        <w:rPr>
          <w:b/>
          <w:sz w:val="28"/>
          <w:szCs w:val="28"/>
        </w:rPr>
        <w:t>Список использованных источников</w:t>
      </w:r>
    </w:p>
    <w:p w:rsidR="00AB3E81" w:rsidRPr="00AB3E81" w:rsidRDefault="00AB3E81" w:rsidP="00AB3E81">
      <w:pPr>
        <w:spacing w:line="360" w:lineRule="auto"/>
        <w:ind w:firstLine="709"/>
        <w:jc w:val="both"/>
        <w:rPr>
          <w:sz w:val="28"/>
          <w:szCs w:val="28"/>
        </w:rPr>
      </w:pP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1. Балашенко С.А. Государственное управление в области охраны окружающей среды. Учеб. пособие. Мн.: Амалфея. 2000. – 389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2. Балашенко С.А., Демичев Д.М. Экологическое право/ Учебник. – Мн.: «Урожай», 2000. – 398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3. Бринчук М.М. Экологическое право: Учебник. – 2-е изд., перераб. и доп. – М.: Юристъ. 2005. – 670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4. Васильева М.И. Судебная защита экологических прав. Правовые вопросы возмещения и предупреждения экологического вреда: Учеб. пособ. – М.: Юристъ. 2006. – 652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5. Водный кодекс Республики Беларусь: Кодекс Республики Беларусь от 15.07.1998г. № 191-З (ред. от 20.07.2006г.) // Ведомости Национального Собрания Республики Беларусь. –1998. -№ 33.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6. Демичев Д.М. Экологическое право. Особенная часть: Учебник. Мн.: Вышэйшая школа. 2007. – 494 с.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7. Дубовик О.Л. Экологическое право: Учебник. – 2-е изд. М.: ТК Велбби, Изд-во Проспект. 2006. – 688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8. Кодекс Республики Беларусь об административных правонарушениях: Кодекс Республики Беларусь от 21.04.2003г. № 194-3 (ред. от 04.01.2007г.) // Национальный реестр правовых актов Республики Беларусь. -2003. -№ 63. –Ст. 2/946.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9. Конституция Республики Беларусь (ред. от 17.11.2004г.) // национальный реестр правовых актов Республики Беларусь. -1999.- № 1.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10. Кодекс о земле Республики Беларусь: Кодекс Республики Беларусь от 4.01.1999г. № 226-З (ред. от 20.10.2006г.) // Национальный реестр правовых актов Республики Беларусь. –2002. –№ 2-3.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11. Лесной кодекс: Кодекс Республики Беларусь от 14.07.2000 г. (ред. от 04.08.2005 г.) //Национальный реестр правовых актов Республики Беларусь. -2005. -№ 196.2/1163.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12. Международное право: Учебник. Отв. ред. Ю.М. Колосов, Э.С. Кривчикова. – М.: Международные отношения. 2003. – 720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13. Макарова Т.И. Право общего природопользования: Проблемы правового закрепления. Мн.: Вестник БГУ. – 2004. - № 2.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14. Об охране окружающей среды: Закон Республики Беларусь от 26.11.1992г. № 1982-XII (ред. от 20.07.2006г.) // Национальный реестр правовых актов Республики Беларусь. -2002. -№ 85.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15. Об охране озонового слоя: Закон Республики Беларусь от 12.11.2001 г. (ред. от 15.11.2004 г.) // Национальный реестр правовых актов Республики Беларусь. -2004. -№ 180.2/1084.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16. О растительном мире: Закон Республики Беларусь от 14.06.2003 г. (ред. от 19,07.2005 г.) // Национальный реестр правовых актов Республики Беларусь. -2005. - № 121.2/1139.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17. Овчаренко Е.В. Экологические преступления в уголовном праве: Учеб. пособ. М.: Юристъ-Гардарика. 1997. – 345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18. Тихиня В.Г., Павлова Л.В. Основы международного права: Учеб. пособие. Мн.: Книжный Дом. 2006. – 320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 xml:space="preserve">19. Уголовный кодекс Республики Беларусь: Кодекс Республики Беларусь от 09.07.1999г. № 275-3 (ред. от 01.03.2007г.) // Национальный реестр правовых актов Республики Беларусь. -1999. -№  76. – Ст. 277. 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20. Уголовное право Республики Беларусь. Особенная часть: Учеб. пособие/ Н.Ф. Ахраменка, Н.А. Бабий, В.В. Борода; Под ред. Н.А. Бабия и И.О. Грунтова. Мн.: Новое знание. 2002. – 912 с.</w:t>
      </w:r>
    </w:p>
    <w:p w:rsidR="00AB3E81" w:rsidRPr="00AB3E81" w:rsidRDefault="00AB3E81" w:rsidP="00DB26B2">
      <w:pPr>
        <w:spacing w:line="360" w:lineRule="auto"/>
        <w:jc w:val="both"/>
        <w:rPr>
          <w:sz w:val="28"/>
          <w:szCs w:val="28"/>
        </w:rPr>
      </w:pPr>
      <w:r w:rsidRPr="00AB3E81">
        <w:rPr>
          <w:sz w:val="28"/>
          <w:szCs w:val="28"/>
        </w:rPr>
        <w:t>21. Шестерюк А.С. Вопросы кодификации законодательства об охране окружающей среды. С-Пб.: Изд-во АСТ. 2002. – 567 с.</w:t>
      </w:r>
      <w:bookmarkStart w:id="0" w:name="_GoBack"/>
      <w:bookmarkEnd w:id="0"/>
    </w:p>
    <w:sectPr w:rsidR="00AB3E81" w:rsidRPr="00AB3E81" w:rsidSect="00AB3E8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08" w:rsidRDefault="00A20908">
      <w:r>
        <w:separator/>
      </w:r>
    </w:p>
  </w:endnote>
  <w:endnote w:type="continuationSeparator" w:id="0">
    <w:p w:rsidR="00A20908" w:rsidRDefault="00A2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7D" w:rsidRDefault="009A597D" w:rsidP="00CA15A5">
    <w:pPr>
      <w:pStyle w:val="a4"/>
      <w:framePr w:wrap="around" w:vAnchor="text" w:hAnchor="margin" w:xAlign="right" w:y="1"/>
      <w:rPr>
        <w:rStyle w:val="a6"/>
      </w:rPr>
    </w:pPr>
  </w:p>
  <w:p w:rsidR="009A597D" w:rsidRDefault="009A597D" w:rsidP="009A59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7D" w:rsidRPr="009A597D" w:rsidRDefault="00176C13" w:rsidP="00CA15A5">
    <w:pPr>
      <w:pStyle w:val="a4"/>
      <w:framePr w:wrap="around" w:vAnchor="text" w:hAnchor="margin" w:xAlign="right" w:y="1"/>
      <w:rPr>
        <w:rStyle w:val="a6"/>
        <w:sz w:val="24"/>
        <w:szCs w:val="24"/>
      </w:rPr>
    </w:pPr>
    <w:r>
      <w:rPr>
        <w:rStyle w:val="a6"/>
        <w:noProof/>
        <w:sz w:val="24"/>
        <w:szCs w:val="24"/>
      </w:rPr>
      <w:t>3</w:t>
    </w:r>
  </w:p>
  <w:p w:rsidR="009A597D" w:rsidRDefault="009A597D" w:rsidP="009A59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08" w:rsidRDefault="00A20908">
      <w:r>
        <w:separator/>
      </w:r>
    </w:p>
  </w:footnote>
  <w:footnote w:type="continuationSeparator" w:id="0">
    <w:p w:rsidR="00A20908" w:rsidRDefault="00A2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14F"/>
    <w:rsid w:val="000263DF"/>
    <w:rsid w:val="0006017A"/>
    <w:rsid w:val="00074E78"/>
    <w:rsid w:val="000866AC"/>
    <w:rsid w:val="00095409"/>
    <w:rsid w:val="000E30ED"/>
    <w:rsid w:val="000F77E6"/>
    <w:rsid w:val="001124F6"/>
    <w:rsid w:val="00132011"/>
    <w:rsid w:val="00142453"/>
    <w:rsid w:val="001650F6"/>
    <w:rsid w:val="00176C13"/>
    <w:rsid w:val="001A0AF4"/>
    <w:rsid w:val="001A3E59"/>
    <w:rsid w:val="001C0F0D"/>
    <w:rsid w:val="001D27B4"/>
    <w:rsid w:val="002200C9"/>
    <w:rsid w:val="00233D76"/>
    <w:rsid w:val="00244574"/>
    <w:rsid w:val="00262DEA"/>
    <w:rsid w:val="002657BD"/>
    <w:rsid w:val="002744B2"/>
    <w:rsid w:val="002A1282"/>
    <w:rsid w:val="002C55DD"/>
    <w:rsid w:val="0030730B"/>
    <w:rsid w:val="00337688"/>
    <w:rsid w:val="00395E41"/>
    <w:rsid w:val="003A1C1C"/>
    <w:rsid w:val="003D24CF"/>
    <w:rsid w:val="00413B48"/>
    <w:rsid w:val="004269D1"/>
    <w:rsid w:val="004816BD"/>
    <w:rsid w:val="00507444"/>
    <w:rsid w:val="00515225"/>
    <w:rsid w:val="00561382"/>
    <w:rsid w:val="005A37E9"/>
    <w:rsid w:val="005B21F0"/>
    <w:rsid w:val="005D2A21"/>
    <w:rsid w:val="0064765D"/>
    <w:rsid w:val="0066105E"/>
    <w:rsid w:val="0066414F"/>
    <w:rsid w:val="006D1AA5"/>
    <w:rsid w:val="006D58E0"/>
    <w:rsid w:val="00716775"/>
    <w:rsid w:val="00733E18"/>
    <w:rsid w:val="00751C5B"/>
    <w:rsid w:val="00763B9F"/>
    <w:rsid w:val="007C7C63"/>
    <w:rsid w:val="00810C68"/>
    <w:rsid w:val="00824524"/>
    <w:rsid w:val="0084690F"/>
    <w:rsid w:val="00894908"/>
    <w:rsid w:val="008C725B"/>
    <w:rsid w:val="00972936"/>
    <w:rsid w:val="009A597D"/>
    <w:rsid w:val="009E4D95"/>
    <w:rsid w:val="00A203EE"/>
    <w:rsid w:val="00A20908"/>
    <w:rsid w:val="00A34BF8"/>
    <w:rsid w:val="00AB3E81"/>
    <w:rsid w:val="00AE0A9E"/>
    <w:rsid w:val="00AE1AE0"/>
    <w:rsid w:val="00B204C1"/>
    <w:rsid w:val="00BB578F"/>
    <w:rsid w:val="00C05E8F"/>
    <w:rsid w:val="00C06CC3"/>
    <w:rsid w:val="00C45977"/>
    <w:rsid w:val="00C642E3"/>
    <w:rsid w:val="00CA15A5"/>
    <w:rsid w:val="00CB184B"/>
    <w:rsid w:val="00CB652F"/>
    <w:rsid w:val="00CC3236"/>
    <w:rsid w:val="00D03F94"/>
    <w:rsid w:val="00D615C7"/>
    <w:rsid w:val="00D64D98"/>
    <w:rsid w:val="00D76B6F"/>
    <w:rsid w:val="00DB26B2"/>
    <w:rsid w:val="00DD12D5"/>
    <w:rsid w:val="00E17233"/>
    <w:rsid w:val="00E53706"/>
    <w:rsid w:val="00EC7D6D"/>
    <w:rsid w:val="00ED3E0D"/>
    <w:rsid w:val="00F177CC"/>
    <w:rsid w:val="00F54A20"/>
    <w:rsid w:val="00F91DEB"/>
    <w:rsid w:val="00F93A94"/>
    <w:rsid w:val="00FA0969"/>
    <w:rsid w:val="00FA1900"/>
    <w:rsid w:val="00FB246B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8F5A43-7E20-4AE7-BE39-798035B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4F"/>
  </w:style>
  <w:style w:type="paragraph" w:styleId="1">
    <w:name w:val="heading 1"/>
    <w:basedOn w:val="a"/>
    <w:next w:val="a"/>
    <w:link w:val="10"/>
    <w:uiPriority w:val="9"/>
    <w:qFormat/>
    <w:rsid w:val="00664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414F"/>
    <w:pPr>
      <w:keepNext/>
      <w:ind w:left="851" w:hanging="85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66414F"/>
    <w:pPr>
      <w:jc w:val="both"/>
    </w:pPr>
    <w:rPr>
      <w:sz w:val="26"/>
    </w:rPr>
  </w:style>
  <w:style w:type="character" w:customStyle="1" w:styleId="22">
    <w:name w:val="Основной текст 2 Знак"/>
    <w:link w:val="21"/>
    <w:uiPriority w:val="99"/>
    <w:semiHidden/>
  </w:style>
  <w:style w:type="character" w:styleId="a3">
    <w:name w:val="Hyperlink"/>
    <w:uiPriority w:val="99"/>
    <w:rsid w:val="00810C6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C3236"/>
  </w:style>
  <w:style w:type="paragraph" w:styleId="a4">
    <w:name w:val="footer"/>
    <w:basedOn w:val="a"/>
    <w:link w:val="a5"/>
    <w:uiPriority w:val="99"/>
    <w:rsid w:val="009A59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9A597D"/>
    <w:rPr>
      <w:rFonts w:cs="Times New Roman"/>
    </w:rPr>
  </w:style>
  <w:style w:type="paragraph" w:styleId="a7">
    <w:name w:val="header"/>
    <w:basedOn w:val="a"/>
    <w:link w:val="a8"/>
    <w:uiPriority w:val="99"/>
    <w:rsid w:val="009A5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hoome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ПОЛИНА</dc:creator>
  <cp:keywords/>
  <dc:description/>
  <cp:lastModifiedBy>admin</cp:lastModifiedBy>
  <cp:revision>2</cp:revision>
  <dcterms:created xsi:type="dcterms:W3CDTF">2014-03-06T14:36:00Z</dcterms:created>
  <dcterms:modified xsi:type="dcterms:W3CDTF">2014-03-06T14:36:00Z</dcterms:modified>
</cp:coreProperties>
</file>