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07C" w:rsidRPr="0048607C" w:rsidRDefault="00B11C5B" w:rsidP="0048607C">
      <w:pPr>
        <w:pStyle w:val="afe"/>
      </w:pPr>
      <w:r w:rsidRPr="0048607C">
        <w:t>Министерство образования Украины</w:t>
      </w:r>
    </w:p>
    <w:p w:rsidR="0048607C" w:rsidRPr="0048607C" w:rsidRDefault="00B11C5B" w:rsidP="0048607C">
      <w:pPr>
        <w:pStyle w:val="afe"/>
      </w:pPr>
      <w:r w:rsidRPr="0048607C">
        <w:t>Украинская академия банковского дела</w:t>
      </w:r>
    </w:p>
    <w:p w:rsidR="0048607C" w:rsidRDefault="00B11C5B" w:rsidP="0048607C">
      <w:pPr>
        <w:pStyle w:val="afe"/>
      </w:pPr>
      <w:r w:rsidRPr="0048607C">
        <w:t>Кафедра финансов</w:t>
      </w:r>
    </w:p>
    <w:p w:rsidR="00B11C5B" w:rsidRDefault="00B11C5B" w:rsidP="0048607C">
      <w:pPr>
        <w:pStyle w:val="afe"/>
      </w:pPr>
    </w:p>
    <w:p w:rsidR="0048607C" w:rsidRDefault="0048607C" w:rsidP="0048607C">
      <w:pPr>
        <w:pStyle w:val="afe"/>
      </w:pPr>
    </w:p>
    <w:p w:rsidR="0048607C" w:rsidRDefault="0048607C" w:rsidP="0048607C">
      <w:pPr>
        <w:pStyle w:val="afe"/>
      </w:pPr>
    </w:p>
    <w:p w:rsidR="0048607C" w:rsidRDefault="0048607C" w:rsidP="0048607C">
      <w:pPr>
        <w:pStyle w:val="afe"/>
      </w:pPr>
    </w:p>
    <w:p w:rsidR="0048607C" w:rsidRDefault="0048607C" w:rsidP="0048607C">
      <w:pPr>
        <w:pStyle w:val="afe"/>
      </w:pPr>
    </w:p>
    <w:p w:rsidR="0048607C" w:rsidRDefault="0048607C" w:rsidP="0048607C">
      <w:pPr>
        <w:pStyle w:val="afe"/>
      </w:pPr>
    </w:p>
    <w:p w:rsidR="0048607C" w:rsidRPr="0048607C" w:rsidRDefault="0048607C" w:rsidP="0048607C">
      <w:pPr>
        <w:pStyle w:val="afe"/>
      </w:pPr>
    </w:p>
    <w:p w:rsidR="0048607C" w:rsidRPr="0048607C" w:rsidRDefault="00B11C5B" w:rsidP="0048607C">
      <w:pPr>
        <w:pStyle w:val="afe"/>
      </w:pPr>
      <w:r w:rsidRPr="0048607C">
        <w:t>Контрольная работа</w:t>
      </w:r>
    </w:p>
    <w:p w:rsidR="0048607C" w:rsidRDefault="00B11C5B" w:rsidP="0048607C">
      <w:pPr>
        <w:pStyle w:val="afe"/>
      </w:pPr>
      <w:r w:rsidRPr="0048607C">
        <w:t xml:space="preserve">по предмету </w:t>
      </w:r>
      <w:r w:rsidR="0048607C" w:rsidRPr="0048607C">
        <w:t>"</w:t>
      </w:r>
      <w:r w:rsidRPr="0048607C">
        <w:t>Инвестиционная деятельность</w:t>
      </w:r>
      <w:r w:rsidR="0048607C" w:rsidRPr="0048607C">
        <w:t>"</w:t>
      </w:r>
    </w:p>
    <w:p w:rsidR="0048607C" w:rsidRDefault="00B11C5B" w:rsidP="0048607C">
      <w:pPr>
        <w:pStyle w:val="afe"/>
      </w:pPr>
      <w:r w:rsidRPr="0048607C">
        <w:t>выполнила студентка заочного отделения</w:t>
      </w:r>
      <w:r w:rsidR="0048607C" w:rsidRPr="0048607C">
        <w:t xml:space="preserve">: </w:t>
      </w:r>
    </w:p>
    <w:p w:rsidR="0048607C" w:rsidRDefault="00B11C5B" w:rsidP="0048607C">
      <w:pPr>
        <w:pStyle w:val="afe"/>
      </w:pPr>
      <w:r w:rsidRPr="0048607C">
        <w:t>группа</w:t>
      </w:r>
      <w:r w:rsidR="0048607C" w:rsidRPr="0048607C">
        <w:t xml:space="preserve"> </w:t>
      </w:r>
    </w:p>
    <w:p w:rsidR="0048607C" w:rsidRDefault="0048607C" w:rsidP="0048607C">
      <w:pPr>
        <w:pStyle w:val="afe"/>
      </w:pPr>
    </w:p>
    <w:p w:rsidR="0048607C" w:rsidRDefault="0048607C" w:rsidP="0048607C">
      <w:pPr>
        <w:pStyle w:val="afe"/>
      </w:pPr>
    </w:p>
    <w:p w:rsidR="0048607C" w:rsidRPr="0048607C" w:rsidRDefault="0048607C" w:rsidP="0048607C">
      <w:pPr>
        <w:pStyle w:val="afe"/>
      </w:pPr>
    </w:p>
    <w:p w:rsidR="0048607C" w:rsidRDefault="00B11C5B" w:rsidP="0048607C">
      <w:pPr>
        <w:pStyle w:val="afe"/>
        <w:jc w:val="left"/>
      </w:pPr>
      <w:r w:rsidRPr="0048607C">
        <w:t>проверил преподаватель</w:t>
      </w:r>
      <w:r w:rsidR="0048607C" w:rsidRPr="0048607C">
        <w:t xml:space="preserve">: </w:t>
      </w:r>
    </w:p>
    <w:p w:rsidR="0048607C" w:rsidRDefault="00B11C5B" w:rsidP="0048607C">
      <w:pPr>
        <w:pStyle w:val="afe"/>
        <w:jc w:val="left"/>
      </w:pPr>
      <w:r w:rsidRPr="0048607C">
        <w:t>________________</w:t>
      </w:r>
      <w:r w:rsidR="0048607C" w:rsidRPr="0048607C">
        <w:t xml:space="preserve"> </w:t>
      </w:r>
      <w:r w:rsidRPr="0048607C">
        <w:t>профес</w:t>
      </w:r>
      <w:r w:rsidR="0048607C" w:rsidRPr="0048607C">
        <w:t xml:space="preserve">. </w:t>
      </w:r>
      <w:r w:rsidRPr="0048607C">
        <w:t>Науменкова С</w:t>
      </w:r>
      <w:r w:rsidR="0048607C">
        <w:t xml:space="preserve">.В. </w:t>
      </w:r>
    </w:p>
    <w:p w:rsidR="0048607C" w:rsidRDefault="0048607C" w:rsidP="0048607C">
      <w:pPr>
        <w:pStyle w:val="afe"/>
      </w:pPr>
    </w:p>
    <w:p w:rsidR="0048607C" w:rsidRDefault="0048607C" w:rsidP="0048607C">
      <w:pPr>
        <w:pStyle w:val="afe"/>
      </w:pPr>
    </w:p>
    <w:p w:rsidR="0048607C" w:rsidRDefault="0048607C" w:rsidP="0048607C">
      <w:pPr>
        <w:pStyle w:val="afe"/>
      </w:pPr>
    </w:p>
    <w:p w:rsidR="0048607C" w:rsidRDefault="0048607C" w:rsidP="0048607C">
      <w:pPr>
        <w:pStyle w:val="afe"/>
      </w:pPr>
    </w:p>
    <w:p w:rsidR="0048607C" w:rsidRDefault="0048607C" w:rsidP="0048607C">
      <w:pPr>
        <w:pStyle w:val="afe"/>
      </w:pPr>
    </w:p>
    <w:p w:rsidR="0048607C" w:rsidRDefault="0048607C" w:rsidP="0048607C">
      <w:pPr>
        <w:pStyle w:val="afe"/>
      </w:pPr>
    </w:p>
    <w:p w:rsidR="0048607C" w:rsidRDefault="0048607C" w:rsidP="0048607C">
      <w:pPr>
        <w:pStyle w:val="afe"/>
      </w:pPr>
    </w:p>
    <w:p w:rsidR="0048607C" w:rsidRDefault="0048607C" w:rsidP="0048607C">
      <w:pPr>
        <w:pStyle w:val="afe"/>
      </w:pPr>
    </w:p>
    <w:p w:rsidR="0048607C" w:rsidRPr="0048607C" w:rsidRDefault="0048607C" w:rsidP="0048607C">
      <w:pPr>
        <w:pStyle w:val="afe"/>
      </w:pPr>
    </w:p>
    <w:p w:rsidR="00B11C5B" w:rsidRPr="0048607C" w:rsidRDefault="00B11C5B" w:rsidP="0048607C">
      <w:pPr>
        <w:pStyle w:val="afe"/>
      </w:pPr>
      <w:r w:rsidRPr="0048607C">
        <w:t>Сумы</w:t>
      </w:r>
      <w:r w:rsidR="0048607C" w:rsidRPr="0048607C">
        <w:t xml:space="preserve"> </w:t>
      </w:r>
      <w:r w:rsidRPr="0048607C">
        <w:t>1999</w:t>
      </w:r>
    </w:p>
    <w:p w:rsidR="00B11C5B" w:rsidRPr="0048607C" w:rsidRDefault="00B11C5B" w:rsidP="0048607C">
      <w:pPr>
        <w:widowControl w:val="0"/>
        <w:autoSpaceDE w:val="0"/>
        <w:autoSpaceDN w:val="0"/>
        <w:adjustRightInd w:val="0"/>
        <w:ind w:firstLine="709"/>
      </w:pPr>
      <w:r w:rsidRPr="0048607C">
        <w:br w:type="page"/>
        <w:t>Основные этапы формирования инвестиционной стратегии предприятия</w:t>
      </w:r>
      <w:r w:rsidR="0048607C" w:rsidRPr="0048607C">
        <w:t xml:space="preserve">. </w:t>
      </w:r>
      <w:r w:rsidRPr="0048607C">
        <w:t>Приоритетность целей и основные критерии инвестиционной стратегии</w:t>
      </w:r>
      <w:r w:rsidR="0048607C" w:rsidRPr="0048607C">
        <w:t xml:space="preserve">. </w:t>
      </w:r>
    </w:p>
    <w:p w:rsidR="00C54A0F" w:rsidRDefault="00C54A0F" w:rsidP="0048607C">
      <w:pPr>
        <w:widowControl w:val="0"/>
        <w:autoSpaceDE w:val="0"/>
        <w:autoSpaceDN w:val="0"/>
        <w:adjustRightInd w:val="0"/>
        <w:ind w:firstLine="709"/>
        <w:rPr>
          <w:lang w:val="uk-UA"/>
        </w:rPr>
      </w:pPr>
    </w:p>
    <w:p w:rsidR="00B11C5B" w:rsidRPr="0048607C" w:rsidRDefault="00B11C5B" w:rsidP="0048607C">
      <w:pPr>
        <w:widowControl w:val="0"/>
        <w:autoSpaceDE w:val="0"/>
        <w:autoSpaceDN w:val="0"/>
        <w:adjustRightInd w:val="0"/>
        <w:ind w:firstLine="709"/>
      </w:pPr>
      <w:r w:rsidRPr="0048607C">
        <w:t>Прединвестиционные исследования начинаются с разработки инвестиционной стратегии субъекта хозяйствования</w:t>
      </w:r>
      <w:r w:rsidR="0048607C" w:rsidRPr="0048607C">
        <w:t xml:space="preserve">. </w:t>
      </w:r>
      <w:r w:rsidRPr="0048607C">
        <w:t>Инвестиционная стратегия предшествует этапу разработки инвестиционного проекта</w:t>
      </w:r>
      <w:r w:rsidR="0048607C" w:rsidRPr="0048607C">
        <w:t xml:space="preserve">. </w:t>
      </w:r>
      <w:r w:rsidRPr="0048607C">
        <w:t>Инвестор руководствуется этой стратегией на всех этапах жизненного цикла инвестиционного проекта, который состоит из прединвестиционной фазы, фазы инвестирования и фазы эксплуатации производства</w:t>
      </w:r>
      <w:r w:rsidR="0048607C" w:rsidRPr="0048607C">
        <w:t xml:space="preserve">. </w:t>
      </w:r>
    </w:p>
    <w:p w:rsidR="00B11C5B" w:rsidRPr="0048607C" w:rsidRDefault="00B11C5B" w:rsidP="0048607C">
      <w:pPr>
        <w:widowControl w:val="0"/>
        <w:autoSpaceDE w:val="0"/>
        <w:autoSpaceDN w:val="0"/>
        <w:adjustRightInd w:val="0"/>
        <w:ind w:firstLine="709"/>
      </w:pPr>
      <w:r w:rsidRPr="0048607C">
        <w:t>Под инвестиционной стратегией понимается формирование системы долгосрочных целей инвестиционной деятельности и выбор наиболее эффективных путей их достижения</w:t>
      </w:r>
      <w:r w:rsidR="0048607C" w:rsidRPr="0048607C">
        <w:t xml:space="preserve">. </w:t>
      </w:r>
      <w:r w:rsidRPr="0048607C">
        <w:t>Инвестиционная стратегия определяет возможности улучшения результатов хозяйствования субъекта с помощью инвестиций, то есть</w:t>
      </w:r>
      <w:r w:rsidR="0048607C" w:rsidRPr="0048607C">
        <w:t xml:space="preserve"> </w:t>
      </w:r>
      <w:r w:rsidRPr="0048607C">
        <w:t>очерчивает направления инвестирования с целью получения прибыли и увеличения собственных активов</w:t>
      </w:r>
      <w:r w:rsidR="0048607C" w:rsidRPr="0048607C">
        <w:t xml:space="preserve">. </w:t>
      </w:r>
    </w:p>
    <w:p w:rsidR="00B11C5B" w:rsidRPr="0048607C" w:rsidRDefault="00B11C5B" w:rsidP="0048607C">
      <w:pPr>
        <w:widowControl w:val="0"/>
        <w:autoSpaceDE w:val="0"/>
        <w:autoSpaceDN w:val="0"/>
        <w:adjustRightInd w:val="0"/>
        <w:ind w:firstLine="709"/>
      </w:pPr>
      <w:r w:rsidRPr="0048607C">
        <w:t>В соответствии с выбранной стратегией инвестор оценивает альтернативные</w:t>
      </w:r>
      <w:r w:rsidR="0048607C" w:rsidRPr="0048607C">
        <w:t xml:space="preserve"> </w:t>
      </w:r>
      <w:r w:rsidRPr="0048607C">
        <w:t>инвестиционные</w:t>
      </w:r>
      <w:r w:rsidR="0048607C" w:rsidRPr="0048607C">
        <w:t xml:space="preserve"> </w:t>
      </w:r>
      <w:r w:rsidRPr="0048607C">
        <w:t>проекты,</w:t>
      </w:r>
      <w:r w:rsidR="0048607C" w:rsidRPr="0048607C">
        <w:t xml:space="preserve"> </w:t>
      </w:r>
      <w:r w:rsidRPr="0048607C">
        <w:t>проводит</w:t>
      </w:r>
      <w:r w:rsidR="0048607C" w:rsidRPr="0048607C">
        <w:t xml:space="preserve"> </w:t>
      </w:r>
      <w:r w:rsidRPr="0048607C">
        <w:t>их</w:t>
      </w:r>
      <w:r w:rsidR="0048607C" w:rsidRPr="0048607C">
        <w:t xml:space="preserve"> </w:t>
      </w:r>
      <w:r w:rsidRPr="0048607C">
        <w:t>технико-экономическое обоснование, и отбирает наиболее перспективные, формируя из последних соответствующие инвестиционные проекты</w:t>
      </w:r>
      <w:r w:rsidR="0048607C" w:rsidRPr="0048607C">
        <w:t xml:space="preserve">. </w:t>
      </w:r>
    </w:p>
    <w:p w:rsidR="00B11C5B" w:rsidRDefault="00B11C5B" w:rsidP="0048607C">
      <w:pPr>
        <w:widowControl w:val="0"/>
        <w:autoSpaceDE w:val="0"/>
        <w:autoSpaceDN w:val="0"/>
        <w:adjustRightInd w:val="0"/>
        <w:ind w:firstLine="709"/>
      </w:pPr>
      <w:r w:rsidRPr="0048607C">
        <w:t>Такая стратегия называется агрессивной или активной</w:t>
      </w:r>
      <w:r w:rsidR="0048607C" w:rsidRPr="0048607C">
        <w:t xml:space="preserve">. </w:t>
      </w:r>
      <w:r w:rsidRPr="0048607C">
        <w:t>Она ориентирована на максимализацию прибыли</w:t>
      </w:r>
      <w:r w:rsidR="0048607C" w:rsidRPr="0048607C">
        <w:t xml:space="preserve">. </w:t>
      </w:r>
      <w:r w:rsidRPr="0048607C">
        <w:t>Для успешного осуществления агрессивной</w:t>
      </w:r>
      <w:r w:rsidR="0048607C" w:rsidRPr="0048607C">
        <w:t xml:space="preserve"> </w:t>
      </w:r>
      <w:r w:rsidRPr="0048607C">
        <w:t>стратегии</w:t>
      </w:r>
      <w:r w:rsidR="0048607C" w:rsidRPr="0048607C">
        <w:t xml:space="preserve"> </w:t>
      </w:r>
      <w:r w:rsidRPr="0048607C">
        <w:t>необходимо</w:t>
      </w:r>
      <w:r w:rsidR="0048607C" w:rsidRPr="0048607C">
        <w:t xml:space="preserve"> </w:t>
      </w:r>
      <w:r w:rsidRPr="0048607C">
        <w:t>иметь</w:t>
      </w:r>
      <w:r w:rsidR="0048607C" w:rsidRPr="0048607C">
        <w:t xml:space="preserve"> </w:t>
      </w:r>
      <w:r w:rsidRPr="0048607C">
        <w:t>достаточно</w:t>
      </w:r>
      <w:r w:rsidR="0048607C" w:rsidRPr="0048607C">
        <w:t xml:space="preserve"> </w:t>
      </w:r>
      <w:r w:rsidRPr="0048607C">
        <w:t>большой инвестиционный портфель и при внедрении стратегии руководствоваться оценками профессиональных экспертов</w:t>
      </w:r>
      <w:r w:rsidR="0048607C" w:rsidRPr="0048607C">
        <w:t xml:space="preserve">. </w:t>
      </w:r>
      <w:r w:rsidRPr="0048607C">
        <w:t>Руководствуясь агрессивной стратегией можно получать максимальную прибыль, однако эта стратегия связана с повышенным риском</w:t>
      </w:r>
      <w:r w:rsidR="0048607C" w:rsidRPr="0048607C">
        <w:t xml:space="preserve">. </w:t>
      </w:r>
      <w:r w:rsidRPr="0048607C">
        <w:t>Чем больше отдача от инвестиционных вложений, тем больше риск потери возможной выгоды</w:t>
      </w:r>
      <w:r w:rsidR="0048607C" w:rsidRPr="0048607C">
        <w:t xml:space="preserve">. </w:t>
      </w:r>
      <w:r w:rsidRPr="0048607C">
        <w:t>Зависимость между риском и доходом прямопропорциональна и на графике выглядит следующим образом</w:t>
      </w:r>
      <w:r w:rsidR="0048607C" w:rsidRPr="0048607C">
        <w:t xml:space="preserve">: </w:t>
      </w:r>
    </w:p>
    <w:p w:rsidR="0048607C" w:rsidRPr="0048607C" w:rsidRDefault="0048607C" w:rsidP="0048607C">
      <w:pPr>
        <w:widowControl w:val="0"/>
        <w:autoSpaceDE w:val="0"/>
        <w:autoSpaceDN w:val="0"/>
        <w:adjustRightInd w:val="0"/>
        <w:ind w:firstLine="709"/>
      </w:pPr>
    </w:p>
    <w:p w:rsidR="00B11C5B" w:rsidRPr="0048607C" w:rsidRDefault="009878E7" w:rsidP="0048607C">
      <w:pPr>
        <w:widowControl w:val="0"/>
        <w:autoSpaceDE w:val="0"/>
        <w:autoSpaceDN w:val="0"/>
        <w:adjustRightInd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33.5pt" fillcolor="window">
            <v:imagedata r:id="rId7" o:title=""/>
          </v:shape>
        </w:pict>
      </w:r>
    </w:p>
    <w:p w:rsidR="0048607C" w:rsidRPr="0048607C" w:rsidRDefault="00B11C5B" w:rsidP="0048607C">
      <w:pPr>
        <w:widowControl w:val="0"/>
        <w:autoSpaceDE w:val="0"/>
        <w:autoSpaceDN w:val="0"/>
        <w:adjustRightInd w:val="0"/>
        <w:ind w:firstLine="709"/>
      </w:pPr>
      <w:r w:rsidRPr="0048607C">
        <w:t>Рисунок 1</w:t>
      </w:r>
      <w:r w:rsidR="0048607C" w:rsidRPr="0048607C">
        <w:t xml:space="preserve">. </w:t>
      </w:r>
      <w:r w:rsidRPr="0048607C">
        <w:t>Соотношение инвестиционного риска и дохода</w:t>
      </w:r>
      <w:r w:rsidR="0048607C">
        <w:t>.</w:t>
      </w:r>
      <w:r w:rsidRPr="0048607C">
        <w:t xml:space="preserve"> </w:t>
      </w:r>
    </w:p>
    <w:p w:rsidR="0048607C" w:rsidRDefault="0048607C" w:rsidP="0048607C">
      <w:pPr>
        <w:widowControl w:val="0"/>
        <w:autoSpaceDE w:val="0"/>
        <w:autoSpaceDN w:val="0"/>
        <w:adjustRightInd w:val="0"/>
        <w:ind w:firstLine="709"/>
      </w:pPr>
    </w:p>
    <w:p w:rsidR="00B11C5B" w:rsidRPr="0048607C" w:rsidRDefault="00B11C5B" w:rsidP="0048607C">
      <w:pPr>
        <w:widowControl w:val="0"/>
        <w:autoSpaceDE w:val="0"/>
        <w:autoSpaceDN w:val="0"/>
        <w:adjustRightInd w:val="0"/>
        <w:ind w:firstLine="709"/>
      </w:pPr>
      <w:r w:rsidRPr="0048607C">
        <w:t>Противоположно агрессивной стратегии существует пассивная стратегия, при которой инвестор стремится обеспечить за счет инвестиций по крайней мере не ухудшение показателей своей хозяйственной деятельности</w:t>
      </w:r>
      <w:r w:rsidR="0048607C" w:rsidRPr="0048607C">
        <w:t xml:space="preserve">. </w:t>
      </w:r>
      <w:r w:rsidRPr="0048607C">
        <w:t>Инвестор, выбравший пассивную стратегию, действует осторожно, учитывая все возможные риски и распределяя их равномерно между активами портфеля</w:t>
      </w:r>
      <w:r w:rsidR="0048607C" w:rsidRPr="0048607C">
        <w:t xml:space="preserve">. </w:t>
      </w:r>
      <w:r w:rsidRPr="0048607C">
        <w:t>Пассивная стратегия не дает максимальной прибыли, зато может гарантировать стабильность и страхует от значительных потерь</w:t>
      </w:r>
      <w:r w:rsidR="0048607C">
        <w:t>.3</w:t>
      </w:r>
    </w:p>
    <w:p w:rsidR="0048607C" w:rsidRPr="0048607C" w:rsidRDefault="00B11C5B" w:rsidP="0048607C">
      <w:pPr>
        <w:widowControl w:val="0"/>
        <w:autoSpaceDE w:val="0"/>
        <w:autoSpaceDN w:val="0"/>
        <w:adjustRightInd w:val="0"/>
        <w:ind w:firstLine="709"/>
      </w:pPr>
      <w:r w:rsidRPr="0048607C">
        <w:t>Инвестиционная стратегия субъекта хозяйствования обычно формируется в специальном письменном документе, который включает указания инвестиционным менеджерам о приобретении и продаже тех или иных активов в зависимости от конъюнктуры рынка, структуры портфеля, последовательности инвестиционных решений</w:t>
      </w:r>
      <w:r w:rsidR="0048607C" w:rsidRPr="0048607C">
        <w:t xml:space="preserve">. </w:t>
      </w:r>
      <w:r w:rsidRPr="0048607C">
        <w:t>В документ также должны быть включены</w:t>
      </w:r>
      <w:r w:rsidR="0048607C" w:rsidRPr="0048607C">
        <w:t>:</w:t>
      </w:r>
    </w:p>
    <w:p w:rsidR="0048607C" w:rsidRPr="0048607C" w:rsidRDefault="00B11C5B" w:rsidP="0048607C">
      <w:pPr>
        <w:widowControl w:val="0"/>
        <w:autoSpaceDE w:val="0"/>
        <w:autoSpaceDN w:val="0"/>
        <w:adjustRightInd w:val="0"/>
        <w:ind w:firstLine="709"/>
      </w:pPr>
      <w:r w:rsidRPr="0048607C">
        <w:t>основные цели инвестиционной стратегии</w:t>
      </w:r>
      <w:r w:rsidR="0048607C" w:rsidRPr="0048607C">
        <w:t>;</w:t>
      </w:r>
    </w:p>
    <w:p w:rsidR="0048607C" w:rsidRPr="0048607C" w:rsidRDefault="00B11C5B" w:rsidP="0048607C">
      <w:pPr>
        <w:widowControl w:val="0"/>
        <w:autoSpaceDE w:val="0"/>
        <w:autoSpaceDN w:val="0"/>
        <w:adjustRightInd w:val="0"/>
        <w:ind w:firstLine="709"/>
      </w:pPr>
      <w:r w:rsidRPr="0048607C">
        <w:t>ответственные за проведение инвестиционной политики</w:t>
      </w:r>
      <w:r w:rsidR="0048607C" w:rsidRPr="0048607C">
        <w:t>;</w:t>
      </w:r>
    </w:p>
    <w:p w:rsidR="00B11C5B" w:rsidRPr="0048607C" w:rsidRDefault="00B11C5B" w:rsidP="0048607C">
      <w:pPr>
        <w:widowControl w:val="0"/>
        <w:autoSpaceDE w:val="0"/>
        <w:autoSpaceDN w:val="0"/>
        <w:adjustRightInd w:val="0"/>
        <w:ind w:firstLine="709"/>
      </w:pPr>
      <w:r w:rsidRPr="0048607C">
        <w:t>состав инвестиционного портфеля</w:t>
      </w:r>
      <w:r w:rsidR="0048607C" w:rsidRPr="0048607C">
        <w:t xml:space="preserve">; </w:t>
      </w:r>
    </w:p>
    <w:p w:rsidR="00B11C5B" w:rsidRPr="0048607C" w:rsidRDefault="00B11C5B" w:rsidP="0048607C">
      <w:pPr>
        <w:widowControl w:val="0"/>
        <w:autoSpaceDE w:val="0"/>
        <w:autoSpaceDN w:val="0"/>
        <w:adjustRightInd w:val="0"/>
        <w:ind w:firstLine="709"/>
      </w:pPr>
      <w:r w:rsidRPr="0048607C">
        <w:t>приемлемые виды активов инвестиционного портфеля</w:t>
      </w:r>
      <w:r w:rsidR="0048607C" w:rsidRPr="0048607C">
        <w:t xml:space="preserve">; </w:t>
      </w:r>
    </w:p>
    <w:p w:rsidR="00B11C5B" w:rsidRPr="0048607C" w:rsidRDefault="00B11C5B" w:rsidP="0048607C">
      <w:pPr>
        <w:widowControl w:val="0"/>
        <w:autoSpaceDE w:val="0"/>
        <w:autoSpaceDN w:val="0"/>
        <w:adjustRightInd w:val="0"/>
        <w:ind w:firstLine="709"/>
      </w:pPr>
      <w:r w:rsidRPr="0048607C">
        <w:t>сроки приобретаемых и хранимых в портфеле активов</w:t>
      </w:r>
      <w:r w:rsidR="0048607C" w:rsidRPr="0048607C">
        <w:t xml:space="preserve">; </w:t>
      </w:r>
    </w:p>
    <w:p w:rsidR="00B11C5B" w:rsidRPr="0048607C" w:rsidRDefault="00B11C5B" w:rsidP="0048607C">
      <w:pPr>
        <w:widowControl w:val="0"/>
        <w:autoSpaceDE w:val="0"/>
        <w:autoSpaceDN w:val="0"/>
        <w:adjustRightInd w:val="0"/>
        <w:ind w:firstLine="709"/>
      </w:pPr>
      <w:r w:rsidRPr="0048607C">
        <w:t>диверсификация</w:t>
      </w:r>
      <w:r w:rsidR="0048607C" w:rsidRPr="0048607C">
        <w:t xml:space="preserve"> </w:t>
      </w:r>
      <w:r w:rsidRPr="0048607C">
        <w:t>инвестиционного портфеля</w:t>
      </w:r>
      <w:r w:rsidR="0048607C" w:rsidRPr="0048607C">
        <w:t xml:space="preserve">; </w:t>
      </w:r>
    </w:p>
    <w:p w:rsidR="00B11C5B" w:rsidRPr="0048607C" w:rsidRDefault="00B11C5B" w:rsidP="0048607C">
      <w:pPr>
        <w:widowControl w:val="0"/>
        <w:autoSpaceDE w:val="0"/>
        <w:autoSpaceDN w:val="0"/>
        <w:adjustRightInd w:val="0"/>
        <w:ind w:firstLine="709"/>
      </w:pPr>
      <w:r w:rsidRPr="0048607C">
        <w:t>порядок использования активов инвестиционного портфеля</w:t>
      </w:r>
      <w:r w:rsidR="0048607C" w:rsidRPr="0048607C">
        <w:t xml:space="preserve">; </w:t>
      </w:r>
    </w:p>
    <w:p w:rsidR="00B11C5B" w:rsidRPr="0048607C" w:rsidRDefault="00B11C5B" w:rsidP="0048607C">
      <w:pPr>
        <w:widowControl w:val="0"/>
        <w:autoSpaceDE w:val="0"/>
        <w:autoSpaceDN w:val="0"/>
        <w:adjustRightInd w:val="0"/>
        <w:ind w:firstLine="709"/>
      </w:pPr>
      <w:r w:rsidRPr="0048607C">
        <w:t>компьютерные программы</w:t>
      </w:r>
      <w:r w:rsidR="0048607C" w:rsidRPr="0048607C">
        <w:t xml:space="preserve">; </w:t>
      </w:r>
    </w:p>
    <w:p w:rsidR="00B11C5B" w:rsidRPr="0048607C" w:rsidRDefault="00B11C5B" w:rsidP="0048607C">
      <w:pPr>
        <w:widowControl w:val="0"/>
        <w:autoSpaceDE w:val="0"/>
        <w:autoSpaceDN w:val="0"/>
        <w:adjustRightInd w:val="0"/>
        <w:ind w:firstLine="709"/>
      </w:pPr>
      <w:r w:rsidRPr="0048607C">
        <w:t>архивные данные</w:t>
      </w:r>
      <w:r w:rsidR="0048607C" w:rsidRPr="0048607C">
        <w:t xml:space="preserve">; </w:t>
      </w:r>
    </w:p>
    <w:p w:rsidR="00B11C5B" w:rsidRPr="0048607C" w:rsidRDefault="00B11C5B" w:rsidP="0048607C">
      <w:pPr>
        <w:widowControl w:val="0"/>
        <w:autoSpaceDE w:val="0"/>
        <w:autoSpaceDN w:val="0"/>
        <w:adjustRightInd w:val="0"/>
        <w:ind w:firstLine="709"/>
      </w:pPr>
      <w:r w:rsidRPr="0048607C">
        <w:t>способы управления инвестиционным портфелем</w:t>
      </w:r>
      <w:r w:rsidR="0048607C" w:rsidRPr="0048607C">
        <w:t xml:space="preserve">; </w:t>
      </w:r>
    </w:p>
    <w:p w:rsidR="00B11C5B" w:rsidRPr="0048607C" w:rsidRDefault="00B11C5B" w:rsidP="0048607C">
      <w:pPr>
        <w:widowControl w:val="0"/>
        <w:autoSpaceDE w:val="0"/>
        <w:autoSpaceDN w:val="0"/>
        <w:adjustRightInd w:val="0"/>
        <w:ind w:firstLine="709"/>
      </w:pPr>
      <w:r w:rsidRPr="0048607C">
        <w:t>правила учета активов портфеля</w:t>
      </w:r>
      <w:r w:rsidR="0048607C">
        <w:t>.4</w:t>
      </w:r>
    </w:p>
    <w:p w:rsidR="00B11C5B" w:rsidRDefault="00B11C5B" w:rsidP="0048607C">
      <w:pPr>
        <w:widowControl w:val="0"/>
        <w:autoSpaceDE w:val="0"/>
        <w:autoSpaceDN w:val="0"/>
        <w:adjustRightInd w:val="0"/>
        <w:ind w:firstLine="709"/>
      </w:pPr>
      <w:r w:rsidRPr="0048607C">
        <w:t>В зависимости от типа инвестора</w:t>
      </w:r>
      <w:r w:rsidR="0048607C" w:rsidRPr="0048607C">
        <w:t xml:space="preserve">: </w:t>
      </w:r>
      <w:r w:rsidRPr="0048607C">
        <w:t>финансово-кредитное учреждение (институционный инвестор</w:t>
      </w:r>
      <w:r w:rsidR="0048607C" w:rsidRPr="0048607C">
        <w:t xml:space="preserve">) </w:t>
      </w:r>
      <w:r w:rsidRPr="0048607C">
        <w:t>или предприятие (компания</w:t>
      </w:r>
      <w:r w:rsidR="0048607C" w:rsidRPr="0048607C">
        <w:t>),</w:t>
      </w:r>
      <w:r w:rsidRPr="0048607C">
        <w:t xml:space="preserve"> определяются формы инвестирования и приоритетность целей инвестиционной стратегии</w:t>
      </w:r>
      <w:r w:rsidR="0048607C" w:rsidRPr="0048607C">
        <w:t xml:space="preserve">. </w:t>
      </w:r>
      <w:r w:rsidRPr="0048607C">
        <w:t>Форма инвестирования также зависит от стадии жизненного цикла, на котором находится предприятие (или внедряемый инвестиционный проект</w:t>
      </w:r>
      <w:r w:rsidR="0048607C" w:rsidRPr="0048607C">
        <w:t xml:space="preserve">). </w:t>
      </w:r>
    </w:p>
    <w:p w:rsidR="0048607C" w:rsidRPr="0048607C" w:rsidRDefault="0048607C" w:rsidP="0048607C">
      <w:pPr>
        <w:widowControl w:val="0"/>
        <w:autoSpaceDE w:val="0"/>
        <w:autoSpaceDN w:val="0"/>
        <w:adjustRightInd w:val="0"/>
        <w:ind w:firstLine="709"/>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gridCol w:w="99"/>
        <w:gridCol w:w="709"/>
        <w:gridCol w:w="85"/>
        <w:gridCol w:w="198"/>
        <w:gridCol w:w="284"/>
        <w:gridCol w:w="567"/>
        <w:gridCol w:w="567"/>
        <w:gridCol w:w="170"/>
        <w:gridCol w:w="113"/>
        <w:gridCol w:w="567"/>
        <w:gridCol w:w="213"/>
        <w:gridCol w:w="213"/>
        <w:gridCol w:w="567"/>
        <w:gridCol w:w="113"/>
        <w:gridCol w:w="170"/>
        <w:gridCol w:w="851"/>
        <w:gridCol w:w="765"/>
        <w:gridCol w:w="17"/>
        <w:gridCol w:w="236"/>
        <w:gridCol w:w="683"/>
        <w:gridCol w:w="850"/>
      </w:tblGrid>
      <w:tr w:rsidR="00B11C5B" w:rsidRPr="0048607C">
        <w:trPr>
          <w:cantSplit/>
        </w:trPr>
        <w:tc>
          <w:tcPr>
            <w:tcW w:w="8930" w:type="dxa"/>
            <w:gridSpan w:val="22"/>
            <w:tcBorders>
              <w:bottom w:val="nil"/>
            </w:tcBorders>
          </w:tcPr>
          <w:p w:rsidR="00B11C5B" w:rsidRPr="0048607C" w:rsidRDefault="00B11C5B" w:rsidP="0048607C">
            <w:pPr>
              <w:pStyle w:val="af9"/>
            </w:pPr>
            <w:r w:rsidRPr="0048607C">
              <w:t>Инвестиционная стратегия</w:t>
            </w:r>
          </w:p>
        </w:tc>
      </w:tr>
      <w:tr w:rsidR="00B11C5B" w:rsidRPr="0048607C">
        <w:trPr>
          <w:cantSplit/>
          <w:trHeight w:val="229"/>
        </w:trPr>
        <w:tc>
          <w:tcPr>
            <w:tcW w:w="8930" w:type="dxa"/>
            <w:gridSpan w:val="22"/>
            <w:tcBorders>
              <w:left w:val="nil"/>
              <w:right w:val="nil"/>
            </w:tcBorders>
          </w:tcPr>
          <w:p w:rsidR="00B11C5B" w:rsidRPr="0048607C" w:rsidRDefault="00B11C5B" w:rsidP="0048607C">
            <w:pPr>
              <w:pStyle w:val="af9"/>
            </w:pPr>
          </w:p>
        </w:tc>
      </w:tr>
      <w:tr w:rsidR="00B11C5B" w:rsidRPr="0048607C">
        <w:trPr>
          <w:cantSplit/>
        </w:trPr>
        <w:tc>
          <w:tcPr>
            <w:tcW w:w="8930" w:type="dxa"/>
            <w:gridSpan w:val="22"/>
            <w:tcBorders>
              <w:bottom w:val="nil"/>
            </w:tcBorders>
          </w:tcPr>
          <w:p w:rsidR="00B11C5B" w:rsidRPr="0048607C" w:rsidRDefault="00B11C5B" w:rsidP="0048607C">
            <w:pPr>
              <w:pStyle w:val="af9"/>
            </w:pPr>
            <w:r w:rsidRPr="0048607C">
              <w:t>Главные цели</w:t>
            </w:r>
          </w:p>
        </w:tc>
      </w:tr>
      <w:tr w:rsidR="00B11C5B" w:rsidRPr="0048607C">
        <w:trPr>
          <w:cantSplit/>
        </w:trPr>
        <w:tc>
          <w:tcPr>
            <w:tcW w:w="992" w:type="dxa"/>
            <w:gridSpan w:val="2"/>
            <w:tcBorders>
              <w:left w:val="nil"/>
              <w:bottom w:val="nil"/>
            </w:tcBorders>
          </w:tcPr>
          <w:p w:rsidR="00B11C5B" w:rsidRPr="0048607C" w:rsidRDefault="00B11C5B" w:rsidP="0048607C">
            <w:pPr>
              <w:pStyle w:val="af9"/>
            </w:pPr>
          </w:p>
        </w:tc>
        <w:tc>
          <w:tcPr>
            <w:tcW w:w="1843" w:type="dxa"/>
            <w:gridSpan w:val="5"/>
            <w:tcBorders>
              <w:left w:val="nil"/>
              <w:bottom w:val="nil"/>
              <w:right w:val="nil"/>
            </w:tcBorders>
          </w:tcPr>
          <w:p w:rsidR="00B11C5B" w:rsidRPr="0048607C" w:rsidRDefault="00B11C5B" w:rsidP="0048607C">
            <w:pPr>
              <w:pStyle w:val="af9"/>
            </w:pPr>
          </w:p>
        </w:tc>
        <w:tc>
          <w:tcPr>
            <w:tcW w:w="1630" w:type="dxa"/>
            <w:gridSpan w:val="5"/>
            <w:tcBorders>
              <w:bottom w:val="nil"/>
            </w:tcBorders>
          </w:tcPr>
          <w:p w:rsidR="00B11C5B" w:rsidRPr="0048607C" w:rsidRDefault="00B11C5B" w:rsidP="0048607C">
            <w:pPr>
              <w:pStyle w:val="af9"/>
            </w:pPr>
          </w:p>
        </w:tc>
        <w:tc>
          <w:tcPr>
            <w:tcW w:w="1914" w:type="dxa"/>
            <w:gridSpan w:val="5"/>
            <w:tcBorders>
              <w:left w:val="nil"/>
              <w:bottom w:val="nil"/>
              <w:right w:val="nil"/>
            </w:tcBorders>
          </w:tcPr>
          <w:p w:rsidR="00B11C5B" w:rsidRPr="0048607C" w:rsidRDefault="00B11C5B" w:rsidP="0048607C">
            <w:pPr>
              <w:pStyle w:val="af9"/>
            </w:pPr>
          </w:p>
        </w:tc>
        <w:tc>
          <w:tcPr>
            <w:tcW w:w="1701" w:type="dxa"/>
            <w:gridSpan w:val="4"/>
            <w:tcBorders>
              <w:bottom w:val="nil"/>
            </w:tcBorders>
          </w:tcPr>
          <w:p w:rsidR="00B11C5B" w:rsidRPr="0048607C" w:rsidRDefault="00B11C5B" w:rsidP="0048607C">
            <w:pPr>
              <w:pStyle w:val="af9"/>
            </w:pPr>
          </w:p>
        </w:tc>
        <w:tc>
          <w:tcPr>
            <w:tcW w:w="850" w:type="dxa"/>
            <w:tcBorders>
              <w:left w:val="nil"/>
              <w:bottom w:val="nil"/>
              <w:right w:val="nil"/>
            </w:tcBorders>
          </w:tcPr>
          <w:p w:rsidR="00B11C5B" w:rsidRPr="0048607C" w:rsidRDefault="00B11C5B" w:rsidP="0048607C">
            <w:pPr>
              <w:pStyle w:val="af9"/>
            </w:pPr>
          </w:p>
        </w:tc>
      </w:tr>
      <w:tr w:rsidR="00B11C5B" w:rsidRPr="0048607C">
        <w:tc>
          <w:tcPr>
            <w:tcW w:w="1701" w:type="dxa"/>
            <w:gridSpan w:val="3"/>
          </w:tcPr>
          <w:p w:rsidR="00B11C5B" w:rsidRPr="0048607C" w:rsidRDefault="00B11C5B" w:rsidP="0048607C">
            <w:pPr>
              <w:pStyle w:val="af9"/>
            </w:pPr>
            <w:r w:rsidRPr="0048607C">
              <w:t>Доходность</w:t>
            </w:r>
          </w:p>
        </w:tc>
        <w:tc>
          <w:tcPr>
            <w:tcW w:w="283" w:type="dxa"/>
            <w:gridSpan w:val="2"/>
            <w:tcBorders>
              <w:top w:val="nil"/>
              <w:bottom w:val="nil"/>
            </w:tcBorders>
          </w:tcPr>
          <w:p w:rsidR="00B11C5B" w:rsidRPr="0048607C" w:rsidRDefault="00B11C5B" w:rsidP="0048607C">
            <w:pPr>
              <w:pStyle w:val="af9"/>
            </w:pPr>
          </w:p>
        </w:tc>
        <w:tc>
          <w:tcPr>
            <w:tcW w:w="1418" w:type="dxa"/>
            <w:gridSpan w:val="3"/>
          </w:tcPr>
          <w:p w:rsidR="00B11C5B" w:rsidRPr="0048607C" w:rsidRDefault="00B11C5B" w:rsidP="0048607C">
            <w:pPr>
              <w:pStyle w:val="af9"/>
            </w:pPr>
            <w:r w:rsidRPr="0048607C">
              <w:t>Уменьшение риска</w:t>
            </w:r>
          </w:p>
        </w:tc>
        <w:tc>
          <w:tcPr>
            <w:tcW w:w="283" w:type="dxa"/>
            <w:gridSpan w:val="2"/>
            <w:tcBorders>
              <w:top w:val="nil"/>
              <w:bottom w:val="nil"/>
            </w:tcBorders>
          </w:tcPr>
          <w:p w:rsidR="00B11C5B" w:rsidRPr="0048607C" w:rsidRDefault="00B11C5B" w:rsidP="0048607C">
            <w:pPr>
              <w:pStyle w:val="af9"/>
            </w:pPr>
          </w:p>
        </w:tc>
        <w:tc>
          <w:tcPr>
            <w:tcW w:w="1560" w:type="dxa"/>
            <w:gridSpan w:val="4"/>
          </w:tcPr>
          <w:p w:rsidR="00B11C5B" w:rsidRPr="0048607C" w:rsidRDefault="00B11C5B" w:rsidP="0048607C">
            <w:pPr>
              <w:pStyle w:val="af9"/>
            </w:pPr>
            <w:r w:rsidRPr="0048607C">
              <w:t>Безопасность</w:t>
            </w:r>
          </w:p>
        </w:tc>
        <w:tc>
          <w:tcPr>
            <w:tcW w:w="283" w:type="dxa"/>
            <w:gridSpan w:val="2"/>
            <w:tcBorders>
              <w:top w:val="nil"/>
              <w:bottom w:val="nil"/>
            </w:tcBorders>
          </w:tcPr>
          <w:p w:rsidR="00B11C5B" w:rsidRPr="0048607C" w:rsidRDefault="00B11C5B" w:rsidP="0048607C">
            <w:pPr>
              <w:pStyle w:val="af9"/>
            </w:pPr>
          </w:p>
        </w:tc>
        <w:tc>
          <w:tcPr>
            <w:tcW w:w="1633" w:type="dxa"/>
            <w:gridSpan w:val="3"/>
          </w:tcPr>
          <w:p w:rsidR="00B11C5B" w:rsidRPr="0048607C" w:rsidRDefault="00B11C5B" w:rsidP="0048607C">
            <w:pPr>
              <w:pStyle w:val="af9"/>
            </w:pPr>
            <w:r w:rsidRPr="0048607C">
              <w:t>Рост капитала</w:t>
            </w:r>
          </w:p>
        </w:tc>
        <w:tc>
          <w:tcPr>
            <w:tcW w:w="236" w:type="dxa"/>
            <w:tcBorders>
              <w:top w:val="nil"/>
              <w:bottom w:val="nil"/>
            </w:tcBorders>
          </w:tcPr>
          <w:p w:rsidR="00B11C5B" w:rsidRPr="0048607C" w:rsidRDefault="00B11C5B" w:rsidP="0048607C">
            <w:pPr>
              <w:pStyle w:val="af9"/>
            </w:pPr>
          </w:p>
        </w:tc>
        <w:tc>
          <w:tcPr>
            <w:tcW w:w="1533" w:type="dxa"/>
            <w:gridSpan w:val="2"/>
          </w:tcPr>
          <w:p w:rsidR="00B11C5B" w:rsidRPr="0048607C" w:rsidRDefault="00B11C5B" w:rsidP="0048607C">
            <w:pPr>
              <w:pStyle w:val="af9"/>
            </w:pPr>
            <w:r w:rsidRPr="0048607C">
              <w:t>Ликвидность</w:t>
            </w:r>
          </w:p>
        </w:tc>
      </w:tr>
      <w:tr w:rsidR="00B11C5B" w:rsidRPr="0048607C">
        <w:trPr>
          <w:cantSplit/>
        </w:trPr>
        <w:tc>
          <w:tcPr>
            <w:tcW w:w="8930" w:type="dxa"/>
            <w:gridSpan w:val="22"/>
            <w:tcBorders>
              <w:top w:val="nil"/>
              <w:left w:val="nil"/>
              <w:right w:val="nil"/>
            </w:tcBorders>
          </w:tcPr>
          <w:p w:rsidR="00B11C5B" w:rsidRPr="0048607C" w:rsidRDefault="00B11C5B" w:rsidP="0048607C">
            <w:pPr>
              <w:pStyle w:val="af9"/>
            </w:pPr>
          </w:p>
        </w:tc>
      </w:tr>
      <w:tr w:rsidR="00B11C5B" w:rsidRPr="0048607C">
        <w:trPr>
          <w:cantSplit/>
        </w:trPr>
        <w:tc>
          <w:tcPr>
            <w:tcW w:w="8930" w:type="dxa"/>
            <w:gridSpan w:val="22"/>
            <w:tcBorders>
              <w:bottom w:val="nil"/>
            </w:tcBorders>
          </w:tcPr>
          <w:p w:rsidR="00B11C5B" w:rsidRPr="0048607C" w:rsidRDefault="00B11C5B" w:rsidP="0048607C">
            <w:pPr>
              <w:pStyle w:val="af9"/>
            </w:pPr>
            <w:r w:rsidRPr="0048607C">
              <w:t>Формы инвестирования</w:t>
            </w:r>
          </w:p>
        </w:tc>
      </w:tr>
      <w:tr w:rsidR="00B11C5B" w:rsidRPr="0048607C">
        <w:trPr>
          <w:cantSplit/>
        </w:trPr>
        <w:tc>
          <w:tcPr>
            <w:tcW w:w="1786" w:type="dxa"/>
            <w:gridSpan w:val="4"/>
            <w:tcBorders>
              <w:left w:val="nil"/>
              <w:bottom w:val="nil"/>
            </w:tcBorders>
          </w:tcPr>
          <w:p w:rsidR="00B11C5B" w:rsidRPr="0048607C" w:rsidRDefault="00B11C5B" w:rsidP="0048607C">
            <w:pPr>
              <w:pStyle w:val="af9"/>
            </w:pPr>
          </w:p>
        </w:tc>
        <w:tc>
          <w:tcPr>
            <w:tcW w:w="1786" w:type="dxa"/>
            <w:gridSpan w:val="5"/>
            <w:tcBorders>
              <w:left w:val="nil"/>
              <w:bottom w:val="nil"/>
              <w:right w:val="nil"/>
            </w:tcBorders>
          </w:tcPr>
          <w:p w:rsidR="00B11C5B" w:rsidRPr="0048607C" w:rsidRDefault="00B11C5B" w:rsidP="0048607C">
            <w:pPr>
              <w:pStyle w:val="af9"/>
            </w:pPr>
          </w:p>
        </w:tc>
        <w:tc>
          <w:tcPr>
            <w:tcW w:w="1786" w:type="dxa"/>
            <w:gridSpan w:val="6"/>
            <w:tcBorders>
              <w:left w:val="nil"/>
              <w:bottom w:val="nil"/>
              <w:right w:val="nil"/>
            </w:tcBorders>
          </w:tcPr>
          <w:p w:rsidR="00B11C5B" w:rsidRPr="0048607C" w:rsidRDefault="00B11C5B" w:rsidP="0048607C">
            <w:pPr>
              <w:pStyle w:val="af9"/>
            </w:pPr>
          </w:p>
        </w:tc>
        <w:tc>
          <w:tcPr>
            <w:tcW w:w="1786" w:type="dxa"/>
            <w:gridSpan w:val="3"/>
            <w:tcBorders>
              <w:left w:val="nil"/>
              <w:bottom w:val="nil"/>
            </w:tcBorders>
          </w:tcPr>
          <w:p w:rsidR="00B11C5B" w:rsidRPr="0048607C" w:rsidRDefault="00B11C5B" w:rsidP="0048607C">
            <w:pPr>
              <w:pStyle w:val="af9"/>
            </w:pPr>
          </w:p>
        </w:tc>
        <w:tc>
          <w:tcPr>
            <w:tcW w:w="1786" w:type="dxa"/>
            <w:gridSpan w:val="4"/>
            <w:tcBorders>
              <w:left w:val="nil"/>
              <w:bottom w:val="nil"/>
              <w:right w:val="nil"/>
            </w:tcBorders>
          </w:tcPr>
          <w:p w:rsidR="00B11C5B" w:rsidRPr="0048607C" w:rsidRDefault="00B11C5B" w:rsidP="0048607C">
            <w:pPr>
              <w:pStyle w:val="af9"/>
            </w:pPr>
          </w:p>
        </w:tc>
      </w:tr>
      <w:tr w:rsidR="00B11C5B" w:rsidRPr="0048607C">
        <w:trPr>
          <w:cantSplit/>
        </w:trPr>
        <w:tc>
          <w:tcPr>
            <w:tcW w:w="4252" w:type="dxa"/>
            <w:gridSpan w:val="11"/>
          </w:tcPr>
          <w:p w:rsidR="00B11C5B" w:rsidRPr="0048607C" w:rsidRDefault="00B11C5B" w:rsidP="0048607C">
            <w:pPr>
              <w:pStyle w:val="af9"/>
            </w:pPr>
            <w:r w:rsidRPr="0048607C">
              <w:t>Финансовые инвестиции</w:t>
            </w:r>
          </w:p>
        </w:tc>
        <w:tc>
          <w:tcPr>
            <w:tcW w:w="426" w:type="dxa"/>
            <w:gridSpan w:val="2"/>
            <w:tcBorders>
              <w:top w:val="nil"/>
              <w:bottom w:val="nil"/>
            </w:tcBorders>
          </w:tcPr>
          <w:p w:rsidR="00B11C5B" w:rsidRPr="0048607C" w:rsidRDefault="00B11C5B" w:rsidP="0048607C">
            <w:pPr>
              <w:pStyle w:val="af9"/>
            </w:pPr>
          </w:p>
        </w:tc>
        <w:tc>
          <w:tcPr>
            <w:tcW w:w="4252" w:type="dxa"/>
            <w:gridSpan w:val="9"/>
          </w:tcPr>
          <w:p w:rsidR="00B11C5B" w:rsidRPr="0048607C" w:rsidRDefault="00B11C5B" w:rsidP="0048607C">
            <w:pPr>
              <w:pStyle w:val="af9"/>
            </w:pPr>
            <w:r w:rsidRPr="0048607C">
              <w:t>Инвестиции в производственные фонды</w:t>
            </w:r>
          </w:p>
        </w:tc>
      </w:tr>
      <w:tr w:rsidR="00B11C5B" w:rsidRPr="0048607C">
        <w:trPr>
          <w:cantSplit/>
        </w:trPr>
        <w:tc>
          <w:tcPr>
            <w:tcW w:w="1786" w:type="dxa"/>
            <w:gridSpan w:val="4"/>
            <w:tcBorders>
              <w:top w:val="nil"/>
              <w:left w:val="nil"/>
              <w:bottom w:val="nil"/>
            </w:tcBorders>
          </w:tcPr>
          <w:p w:rsidR="00B11C5B" w:rsidRPr="0048607C" w:rsidRDefault="00B11C5B" w:rsidP="0048607C">
            <w:pPr>
              <w:pStyle w:val="af9"/>
            </w:pPr>
          </w:p>
        </w:tc>
        <w:tc>
          <w:tcPr>
            <w:tcW w:w="1786" w:type="dxa"/>
            <w:gridSpan w:val="5"/>
            <w:tcBorders>
              <w:top w:val="nil"/>
              <w:left w:val="nil"/>
              <w:bottom w:val="nil"/>
              <w:right w:val="nil"/>
            </w:tcBorders>
          </w:tcPr>
          <w:p w:rsidR="00B11C5B" w:rsidRPr="0048607C" w:rsidRDefault="00B11C5B" w:rsidP="0048607C">
            <w:pPr>
              <w:pStyle w:val="af9"/>
            </w:pPr>
          </w:p>
        </w:tc>
        <w:tc>
          <w:tcPr>
            <w:tcW w:w="1786" w:type="dxa"/>
            <w:gridSpan w:val="6"/>
            <w:tcBorders>
              <w:top w:val="nil"/>
              <w:left w:val="nil"/>
              <w:bottom w:val="nil"/>
              <w:right w:val="nil"/>
            </w:tcBorders>
          </w:tcPr>
          <w:p w:rsidR="00B11C5B" w:rsidRPr="0048607C" w:rsidRDefault="00B11C5B" w:rsidP="0048607C">
            <w:pPr>
              <w:pStyle w:val="af9"/>
            </w:pPr>
          </w:p>
        </w:tc>
        <w:tc>
          <w:tcPr>
            <w:tcW w:w="1786" w:type="dxa"/>
            <w:gridSpan w:val="3"/>
            <w:tcBorders>
              <w:top w:val="nil"/>
              <w:left w:val="nil"/>
              <w:bottom w:val="nil"/>
            </w:tcBorders>
          </w:tcPr>
          <w:p w:rsidR="00B11C5B" w:rsidRPr="0048607C" w:rsidRDefault="00B11C5B" w:rsidP="0048607C">
            <w:pPr>
              <w:pStyle w:val="af9"/>
            </w:pPr>
          </w:p>
        </w:tc>
        <w:tc>
          <w:tcPr>
            <w:tcW w:w="1786" w:type="dxa"/>
            <w:gridSpan w:val="4"/>
            <w:tcBorders>
              <w:top w:val="nil"/>
              <w:left w:val="nil"/>
              <w:bottom w:val="nil"/>
              <w:right w:val="nil"/>
            </w:tcBorders>
          </w:tcPr>
          <w:p w:rsidR="00B11C5B" w:rsidRPr="0048607C" w:rsidRDefault="00B11C5B" w:rsidP="0048607C">
            <w:pPr>
              <w:pStyle w:val="af9"/>
            </w:pPr>
          </w:p>
        </w:tc>
      </w:tr>
      <w:tr w:rsidR="00B11C5B" w:rsidRPr="0048607C">
        <w:trPr>
          <w:cantSplit/>
        </w:trPr>
        <w:tc>
          <w:tcPr>
            <w:tcW w:w="4252" w:type="dxa"/>
            <w:gridSpan w:val="11"/>
          </w:tcPr>
          <w:p w:rsidR="00B11C5B" w:rsidRPr="0048607C" w:rsidRDefault="00B11C5B" w:rsidP="0048607C">
            <w:pPr>
              <w:pStyle w:val="af9"/>
            </w:pPr>
            <w:r w:rsidRPr="0048607C">
              <w:t>Определение инвестиционных качеств ценных бумаг</w:t>
            </w:r>
          </w:p>
        </w:tc>
        <w:tc>
          <w:tcPr>
            <w:tcW w:w="426" w:type="dxa"/>
            <w:gridSpan w:val="2"/>
            <w:tcBorders>
              <w:top w:val="nil"/>
              <w:bottom w:val="nil"/>
            </w:tcBorders>
          </w:tcPr>
          <w:p w:rsidR="00B11C5B" w:rsidRPr="0048607C" w:rsidRDefault="00B11C5B" w:rsidP="0048607C">
            <w:pPr>
              <w:pStyle w:val="af9"/>
            </w:pPr>
          </w:p>
        </w:tc>
        <w:tc>
          <w:tcPr>
            <w:tcW w:w="4252" w:type="dxa"/>
            <w:gridSpan w:val="9"/>
          </w:tcPr>
          <w:p w:rsidR="00B11C5B" w:rsidRPr="0048607C" w:rsidRDefault="00B11C5B" w:rsidP="0048607C">
            <w:pPr>
              <w:pStyle w:val="af9"/>
            </w:pPr>
            <w:r w:rsidRPr="0048607C">
              <w:t>Прединвестиционные ис</w:t>
            </w:r>
            <w:r w:rsidR="0048607C">
              <w:t>с</w:t>
            </w:r>
            <w:r w:rsidRPr="0048607C">
              <w:t>ледования</w:t>
            </w:r>
          </w:p>
        </w:tc>
      </w:tr>
      <w:tr w:rsidR="00B11C5B" w:rsidRPr="0048607C">
        <w:trPr>
          <w:cantSplit/>
        </w:trPr>
        <w:tc>
          <w:tcPr>
            <w:tcW w:w="1786" w:type="dxa"/>
            <w:gridSpan w:val="4"/>
            <w:tcBorders>
              <w:top w:val="nil"/>
              <w:left w:val="nil"/>
              <w:bottom w:val="nil"/>
            </w:tcBorders>
          </w:tcPr>
          <w:p w:rsidR="00B11C5B" w:rsidRPr="0048607C" w:rsidRDefault="00B11C5B" w:rsidP="0048607C">
            <w:pPr>
              <w:pStyle w:val="af9"/>
            </w:pPr>
          </w:p>
        </w:tc>
        <w:tc>
          <w:tcPr>
            <w:tcW w:w="1786" w:type="dxa"/>
            <w:gridSpan w:val="5"/>
            <w:tcBorders>
              <w:top w:val="nil"/>
              <w:left w:val="nil"/>
              <w:bottom w:val="nil"/>
              <w:right w:val="nil"/>
            </w:tcBorders>
          </w:tcPr>
          <w:p w:rsidR="00B11C5B" w:rsidRPr="0048607C" w:rsidRDefault="00B11C5B" w:rsidP="0048607C">
            <w:pPr>
              <w:pStyle w:val="af9"/>
            </w:pPr>
          </w:p>
        </w:tc>
        <w:tc>
          <w:tcPr>
            <w:tcW w:w="1786" w:type="dxa"/>
            <w:gridSpan w:val="6"/>
            <w:tcBorders>
              <w:top w:val="nil"/>
              <w:left w:val="nil"/>
              <w:bottom w:val="nil"/>
              <w:right w:val="nil"/>
            </w:tcBorders>
          </w:tcPr>
          <w:p w:rsidR="00B11C5B" w:rsidRPr="0048607C" w:rsidRDefault="00B11C5B" w:rsidP="0048607C">
            <w:pPr>
              <w:pStyle w:val="af9"/>
            </w:pPr>
          </w:p>
        </w:tc>
        <w:tc>
          <w:tcPr>
            <w:tcW w:w="1786" w:type="dxa"/>
            <w:gridSpan w:val="3"/>
            <w:tcBorders>
              <w:top w:val="nil"/>
              <w:left w:val="nil"/>
              <w:bottom w:val="nil"/>
            </w:tcBorders>
          </w:tcPr>
          <w:p w:rsidR="00B11C5B" w:rsidRPr="0048607C" w:rsidRDefault="00B11C5B" w:rsidP="0048607C">
            <w:pPr>
              <w:pStyle w:val="af9"/>
            </w:pPr>
          </w:p>
        </w:tc>
        <w:tc>
          <w:tcPr>
            <w:tcW w:w="1786" w:type="dxa"/>
            <w:gridSpan w:val="4"/>
            <w:tcBorders>
              <w:top w:val="nil"/>
              <w:left w:val="nil"/>
              <w:bottom w:val="nil"/>
              <w:right w:val="nil"/>
            </w:tcBorders>
          </w:tcPr>
          <w:p w:rsidR="00B11C5B" w:rsidRPr="0048607C" w:rsidRDefault="00B11C5B" w:rsidP="0048607C">
            <w:pPr>
              <w:pStyle w:val="af9"/>
            </w:pPr>
          </w:p>
        </w:tc>
      </w:tr>
      <w:tr w:rsidR="00B11C5B" w:rsidRPr="0048607C">
        <w:trPr>
          <w:cantSplit/>
        </w:trPr>
        <w:tc>
          <w:tcPr>
            <w:tcW w:w="4252" w:type="dxa"/>
            <w:gridSpan w:val="11"/>
          </w:tcPr>
          <w:p w:rsidR="00B11C5B" w:rsidRPr="0048607C" w:rsidRDefault="00B11C5B" w:rsidP="0048607C">
            <w:pPr>
              <w:pStyle w:val="af9"/>
            </w:pPr>
            <w:r w:rsidRPr="0048607C">
              <w:t>Формирование портфеля ценных бумаг</w:t>
            </w:r>
          </w:p>
        </w:tc>
        <w:tc>
          <w:tcPr>
            <w:tcW w:w="426" w:type="dxa"/>
            <w:gridSpan w:val="2"/>
            <w:tcBorders>
              <w:top w:val="nil"/>
              <w:bottom w:val="nil"/>
            </w:tcBorders>
          </w:tcPr>
          <w:p w:rsidR="00B11C5B" w:rsidRPr="0048607C" w:rsidRDefault="00B11C5B" w:rsidP="0048607C">
            <w:pPr>
              <w:pStyle w:val="af9"/>
            </w:pPr>
          </w:p>
        </w:tc>
        <w:tc>
          <w:tcPr>
            <w:tcW w:w="4252" w:type="dxa"/>
            <w:gridSpan w:val="9"/>
          </w:tcPr>
          <w:p w:rsidR="00B11C5B" w:rsidRPr="0048607C" w:rsidRDefault="00B11C5B" w:rsidP="0048607C">
            <w:pPr>
              <w:pStyle w:val="af9"/>
            </w:pPr>
            <w:r w:rsidRPr="0048607C">
              <w:t>Предварительное ТЭО альтернативных проектов</w:t>
            </w:r>
          </w:p>
        </w:tc>
      </w:tr>
      <w:tr w:rsidR="00B11C5B" w:rsidRPr="0048607C">
        <w:trPr>
          <w:cantSplit/>
        </w:trPr>
        <w:tc>
          <w:tcPr>
            <w:tcW w:w="893" w:type="dxa"/>
            <w:tcBorders>
              <w:top w:val="nil"/>
              <w:left w:val="nil"/>
              <w:bottom w:val="nil"/>
            </w:tcBorders>
          </w:tcPr>
          <w:p w:rsidR="00B11C5B" w:rsidRPr="0048607C" w:rsidRDefault="00B11C5B" w:rsidP="0048607C">
            <w:pPr>
              <w:pStyle w:val="af9"/>
            </w:pPr>
          </w:p>
        </w:tc>
        <w:tc>
          <w:tcPr>
            <w:tcW w:w="893" w:type="dxa"/>
            <w:gridSpan w:val="3"/>
            <w:tcBorders>
              <w:top w:val="nil"/>
              <w:left w:val="nil"/>
              <w:bottom w:val="nil"/>
              <w:right w:val="nil"/>
            </w:tcBorders>
          </w:tcPr>
          <w:p w:rsidR="00B11C5B" w:rsidRPr="0048607C" w:rsidRDefault="00B11C5B" w:rsidP="0048607C">
            <w:pPr>
              <w:pStyle w:val="af9"/>
            </w:pPr>
          </w:p>
        </w:tc>
        <w:tc>
          <w:tcPr>
            <w:tcW w:w="1786" w:type="dxa"/>
            <w:gridSpan w:val="5"/>
            <w:tcBorders>
              <w:top w:val="nil"/>
              <w:left w:val="nil"/>
              <w:bottom w:val="nil"/>
            </w:tcBorders>
          </w:tcPr>
          <w:p w:rsidR="00B11C5B" w:rsidRPr="0048607C" w:rsidRDefault="00B11C5B" w:rsidP="0048607C">
            <w:pPr>
              <w:pStyle w:val="af9"/>
            </w:pPr>
          </w:p>
        </w:tc>
        <w:tc>
          <w:tcPr>
            <w:tcW w:w="1786" w:type="dxa"/>
            <w:gridSpan w:val="6"/>
            <w:tcBorders>
              <w:top w:val="nil"/>
              <w:left w:val="nil"/>
              <w:bottom w:val="nil"/>
              <w:right w:val="nil"/>
            </w:tcBorders>
          </w:tcPr>
          <w:p w:rsidR="00B11C5B" w:rsidRPr="0048607C" w:rsidRDefault="00B11C5B" w:rsidP="0048607C">
            <w:pPr>
              <w:pStyle w:val="af9"/>
            </w:pPr>
          </w:p>
        </w:tc>
        <w:tc>
          <w:tcPr>
            <w:tcW w:w="1786" w:type="dxa"/>
            <w:gridSpan w:val="3"/>
            <w:tcBorders>
              <w:top w:val="nil"/>
              <w:left w:val="nil"/>
              <w:bottom w:val="nil"/>
            </w:tcBorders>
          </w:tcPr>
          <w:p w:rsidR="00B11C5B" w:rsidRPr="0048607C" w:rsidRDefault="00B11C5B" w:rsidP="0048607C">
            <w:pPr>
              <w:pStyle w:val="af9"/>
            </w:pPr>
          </w:p>
        </w:tc>
        <w:tc>
          <w:tcPr>
            <w:tcW w:w="1786" w:type="dxa"/>
            <w:gridSpan w:val="4"/>
            <w:tcBorders>
              <w:top w:val="nil"/>
              <w:left w:val="nil"/>
              <w:bottom w:val="nil"/>
              <w:right w:val="nil"/>
            </w:tcBorders>
          </w:tcPr>
          <w:p w:rsidR="00B11C5B" w:rsidRPr="0048607C" w:rsidRDefault="00B11C5B" w:rsidP="0048607C">
            <w:pPr>
              <w:pStyle w:val="af9"/>
            </w:pPr>
          </w:p>
        </w:tc>
      </w:tr>
      <w:tr w:rsidR="00B11C5B" w:rsidRPr="0048607C">
        <w:trPr>
          <w:cantSplit/>
        </w:trPr>
        <w:tc>
          <w:tcPr>
            <w:tcW w:w="1984" w:type="dxa"/>
            <w:gridSpan w:val="5"/>
          </w:tcPr>
          <w:p w:rsidR="00B11C5B" w:rsidRPr="0048607C" w:rsidRDefault="00B11C5B" w:rsidP="0048607C">
            <w:pPr>
              <w:pStyle w:val="af9"/>
            </w:pPr>
            <w:r w:rsidRPr="0048607C">
              <w:t>Вторичный резерв</w:t>
            </w:r>
          </w:p>
        </w:tc>
        <w:tc>
          <w:tcPr>
            <w:tcW w:w="284" w:type="dxa"/>
            <w:tcBorders>
              <w:top w:val="nil"/>
              <w:bottom w:val="nil"/>
            </w:tcBorders>
          </w:tcPr>
          <w:p w:rsidR="00B11C5B" w:rsidRPr="0048607C" w:rsidRDefault="00B11C5B" w:rsidP="0048607C">
            <w:pPr>
              <w:pStyle w:val="af9"/>
            </w:pPr>
          </w:p>
        </w:tc>
        <w:tc>
          <w:tcPr>
            <w:tcW w:w="1984" w:type="dxa"/>
            <w:gridSpan w:val="5"/>
          </w:tcPr>
          <w:p w:rsidR="00B11C5B" w:rsidRPr="0048607C" w:rsidRDefault="00B11C5B" w:rsidP="0048607C">
            <w:pPr>
              <w:pStyle w:val="af9"/>
            </w:pPr>
            <w:r w:rsidRPr="0048607C">
              <w:t>Первичный резерв</w:t>
            </w:r>
          </w:p>
        </w:tc>
        <w:tc>
          <w:tcPr>
            <w:tcW w:w="426" w:type="dxa"/>
            <w:gridSpan w:val="2"/>
            <w:tcBorders>
              <w:top w:val="nil"/>
              <w:bottom w:val="nil"/>
            </w:tcBorders>
          </w:tcPr>
          <w:p w:rsidR="00B11C5B" w:rsidRPr="0048607C" w:rsidRDefault="00B11C5B" w:rsidP="0048607C">
            <w:pPr>
              <w:pStyle w:val="af9"/>
            </w:pPr>
          </w:p>
        </w:tc>
        <w:tc>
          <w:tcPr>
            <w:tcW w:w="4252" w:type="dxa"/>
            <w:gridSpan w:val="9"/>
          </w:tcPr>
          <w:p w:rsidR="00B11C5B" w:rsidRPr="0048607C" w:rsidRDefault="00B11C5B" w:rsidP="0048607C">
            <w:pPr>
              <w:pStyle w:val="af9"/>
            </w:pPr>
            <w:r w:rsidRPr="0048607C">
              <w:t>Инвестиции в производственные фонды</w:t>
            </w:r>
          </w:p>
        </w:tc>
      </w:tr>
    </w:tbl>
    <w:p w:rsidR="00B11C5B" w:rsidRPr="0048607C" w:rsidRDefault="00B11C5B" w:rsidP="0048607C">
      <w:pPr>
        <w:widowControl w:val="0"/>
        <w:autoSpaceDE w:val="0"/>
        <w:autoSpaceDN w:val="0"/>
        <w:adjustRightInd w:val="0"/>
        <w:ind w:firstLine="709"/>
      </w:pPr>
    </w:p>
    <w:p w:rsidR="00B11C5B" w:rsidRPr="0048607C" w:rsidRDefault="00B11C5B" w:rsidP="0048607C">
      <w:pPr>
        <w:widowControl w:val="0"/>
        <w:autoSpaceDE w:val="0"/>
        <w:autoSpaceDN w:val="0"/>
        <w:adjustRightInd w:val="0"/>
        <w:ind w:firstLine="709"/>
      </w:pPr>
      <w:r w:rsidRPr="0048607C">
        <w:t>Инвестиционная стратегия предприятия предусматривает в первую очередь внедрение реальных инвестиционных проектов и формирование портфелей такого типа</w:t>
      </w:r>
      <w:r w:rsidR="0048607C" w:rsidRPr="0048607C">
        <w:t xml:space="preserve">. </w:t>
      </w:r>
      <w:r w:rsidRPr="0048607C">
        <w:t>Эта форма инвестирования обеспечит предприятию быстрое развитие, освоение новых видов продукции и расширение рынка сбыта</w:t>
      </w:r>
      <w:r w:rsidR="0048607C" w:rsidRPr="0048607C">
        <w:t xml:space="preserve">. </w:t>
      </w:r>
    </w:p>
    <w:p w:rsidR="00B11C5B" w:rsidRPr="0048607C" w:rsidRDefault="00B11C5B" w:rsidP="0048607C">
      <w:pPr>
        <w:widowControl w:val="0"/>
        <w:autoSpaceDE w:val="0"/>
        <w:autoSpaceDN w:val="0"/>
        <w:adjustRightInd w:val="0"/>
        <w:ind w:firstLine="709"/>
      </w:pPr>
      <w:r w:rsidRPr="0048607C">
        <w:t>Инвестиции</w:t>
      </w:r>
      <w:r w:rsidR="0048607C" w:rsidRPr="0048607C">
        <w:t xml:space="preserve"> </w:t>
      </w:r>
      <w:r w:rsidRPr="0048607C">
        <w:t>в</w:t>
      </w:r>
      <w:r w:rsidR="0048607C" w:rsidRPr="0048607C">
        <w:t xml:space="preserve"> </w:t>
      </w:r>
      <w:r w:rsidRPr="0048607C">
        <w:t>производственные</w:t>
      </w:r>
      <w:r w:rsidR="0048607C" w:rsidRPr="0048607C">
        <w:t xml:space="preserve"> </w:t>
      </w:r>
      <w:r w:rsidRPr="0048607C">
        <w:t>фонды</w:t>
      </w:r>
      <w:r w:rsidR="0048607C" w:rsidRPr="0048607C">
        <w:t xml:space="preserve"> </w:t>
      </w:r>
      <w:r w:rsidRPr="0048607C">
        <w:t>осуществляются предприятием, которое проводит модернизацию, реконструкцию, то есть переходит на расширенное воспроизводство с целью выпуска новой, конкурентоспособной</w:t>
      </w:r>
      <w:r w:rsidR="0048607C" w:rsidRPr="0048607C">
        <w:t xml:space="preserve"> </w:t>
      </w:r>
      <w:r w:rsidRPr="0048607C">
        <w:t>продукции</w:t>
      </w:r>
      <w:r w:rsidR="0048607C" w:rsidRPr="0048607C">
        <w:t xml:space="preserve"> </w:t>
      </w:r>
      <w:r w:rsidRPr="0048607C">
        <w:t>повышенного</w:t>
      </w:r>
      <w:r w:rsidR="0048607C" w:rsidRPr="0048607C">
        <w:t xml:space="preserve"> </w:t>
      </w:r>
      <w:r w:rsidRPr="0048607C">
        <w:t>качества</w:t>
      </w:r>
      <w:r w:rsidR="0048607C" w:rsidRPr="0048607C">
        <w:t xml:space="preserve">, </w:t>
      </w:r>
      <w:r w:rsidRPr="0048607C">
        <w:t>снижению себестоимости продукции</w:t>
      </w:r>
      <w:r w:rsidR="0048607C" w:rsidRPr="0048607C">
        <w:t xml:space="preserve">. </w:t>
      </w:r>
      <w:r w:rsidRPr="0048607C">
        <w:t>Прединвестиционные исследования направлены, прежде всего, на выбор наиболее оптимального источника инвестирования и срока окупаемости проекта</w:t>
      </w:r>
      <w:r w:rsidR="0048607C" w:rsidRPr="0048607C">
        <w:t xml:space="preserve">. </w:t>
      </w:r>
      <w:r w:rsidRPr="0048607C">
        <w:t>Инвестиции в производственные фонды (или капитальные инвестиции</w:t>
      </w:r>
      <w:r w:rsidR="0048607C" w:rsidRPr="0048607C">
        <w:t xml:space="preserve">) </w:t>
      </w:r>
      <w:r w:rsidRPr="0048607C">
        <w:t>могут осуществляться за счёт собственных источников (прибыль, амортизационный фонд</w:t>
      </w:r>
      <w:r w:rsidR="0048607C" w:rsidRPr="0048607C">
        <w:t xml:space="preserve">) </w:t>
      </w:r>
      <w:r w:rsidRPr="0048607C">
        <w:t>и заёмных или привлечённых (кредитов, облигационного выпуска, выпуска акций, вложение зарубежных или других инвесторов</w:t>
      </w:r>
      <w:r w:rsidR="0048607C" w:rsidRPr="0048607C">
        <w:t xml:space="preserve">). </w:t>
      </w:r>
      <w:r w:rsidRPr="0048607C">
        <w:t>Выбирая источник инвестирования, следует обратить внимание на то, что осуществление инвестиций за счёт заёмных средств влечет за собой необходимость возврата долга кредитору с выплатой процентов по нему</w:t>
      </w:r>
      <w:r w:rsidR="0048607C" w:rsidRPr="0048607C">
        <w:t xml:space="preserve">. </w:t>
      </w:r>
      <w:r w:rsidRPr="0048607C">
        <w:t>Кроме того, инвестиционные кредиты требуют надёжного обеспечения (как правило залога</w:t>
      </w:r>
      <w:r w:rsidR="0048607C" w:rsidRPr="0048607C">
        <w:t>),</w:t>
      </w:r>
      <w:r w:rsidRPr="0048607C">
        <w:t xml:space="preserve"> которое может предоставить не каждое предприятие</w:t>
      </w:r>
      <w:r w:rsidR="0048607C" w:rsidRPr="0048607C">
        <w:t xml:space="preserve">. </w:t>
      </w:r>
      <w:r w:rsidRPr="0048607C">
        <w:t>При решении использовать в качестве инвестиционного источника эмиссию облигаций следует учитывать, что для размещения облигаций предприятия на фондовом рынке необходимо пройти процедуру листинга, то есть включение эмитента ценных бумаг в биржевой список</w:t>
      </w:r>
      <w:r w:rsidR="0048607C" w:rsidRPr="0048607C">
        <w:t xml:space="preserve">. </w:t>
      </w:r>
      <w:r w:rsidRPr="0048607C">
        <w:t>Для предприятия включение в биржевой список престижно, так как это свидетельствует о его надёжности как эмитента</w:t>
      </w:r>
      <w:r w:rsidR="0048607C" w:rsidRPr="0048607C">
        <w:t xml:space="preserve">. </w:t>
      </w:r>
      <w:r w:rsidRPr="0048607C">
        <w:t>Процедура листинга включает анализ данных о состоянии активов предприятия, его бухгалтерской отчётности, прогноза финансового состояния эмитента, котировку ценных бумаг</w:t>
      </w:r>
      <w:r w:rsidR="0048607C" w:rsidRPr="0048607C">
        <w:t xml:space="preserve">. </w:t>
      </w:r>
      <w:r w:rsidRPr="0048607C">
        <w:t>Биржа внимательно следит за финансовым состоянием предприятия, ценные бумаги которого допущены к котировке, и при резком ухудшении платежеспособности или банкротстве применяет процедуру делистинга, то есть исключает ценные бумаги из биржевого списка</w:t>
      </w:r>
      <w:r w:rsidR="0048607C" w:rsidRPr="0048607C">
        <w:t xml:space="preserve">. </w:t>
      </w:r>
      <w:r w:rsidRPr="0048607C">
        <w:t>Таким образом, инвестор,</w:t>
      </w:r>
      <w:r w:rsidR="0048607C" w:rsidRPr="0048607C">
        <w:t xml:space="preserve"> </w:t>
      </w:r>
      <w:r w:rsidRPr="0048607C">
        <w:t>решивший</w:t>
      </w:r>
      <w:r w:rsidR="0048607C" w:rsidRPr="0048607C">
        <w:t xml:space="preserve"> </w:t>
      </w:r>
      <w:r w:rsidRPr="0048607C">
        <w:t>воспользоваться</w:t>
      </w:r>
      <w:r w:rsidR="0048607C" w:rsidRPr="0048607C">
        <w:t xml:space="preserve"> </w:t>
      </w:r>
      <w:r w:rsidRPr="0048607C">
        <w:t>эмиссией</w:t>
      </w:r>
      <w:r w:rsidR="0048607C" w:rsidRPr="0048607C">
        <w:t xml:space="preserve"> </w:t>
      </w:r>
      <w:r w:rsidRPr="0048607C">
        <w:t>облигаций</w:t>
      </w:r>
      <w:r w:rsidR="0048607C" w:rsidRPr="0048607C">
        <w:t xml:space="preserve"> </w:t>
      </w:r>
      <w:r w:rsidRPr="0048607C">
        <w:t>для инвестиционных целей должен осуществить определённые затраты, связанные с выпуском облигаций и их листингом</w:t>
      </w:r>
      <w:r w:rsidR="0048607C" w:rsidRPr="0048607C">
        <w:t xml:space="preserve">. </w:t>
      </w:r>
      <w:r w:rsidRPr="0048607C">
        <w:t>Кроме того, необходимо учитывать риск неполучения достаточного количества средств для инвестирования в связи с возможной низкой котировкой облигаций и ухудшением ситуации на фондовом рынке</w:t>
      </w:r>
      <w:r w:rsidR="0048607C">
        <w:t>.5</w:t>
      </w:r>
    </w:p>
    <w:p w:rsidR="00B11C5B" w:rsidRPr="0048607C" w:rsidRDefault="00B11C5B" w:rsidP="0048607C">
      <w:pPr>
        <w:widowControl w:val="0"/>
        <w:autoSpaceDE w:val="0"/>
        <w:autoSpaceDN w:val="0"/>
        <w:adjustRightInd w:val="0"/>
        <w:ind w:firstLine="709"/>
      </w:pPr>
      <w:r w:rsidRPr="0048607C">
        <w:t>Привлечение инвестиционных средств при помощи эмиссии акций могут осуществлять предприятия, готовые на увеличение количества его собственников, поскольку акция является долевой ценной бумагой, дающей право её владельцу на владение частью собственности компании, пропорциональной стоимости имеющихся у него акций, то есть существует риск потери владельцами контрольного пакета акций в результате перехода большей части акций к другому владельце</w:t>
      </w:r>
      <w:r w:rsidR="0048607C" w:rsidRPr="0048607C">
        <w:t xml:space="preserve">. </w:t>
      </w:r>
      <w:r w:rsidRPr="0048607C">
        <w:t>Готовясь к эмиссии акций необходимо решить, какие акции будет эмитировать предприятие</w:t>
      </w:r>
      <w:r w:rsidR="0048607C" w:rsidRPr="0048607C">
        <w:t xml:space="preserve">: </w:t>
      </w:r>
      <w:r w:rsidRPr="0048607C">
        <w:t>именные или на предъявителя, простые или привилегированные</w:t>
      </w:r>
      <w:r w:rsidR="0048607C" w:rsidRPr="0048607C">
        <w:t xml:space="preserve">. </w:t>
      </w:r>
      <w:r w:rsidRPr="0048607C">
        <w:t>Преимущество именных акций в том, что заранее известен инвестор и нет проблем с реализацией, к тому же жёстко ограничен круг совладельцев предприятием</w:t>
      </w:r>
      <w:r w:rsidR="0048607C" w:rsidRPr="0048607C">
        <w:t xml:space="preserve">. </w:t>
      </w:r>
      <w:r w:rsidRPr="0048607C">
        <w:t>Однако именные акции существенно снижают возможность маневрировать средствами инвесторов</w:t>
      </w:r>
      <w:r w:rsidR="0048607C" w:rsidRPr="0048607C">
        <w:t xml:space="preserve">. </w:t>
      </w:r>
      <w:r w:rsidRPr="0048607C">
        <w:t>Выпуск акций увеличивает число собственников,</w:t>
      </w:r>
      <w:r w:rsidR="0048607C" w:rsidRPr="0048607C">
        <w:t xml:space="preserve"> </w:t>
      </w:r>
      <w:r w:rsidRPr="0048607C">
        <w:t>имеющих</w:t>
      </w:r>
      <w:r w:rsidR="0048607C" w:rsidRPr="0048607C">
        <w:t xml:space="preserve"> </w:t>
      </w:r>
      <w:r w:rsidRPr="0048607C">
        <w:t>право</w:t>
      </w:r>
      <w:r w:rsidR="0048607C" w:rsidRPr="0048607C">
        <w:t xml:space="preserve"> </w:t>
      </w:r>
      <w:r w:rsidRPr="0048607C">
        <w:t>распоряжения</w:t>
      </w:r>
      <w:r w:rsidR="0048607C" w:rsidRPr="0048607C">
        <w:t xml:space="preserve"> </w:t>
      </w:r>
      <w:r w:rsidRPr="0048607C">
        <w:t>предприятием, привилегированные же акции не дают такого права, однако они налагают повышенные</w:t>
      </w:r>
      <w:r w:rsidR="0048607C" w:rsidRPr="0048607C">
        <w:t xml:space="preserve"> </w:t>
      </w:r>
      <w:r w:rsidRPr="0048607C">
        <w:t>финансовые обязательства на эмитента в связи</w:t>
      </w:r>
      <w:r w:rsidR="0048607C" w:rsidRPr="0048607C">
        <w:t xml:space="preserve"> </w:t>
      </w:r>
      <w:r w:rsidRPr="0048607C">
        <w:t>с необходимостью выплачивать дивиденды их владельцам в первую очередь</w:t>
      </w:r>
      <w:r w:rsidR="0048607C">
        <w:t>.6</w:t>
      </w:r>
    </w:p>
    <w:p w:rsidR="00B11C5B" w:rsidRPr="0048607C" w:rsidRDefault="00B11C5B" w:rsidP="0048607C">
      <w:pPr>
        <w:widowControl w:val="0"/>
        <w:autoSpaceDE w:val="0"/>
        <w:autoSpaceDN w:val="0"/>
        <w:adjustRightInd w:val="0"/>
        <w:ind w:firstLine="709"/>
      </w:pPr>
      <w:r w:rsidRPr="0048607C">
        <w:t>Что же касается собственных источников инвестирования, то их использование в теперешних условиях является наиболее оптимальным, поскольку не обусловлено значительными затратами и долговыми</w:t>
      </w:r>
      <w:r w:rsidR="00B254E1">
        <w:t xml:space="preserve"> </w:t>
      </w:r>
      <w:r w:rsidRPr="0048607C">
        <w:t>обязательствами</w:t>
      </w:r>
      <w:r w:rsidR="0048607C" w:rsidRPr="0048607C">
        <w:t xml:space="preserve">. </w:t>
      </w:r>
      <w:r w:rsidRPr="0048607C">
        <w:t>Хотя использование прибыли на инвестиционные цели не всегда представляется возможным ввиду убыточной деятельности многих предприятий, но использование на инвестиционные цели амортизационного фонда является наиболее эффективным, поскольку обеспечивает достижение желаемого результата при минимальных затратах, к тому же при осуществлении ускоренной амортизации предприятие может получить необходимый инвестиционные ресурс в краткие сроки и ускорить процесс отдачи вложений</w:t>
      </w:r>
      <w:r w:rsidR="0048607C" w:rsidRPr="0048607C">
        <w:t xml:space="preserve">. </w:t>
      </w:r>
      <w:r w:rsidRPr="0048607C">
        <w:t xml:space="preserve">Кроме того, использование в качестве источника инвестиций амортизационного фонда законодательно закреплено в Законе Украины </w:t>
      </w:r>
      <w:r w:rsidR="0048607C" w:rsidRPr="0048607C">
        <w:t>"</w:t>
      </w:r>
      <w:r w:rsidRPr="0048607C">
        <w:t>О налогообложении прибыли предприятий</w:t>
      </w:r>
      <w:r w:rsidR="0048607C" w:rsidRPr="0048607C">
        <w:t xml:space="preserve">". </w:t>
      </w:r>
      <w:r w:rsidRPr="0048607C">
        <w:t>Этот источник имеет значительные преимущества ещё и потому, что возможно точно прогнозировать денежные поступления в амортизационный фонд</w:t>
      </w:r>
      <w:r w:rsidR="0048607C">
        <w:t>.7</w:t>
      </w:r>
    </w:p>
    <w:p w:rsidR="00B11C5B" w:rsidRPr="0048607C" w:rsidRDefault="00B11C5B" w:rsidP="0048607C">
      <w:pPr>
        <w:widowControl w:val="0"/>
        <w:autoSpaceDE w:val="0"/>
        <w:autoSpaceDN w:val="0"/>
        <w:adjustRightInd w:val="0"/>
        <w:ind w:firstLine="709"/>
      </w:pPr>
      <w:r w:rsidRPr="0048607C">
        <w:t>Таким образом выбирая инвестиции в производственные фонды необходимо проанализировать все возможные источники инвестирования, уровень затрат на использование данного источника, уровень доходности в будущем и возможные последствия от использования того или иного проекта</w:t>
      </w:r>
      <w:r w:rsidR="0048607C" w:rsidRPr="0048607C">
        <w:t xml:space="preserve">. </w:t>
      </w:r>
    </w:p>
    <w:p w:rsidR="00B11C5B" w:rsidRPr="0048607C" w:rsidRDefault="00B11C5B" w:rsidP="0048607C">
      <w:pPr>
        <w:widowControl w:val="0"/>
        <w:autoSpaceDE w:val="0"/>
        <w:autoSpaceDN w:val="0"/>
        <w:adjustRightInd w:val="0"/>
        <w:ind w:firstLine="709"/>
      </w:pPr>
      <w:r w:rsidRPr="0048607C">
        <w:t>Финансовые</w:t>
      </w:r>
      <w:r w:rsidR="0048607C" w:rsidRPr="0048607C">
        <w:t xml:space="preserve"> </w:t>
      </w:r>
      <w:r w:rsidRPr="0048607C">
        <w:t>инвестиции</w:t>
      </w:r>
      <w:r w:rsidR="0048607C" w:rsidRPr="0048607C">
        <w:t xml:space="preserve"> </w:t>
      </w:r>
      <w:r w:rsidRPr="0048607C">
        <w:t>осуществляются</w:t>
      </w:r>
      <w:r w:rsidR="0048607C" w:rsidRPr="0048607C">
        <w:t xml:space="preserve"> </w:t>
      </w:r>
      <w:r w:rsidRPr="0048607C">
        <w:t>предприятием (компанией</w:t>
      </w:r>
      <w:r w:rsidR="0048607C" w:rsidRPr="0048607C">
        <w:t xml:space="preserve">) </w:t>
      </w:r>
      <w:r w:rsidRPr="0048607C">
        <w:t>уже достигшей высокой стадии развития</w:t>
      </w:r>
      <w:r w:rsidR="0048607C" w:rsidRPr="0048607C">
        <w:t xml:space="preserve">. </w:t>
      </w:r>
      <w:r w:rsidRPr="0048607C">
        <w:t>Такое предприятие формирует портфель ценных бумаг и долговых и долевых инструментов с целью</w:t>
      </w:r>
      <w:r w:rsidR="0048607C" w:rsidRPr="0048607C">
        <w:t xml:space="preserve"> </w:t>
      </w:r>
      <w:r w:rsidRPr="0048607C">
        <w:t>распространения</w:t>
      </w:r>
      <w:r w:rsidR="0048607C" w:rsidRPr="0048607C">
        <w:t xml:space="preserve"> </w:t>
      </w:r>
      <w:r w:rsidRPr="0048607C">
        <w:t>влияния</w:t>
      </w:r>
      <w:r w:rsidR="0048607C" w:rsidRPr="0048607C">
        <w:t xml:space="preserve"> </w:t>
      </w:r>
      <w:r w:rsidRPr="0048607C">
        <w:t>на</w:t>
      </w:r>
      <w:r w:rsidR="0048607C" w:rsidRPr="0048607C">
        <w:t xml:space="preserve"> </w:t>
      </w:r>
      <w:r w:rsidRPr="0048607C">
        <w:t>рынок,</w:t>
      </w:r>
      <w:r w:rsidR="0048607C" w:rsidRPr="0048607C">
        <w:t xml:space="preserve"> </w:t>
      </w:r>
      <w:r w:rsidRPr="0048607C">
        <w:t>повышения конкурентоспособности</w:t>
      </w:r>
      <w:r w:rsidR="0048607C" w:rsidRPr="0048607C">
        <w:t xml:space="preserve">. </w:t>
      </w:r>
      <w:r w:rsidRPr="0048607C">
        <w:t>При финансовых затруднениях этот портфель может использоваться как финансовый резерв</w:t>
      </w:r>
      <w:r w:rsidR="0048607C" w:rsidRPr="0048607C">
        <w:t xml:space="preserve">. </w:t>
      </w:r>
    </w:p>
    <w:p w:rsidR="00B11C5B" w:rsidRPr="0048607C" w:rsidRDefault="00B11C5B" w:rsidP="0048607C">
      <w:pPr>
        <w:widowControl w:val="0"/>
        <w:autoSpaceDE w:val="0"/>
        <w:autoSpaceDN w:val="0"/>
        <w:adjustRightInd w:val="0"/>
        <w:ind w:firstLine="709"/>
      </w:pPr>
      <w:r w:rsidRPr="0048607C">
        <w:t>В соответствии с разработанной стратегией инвестор стремится оптимизировать свой портфель таким образом, чтобы обеспечивать достижение всех стратегических целей путем поиска наиболее благоприятных сочетаний всех факторов</w:t>
      </w:r>
      <w:r w:rsidR="0048607C" w:rsidRPr="0048607C">
        <w:t xml:space="preserve">. </w:t>
      </w:r>
      <w:r w:rsidRPr="0048607C">
        <w:t>Наиболее сложно оптимизировать такие цели, как доходность и риск, поскольку наиболее доходное инвестирование одновременно является и наиболее рискованным</w:t>
      </w:r>
      <w:r w:rsidR="0048607C">
        <w:t>.8</w:t>
      </w:r>
    </w:p>
    <w:p w:rsidR="00B11C5B" w:rsidRPr="0048607C" w:rsidRDefault="00B11C5B" w:rsidP="0048607C">
      <w:pPr>
        <w:widowControl w:val="0"/>
        <w:autoSpaceDE w:val="0"/>
        <w:autoSpaceDN w:val="0"/>
        <w:adjustRightInd w:val="0"/>
        <w:ind w:firstLine="709"/>
      </w:pPr>
      <w:r w:rsidRPr="0048607C">
        <w:t>При использовании пассивной стратегии существуют различные</w:t>
      </w:r>
      <w:r w:rsidR="00B254E1">
        <w:t xml:space="preserve"> </w:t>
      </w:r>
      <w:r w:rsidRPr="0048607C">
        <w:t>методы формирования инвестиционного портфеля</w:t>
      </w:r>
      <w:r w:rsidR="0048607C" w:rsidRPr="0048607C">
        <w:t xml:space="preserve">. </w:t>
      </w:r>
    </w:p>
    <w:p w:rsidR="00B11C5B" w:rsidRDefault="00B11C5B" w:rsidP="0048607C">
      <w:pPr>
        <w:widowControl w:val="0"/>
        <w:autoSpaceDE w:val="0"/>
        <w:autoSpaceDN w:val="0"/>
        <w:adjustRightInd w:val="0"/>
        <w:ind w:firstLine="709"/>
      </w:pPr>
      <w:r w:rsidRPr="0048607C">
        <w:t>1</w:t>
      </w:r>
      <w:r w:rsidR="0048607C" w:rsidRPr="0048607C">
        <w:t xml:space="preserve">. </w:t>
      </w:r>
      <w:r w:rsidRPr="0048607C">
        <w:t>Метод лестницы</w:t>
      </w:r>
      <w:r w:rsidR="0048607C" w:rsidRPr="0048607C">
        <w:t xml:space="preserve">. </w:t>
      </w:r>
      <w:r w:rsidRPr="0048607C">
        <w:t>Основан на приобретении бумаг различной срочности в пределах инвестиционного горизонта</w:t>
      </w:r>
      <w:r w:rsidR="0048607C" w:rsidRPr="0048607C">
        <w:t xml:space="preserve">. </w:t>
      </w:r>
      <w:r w:rsidRPr="0048607C">
        <w:t>Например, предприятие хочет держать инвестиционный портфель в сумме 5000 гривен с пятилетним горизонтом</w:t>
      </w:r>
      <w:r w:rsidR="0048607C" w:rsidRPr="0048607C">
        <w:t xml:space="preserve">. </w:t>
      </w:r>
      <w:r w:rsidRPr="0048607C">
        <w:t>Если применить метод лестницы, то будут куплены одногодичные бумаги на 1000 гривен, двухгодичные</w:t>
      </w:r>
      <w:r w:rsidR="0048607C" w:rsidRPr="0048607C">
        <w:t xml:space="preserve"> - </w:t>
      </w:r>
      <w:r w:rsidRPr="0048607C">
        <w:t xml:space="preserve">на 1000 гривен и </w:t>
      </w:r>
      <w:r w:rsidR="0048607C" w:rsidRPr="0048607C">
        <w:t xml:space="preserve">т.д. </w:t>
      </w:r>
      <w:r w:rsidRPr="0048607C">
        <w:t>Портфель будет равномерно распределён во всём временном интервале в 5 лет</w:t>
      </w:r>
      <w:r w:rsidR="0048607C" w:rsidRPr="0048607C">
        <w:t xml:space="preserve">. </w:t>
      </w:r>
      <w:r w:rsidRPr="0048607C">
        <w:t xml:space="preserve">Подобная стратегия легко реализуема на практике, </w:t>
      </w:r>
      <w:r w:rsidR="0048607C">
        <w:t>т.к</w:t>
      </w:r>
      <w:r w:rsidR="0048607C" w:rsidRPr="0048607C">
        <w:t xml:space="preserve"> </w:t>
      </w:r>
      <w:r w:rsidRPr="0048607C">
        <w:t>после истечения срока одногодичных ценных бумаг высвободившиеся средства будут автоматически вложены в пятилетние бумаги на ту же сумму</w:t>
      </w:r>
      <w:r w:rsidR="0048607C" w:rsidRPr="0048607C">
        <w:t xml:space="preserve">. </w:t>
      </w:r>
      <w:r w:rsidRPr="0048607C">
        <w:t>При использовании этого метода активность по инвестиционному счёту сводится к минимуму и предприятие получает среднюю норму дохода от своего портфеля</w:t>
      </w:r>
      <w:r w:rsidR="0048607C">
        <w:t>.9</w:t>
      </w:r>
      <w:r w:rsidRPr="0048607C">
        <w:t xml:space="preserve"> Графически стратегия </w:t>
      </w:r>
      <w:r w:rsidR="0048607C" w:rsidRPr="0048607C">
        <w:t>"</w:t>
      </w:r>
      <w:r w:rsidRPr="0048607C">
        <w:t>лестницы</w:t>
      </w:r>
      <w:r w:rsidR="0048607C" w:rsidRPr="0048607C">
        <w:t>"</w:t>
      </w:r>
      <w:r w:rsidRPr="0048607C">
        <w:t xml:space="preserve"> выглядит следующим образом10</w:t>
      </w:r>
      <w:r w:rsidR="0048607C" w:rsidRPr="0048607C">
        <w:t xml:space="preserve">: </w:t>
      </w:r>
    </w:p>
    <w:p w:rsidR="00B254E1" w:rsidRPr="0048607C" w:rsidRDefault="00B254E1" w:rsidP="0048607C">
      <w:pPr>
        <w:widowControl w:val="0"/>
        <w:autoSpaceDE w:val="0"/>
        <w:autoSpaceDN w:val="0"/>
        <w:adjustRightInd w:val="0"/>
        <w:ind w:firstLine="709"/>
      </w:pPr>
    </w:p>
    <w:p w:rsidR="00B11C5B" w:rsidRPr="0048607C" w:rsidRDefault="009878E7" w:rsidP="0048607C">
      <w:pPr>
        <w:widowControl w:val="0"/>
        <w:autoSpaceDE w:val="0"/>
        <w:autoSpaceDN w:val="0"/>
        <w:adjustRightInd w:val="0"/>
        <w:ind w:firstLine="709"/>
      </w:pPr>
      <w:r>
        <w:pict>
          <v:shape id="_x0000_i1026" type="#_x0000_t75" style="width:263.25pt;height:141.75pt" fillcolor="window">
            <v:imagedata r:id="rId8" o:title=""/>
          </v:shape>
        </w:pict>
      </w:r>
    </w:p>
    <w:p w:rsidR="00B254E1" w:rsidRDefault="00B254E1" w:rsidP="0048607C">
      <w:pPr>
        <w:widowControl w:val="0"/>
        <w:autoSpaceDE w:val="0"/>
        <w:autoSpaceDN w:val="0"/>
        <w:adjustRightInd w:val="0"/>
        <w:ind w:firstLine="709"/>
      </w:pPr>
    </w:p>
    <w:p w:rsidR="00B11C5B" w:rsidRPr="0048607C" w:rsidRDefault="00B11C5B" w:rsidP="0048607C">
      <w:pPr>
        <w:widowControl w:val="0"/>
        <w:autoSpaceDE w:val="0"/>
        <w:autoSpaceDN w:val="0"/>
        <w:adjustRightInd w:val="0"/>
        <w:ind w:firstLine="709"/>
      </w:pPr>
      <w:r w:rsidRPr="0048607C">
        <w:t>2</w:t>
      </w:r>
      <w:r w:rsidR="0048607C" w:rsidRPr="0048607C">
        <w:t xml:space="preserve">. </w:t>
      </w:r>
      <w:r w:rsidRPr="0048607C">
        <w:t xml:space="preserve">Метод </w:t>
      </w:r>
      <w:r w:rsidR="0048607C" w:rsidRPr="0048607C">
        <w:t>"</w:t>
      </w:r>
      <w:r w:rsidRPr="0048607C">
        <w:t>штанги</w:t>
      </w:r>
      <w:r w:rsidR="0048607C" w:rsidRPr="0048607C">
        <w:t xml:space="preserve">". </w:t>
      </w:r>
      <w:r w:rsidRPr="0048607C">
        <w:t>Состоит в том, что предприятие инвестирует основную часть средств в бумаги с очень коротким или очень длинным сроком и лишь небольшую часть портфеля держит в среднесрочных бумагах</w:t>
      </w:r>
      <w:r w:rsidR="0048607C" w:rsidRPr="0048607C">
        <w:t xml:space="preserve">. </w:t>
      </w:r>
      <w:r w:rsidRPr="0048607C">
        <w:t xml:space="preserve">Термин </w:t>
      </w:r>
      <w:r w:rsidR="0048607C" w:rsidRPr="0048607C">
        <w:t>"</w:t>
      </w:r>
      <w:r w:rsidRPr="0048607C">
        <w:t>штанга</w:t>
      </w:r>
      <w:r w:rsidR="0048607C" w:rsidRPr="0048607C">
        <w:t>"</w:t>
      </w:r>
      <w:r w:rsidRPr="0048607C">
        <w:t xml:space="preserve"> связан с концентрацией вложений на 2-х концах временного спектра</w:t>
      </w:r>
      <w:r w:rsidR="0048607C" w:rsidRPr="0048607C">
        <w:t xml:space="preserve">. </w:t>
      </w:r>
      <w:r w:rsidRPr="0048607C">
        <w:t>При этом долгосрочные бумаги обеспечивают преприятию более высокий доход, а краткосрочные – ликвидность</w:t>
      </w:r>
      <w:r w:rsidR="0048607C" w:rsidRPr="0048607C">
        <w:t xml:space="preserve">. </w:t>
      </w:r>
    </w:p>
    <w:p w:rsidR="00B11C5B" w:rsidRPr="0048607C" w:rsidRDefault="00B11C5B" w:rsidP="0048607C">
      <w:pPr>
        <w:widowControl w:val="0"/>
        <w:autoSpaceDE w:val="0"/>
        <w:autoSpaceDN w:val="0"/>
        <w:adjustRightInd w:val="0"/>
        <w:ind w:firstLine="709"/>
      </w:pPr>
      <w:r w:rsidRPr="0048607C">
        <w:t>При выборе компанией агрессивной стратегии возможно руководствоваться следующими методиками</w:t>
      </w:r>
      <w:r w:rsidR="0048607C" w:rsidRPr="0048607C">
        <w:t xml:space="preserve">. </w:t>
      </w:r>
    </w:p>
    <w:p w:rsidR="0048607C" w:rsidRPr="0048607C" w:rsidRDefault="00B11C5B" w:rsidP="0048607C">
      <w:pPr>
        <w:widowControl w:val="0"/>
        <w:autoSpaceDE w:val="0"/>
        <w:autoSpaceDN w:val="0"/>
        <w:adjustRightInd w:val="0"/>
        <w:ind w:firstLine="709"/>
      </w:pPr>
      <w:r w:rsidRPr="0048607C">
        <w:t>Манипуляции с кривой доходности направлены на то чтобы использовать в интересах компании будущие изменения рыночных процентных ставок</w:t>
      </w:r>
      <w:r w:rsidR="0048607C" w:rsidRPr="0048607C">
        <w:t xml:space="preserve">. </w:t>
      </w:r>
      <w:r w:rsidRPr="0048607C">
        <w:t>(Этот подход еще называется процентным ожиданием</w:t>
      </w:r>
      <w:r w:rsidR="0048607C" w:rsidRPr="0048607C">
        <w:t xml:space="preserve">) </w:t>
      </w:r>
      <w:r w:rsidRPr="0048607C">
        <w:t>Методика требует глубокого знания рыночных факторов, сопряжена с большим риском, если ожидания и прогнозы оказываются ошибочными</w:t>
      </w:r>
      <w:r w:rsidR="0048607C" w:rsidRPr="0048607C">
        <w:t xml:space="preserve">. </w:t>
      </w:r>
      <w:r w:rsidRPr="0048607C">
        <w:t>Но она максимизирует возможность извлечения дохода</w:t>
      </w:r>
      <w:r w:rsidR="0048607C" w:rsidRPr="0048607C">
        <w:t xml:space="preserve">. </w:t>
      </w:r>
    </w:p>
    <w:p w:rsidR="0048607C" w:rsidRDefault="00B11C5B" w:rsidP="0048607C">
      <w:pPr>
        <w:widowControl w:val="0"/>
        <w:autoSpaceDE w:val="0"/>
        <w:autoSpaceDN w:val="0"/>
        <w:adjustRightInd w:val="0"/>
        <w:ind w:firstLine="709"/>
      </w:pPr>
      <w:r w:rsidRPr="0048607C">
        <w:t>Графический подход процентных ожиданий выглядит следующим образом</w:t>
      </w:r>
      <w:r w:rsidR="0048607C" w:rsidRPr="0048607C">
        <w:t xml:space="preserve">: </w:t>
      </w:r>
    </w:p>
    <w:p w:rsidR="0048607C" w:rsidRDefault="0048607C" w:rsidP="0048607C">
      <w:pPr>
        <w:widowControl w:val="0"/>
        <w:autoSpaceDE w:val="0"/>
        <w:autoSpaceDN w:val="0"/>
        <w:adjustRightInd w:val="0"/>
        <w:ind w:firstLine="709"/>
      </w:pPr>
    </w:p>
    <w:p w:rsidR="0048607C" w:rsidRDefault="00B11C5B" w:rsidP="0048607C">
      <w:pPr>
        <w:widowControl w:val="0"/>
        <w:autoSpaceDE w:val="0"/>
        <w:autoSpaceDN w:val="0"/>
        <w:adjustRightInd w:val="0"/>
        <w:ind w:firstLine="709"/>
      </w:pPr>
      <w:r w:rsidRPr="0048607C">
        <w:t>Также, ориентируясь на биржевую кривую доходности ценных бумаг предприятие может концентрировать свои инвестиционные вложения в бумагах определённой срочности, осуществляя стратегию краткосрочного акцента (когда усиливаются позиции компании с точки зрения ликвидности и возможно избежать значительных убытков в случае роста процентных ставок</w:t>
      </w:r>
      <w:r w:rsidR="0048607C" w:rsidRPr="0048607C">
        <w:t xml:space="preserve">). </w:t>
      </w:r>
    </w:p>
    <w:p w:rsidR="0048607C" w:rsidRDefault="00B11C5B" w:rsidP="0048607C">
      <w:pPr>
        <w:widowControl w:val="0"/>
        <w:autoSpaceDE w:val="0"/>
        <w:autoSpaceDN w:val="0"/>
        <w:adjustRightInd w:val="0"/>
        <w:ind w:firstLine="709"/>
      </w:pPr>
      <w:r w:rsidRPr="0048607C">
        <w:t>Стратегия долгосрочного акцента, наоборот максимизирует возможные доходы банка от инвестиций в сл</w:t>
      </w:r>
      <w:r w:rsidR="00B254E1">
        <w:t>учае падения процентных ставок.</w:t>
      </w:r>
      <w:r w:rsidRPr="0048607C">
        <w:t xml:space="preserve"> </w:t>
      </w:r>
    </w:p>
    <w:p w:rsidR="00B11C5B" w:rsidRPr="0048607C" w:rsidRDefault="00B11C5B" w:rsidP="0048607C">
      <w:pPr>
        <w:widowControl w:val="0"/>
        <w:autoSpaceDE w:val="0"/>
        <w:autoSpaceDN w:val="0"/>
        <w:adjustRightInd w:val="0"/>
        <w:ind w:firstLine="709"/>
      </w:pPr>
      <w:r w:rsidRPr="0048607C">
        <w:t>Также различают фиксированные и управляемые портфели</w:t>
      </w:r>
      <w:r w:rsidR="0048607C" w:rsidRPr="0048607C">
        <w:t xml:space="preserve">. </w:t>
      </w:r>
      <w:r w:rsidRPr="0048607C">
        <w:t>Первые состоят только из государственных ценных бумаг, являются низкодоходными, но почти безрисковыми</w:t>
      </w:r>
      <w:r w:rsidR="0048607C" w:rsidRPr="0048607C">
        <w:t xml:space="preserve">. </w:t>
      </w:r>
      <w:r w:rsidRPr="0048607C">
        <w:t>Последняя дата погашения облигаций определяет срок существования всего портфеля</w:t>
      </w:r>
      <w:r w:rsidR="0048607C" w:rsidRPr="0048607C">
        <w:t xml:space="preserve">. </w:t>
      </w:r>
      <w:r w:rsidRPr="0048607C">
        <w:t>Такому портфелю отдают преимущество пассивные инвесторы</w:t>
      </w:r>
      <w:r w:rsidR="0048607C" w:rsidRPr="0048607C">
        <w:t xml:space="preserve">. </w:t>
      </w:r>
    </w:p>
    <w:p w:rsidR="00B11C5B" w:rsidRPr="0048607C" w:rsidRDefault="00B11C5B" w:rsidP="0048607C">
      <w:pPr>
        <w:widowControl w:val="0"/>
        <w:autoSpaceDE w:val="0"/>
        <w:autoSpaceDN w:val="0"/>
        <w:adjustRightInd w:val="0"/>
        <w:ind w:firstLine="709"/>
      </w:pPr>
      <w:r w:rsidRPr="0048607C">
        <w:t>Управляемый портфель создаётся агрессивным инвестором, который почти ежедневно ревизует его, балансируя доходность и риск</w:t>
      </w:r>
      <w:r w:rsidR="0048607C" w:rsidRPr="0048607C">
        <w:t xml:space="preserve">. </w:t>
      </w:r>
      <w:r w:rsidRPr="0048607C">
        <w:t>Если инвестор приоритетом выбирает максимизацию прибыли, то он формирует портфель из низколиквидных ценных бумаг с высоким риском, и, наоборот</w:t>
      </w:r>
      <w:r w:rsidR="0048607C" w:rsidRPr="0048607C">
        <w:t xml:space="preserve">. </w:t>
      </w:r>
      <w:r w:rsidRPr="0048607C">
        <w:t>при стремлении обеспечить сохранение своего капитала в портфель будут включены ценные бумаги известных эмитентов с высокой ликвидностью, но гарантирующие средства или низкий дивиденд</w:t>
      </w:r>
      <w:r w:rsidR="0048607C">
        <w:t>.1</w:t>
      </w:r>
      <w:r w:rsidRPr="0048607C">
        <w:t>4</w:t>
      </w:r>
    </w:p>
    <w:p w:rsidR="00B11C5B" w:rsidRPr="0048607C" w:rsidRDefault="00B11C5B" w:rsidP="0048607C">
      <w:pPr>
        <w:widowControl w:val="0"/>
        <w:autoSpaceDE w:val="0"/>
        <w:autoSpaceDN w:val="0"/>
        <w:adjustRightInd w:val="0"/>
        <w:ind w:firstLine="709"/>
      </w:pPr>
      <w:r w:rsidRPr="0048607C">
        <w:t>Доходность представляет собой возможность получения инвестором доходов в будущем, состоящих из курсовой разницы и дивидендов или процентов по этим ценным бумагам</w:t>
      </w:r>
      <w:r w:rsidR="0048607C" w:rsidRPr="0048607C">
        <w:t xml:space="preserve">. </w:t>
      </w:r>
      <w:r w:rsidRPr="0048607C">
        <w:t>Основным показателем при определении доходности является ставка дивиденда (процента</w:t>
      </w:r>
      <w:r w:rsidR="0048607C" w:rsidRPr="0048607C">
        <w:t xml:space="preserve">) </w:t>
      </w:r>
      <w:r w:rsidRPr="0048607C">
        <w:t>компании, определяющаяся отношением чистой прибыли, идущей на выплату дивидендов (процентов</w:t>
      </w:r>
      <w:r w:rsidR="0048607C" w:rsidRPr="0048607C">
        <w:t xml:space="preserve">) </w:t>
      </w:r>
      <w:r w:rsidRPr="0048607C">
        <w:t>к уставному фонду этой компании в процентах</w:t>
      </w:r>
      <w:r w:rsidR="0048607C" w:rsidRPr="0048607C">
        <w:t xml:space="preserve">. </w:t>
      </w:r>
      <w:r w:rsidRPr="0048607C">
        <w:t>После этого ставка дивиденда сопоставляется со средней процентной ставкой по долгосрочным вкладам и депозитам</w:t>
      </w:r>
      <w:r w:rsidR="0048607C" w:rsidRPr="0048607C">
        <w:t xml:space="preserve">. </w:t>
      </w:r>
      <w:r w:rsidRPr="0048607C">
        <w:t>Если полученное отношение меньше 1, то доходность таких ценных бумаг будет недостаточной и приведёт к оттоку инвесторов</w:t>
      </w:r>
      <w:r w:rsidR="0048607C" w:rsidRPr="0048607C">
        <w:t xml:space="preserve">. </w:t>
      </w:r>
    </w:p>
    <w:p w:rsidR="00B11C5B" w:rsidRPr="0048607C" w:rsidRDefault="00B11C5B" w:rsidP="0048607C">
      <w:pPr>
        <w:widowControl w:val="0"/>
        <w:autoSpaceDE w:val="0"/>
        <w:autoSpaceDN w:val="0"/>
        <w:adjustRightInd w:val="0"/>
        <w:ind w:firstLine="709"/>
      </w:pPr>
      <w:r w:rsidRPr="0048607C">
        <w:t>Наиболее прибыльными являются акции (простые</w:t>
      </w:r>
      <w:r w:rsidR="0048607C" w:rsidRPr="0048607C">
        <w:t xml:space="preserve">) </w:t>
      </w:r>
      <w:r w:rsidRPr="0048607C">
        <w:t>молодых компаний, которые осуществляют рискованные проекты, но при успешном стечении обстоятельств гарантируют высокую прибыль</w:t>
      </w:r>
      <w:r w:rsidR="0048607C" w:rsidRPr="0048607C">
        <w:t xml:space="preserve">. </w:t>
      </w:r>
    </w:p>
    <w:p w:rsidR="00B11C5B" w:rsidRPr="0048607C" w:rsidRDefault="00B11C5B" w:rsidP="0048607C">
      <w:pPr>
        <w:widowControl w:val="0"/>
        <w:autoSpaceDE w:val="0"/>
        <w:autoSpaceDN w:val="0"/>
        <w:adjustRightInd w:val="0"/>
        <w:ind w:firstLine="709"/>
      </w:pPr>
      <w:r w:rsidRPr="0048607C">
        <w:t>Главная цель управления инвестициями состоит в получении максимальной прибыли при определённом уровне дохода</w:t>
      </w:r>
      <w:r w:rsidR="0048607C" w:rsidRPr="0048607C">
        <w:t xml:space="preserve">. </w:t>
      </w:r>
      <w:r w:rsidRPr="0048607C">
        <w:t>Оценку риска по разным видам и отдельным выпускам ценных бумаг в странах с развитым инвестиционным рынком дают специализированные агентства</w:t>
      </w:r>
      <w:r w:rsidR="0048607C" w:rsidRPr="0048607C">
        <w:t xml:space="preserve">. </w:t>
      </w:r>
      <w:r w:rsidRPr="0048607C">
        <w:t>Они присваивают бумагам инвестиционный рейтинг, позволяющий судить о вероятности своевременного погашения обязательств</w:t>
      </w:r>
      <w:r w:rsidR="0048607C">
        <w:t>.1</w:t>
      </w:r>
      <w:r w:rsidRPr="0048607C">
        <w:t>5</w:t>
      </w:r>
    </w:p>
    <w:p w:rsidR="00B11C5B" w:rsidRPr="0048607C" w:rsidRDefault="00B11C5B" w:rsidP="0048607C">
      <w:pPr>
        <w:widowControl w:val="0"/>
        <w:autoSpaceDE w:val="0"/>
        <w:autoSpaceDN w:val="0"/>
        <w:adjustRightInd w:val="0"/>
        <w:ind w:firstLine="709"/>
      </w:pPr>
      <w:r w:rsidRPr="0048607C">
        <w:t>Следующей целью инвестора при выборе ценных бумаг является безопасность вложений, под которой понимается способность эмитента отвечать перед инвестором за привлечённые средства и обеспечивает их защиту</w:t>
      </w:r>
      <w:r w:rsidR="0048607C" w:rsidRPr="0048607C">
        <w:t xml:space="preserve">. </w:t>
      </w:r>
      <w:r w:rsidRPr="0048607C">
        <w:t>С другой стороны, защиту инвестора осуществляется государство с помощью законодательной базы (так, на Украине запрещено выпускать акции на покрытие убытков от хозяйственной деятельности</w:t>
      </w:r>
      <w:r w:rsidR="0048607C" w:rsidRPr="0048607C">
        <w:t xml:space="preserve">) </w:t>
      </w:r>
    </w:p>
    <w:p w:rsidR="00B11C5B" w:rsidRPr="0048607C" w:rsidRDefault="00B11C5B" w:rsidP="0048607C">
      <w:pPr>
        <w:widowControl w:val="0"/>
        <w:autoSpaceDE w:val="0"/>
        <w:autoSpaceDN w:val="0"/>
        <w:adjustRightInd w:val="0"/>
        <w:ind w:firstLine="709"/>
      </w:pPr>
      <w:r w:rsidRPr="0048607C">
        <w:t>Реализация такой цели как рост капитала приводит к тому, что стоимость первоначальных инвестиций со временем возрастает</w:t>
      </w:r>
      <w:r w:rsidR="0048607C" w:rsidRPr="0048607C">
        <w:t xml:space="preserve">. </w:t>
      </w:r>
      <w:r w:rsidRPr="0048607C">
        <w:t>За некоторым исключением рыночный курс всех видов акций может увеличиваться</w:t>
      </w:r>
      <w:r w:rsidR="0048607C" w:rsidRPr="0048607C">
        <w:t xml:space="preserve">. </w:t>
      </w:r>
      <w:r w:rsidRPr="0048607C">
        <w:t>Главное отличие заключается в темпах роста курса у разных инвестиций</w:t>
      </w:r>
      <w:r w:rsidR="0048607C" w:rsidRPr="0048607C">
        <w:t xml:space="preserve">. </w:t>
      </w:r>
      <w:r w:rsidRPr="0048607C">
        <w:t xml:space="preserve">При этом наибольшая вероятность роста у простых акций, так называемых </w:t>
      </w:r>
      <w:r w:rsidR="0048607C" w:rsidRPr="0048607C">
        <w:t>"</w:t>
      </w:r>
      <w:r w:rsidRPr="0048607C">
        <w:t>акций роста</w:t>
      </w:r>
      <w:r w:rsidR="0048607C" w:rsidRPr="0048607C">
        <w:t xml:space="preserve">". </w:t>
      </w:r>
      <w:r w:rsidRPr="0048607C">
        <w:t>Это акции таких предприятий, которые в перспективе проектируют расширение производства и сбыта, а поэтому платит низкие текущие дивиденды своим акционерам</w:t>
      </w:r>
      <w:r w:rsidR="0048607C" w:rsidRPr="0048607C">
        <w:t xml:space="preserve">. </w:t>
      </w:r>
      <w:r w:rsidRPr="0048607C">
        <w:t>Цена акции резко повышается при благополучном исходе проекта</w:t>
      </w:r>
      <w:r w:rsidR="0048607C" w:rsidRPr="0048607C">
        <w:t xml:space="preserve">. </w:t>
      </w:r>
      <w:r w:rsidRPr="0048607C">
        <w:t>Ценными бумагами, обеспечивающими высокий рост, являются простые акции молодых компаний, которые внедряют новые технологии и ноу-хау</w:t>
      </w:r>
      <w:r w:rsidR="0048607C" w:rsidRPr="0048607C">
        <w:t xml:space="preserve">. </w:t>
      </w:r>
      <w:r w:rsidRPr="0048607C">
        <w:t>Средний рост капитала обеспечивают долгосрочные облигации и привилегированные акции</w:t>
      </w:r>
      <w:r w:rsidR="0048607C" w:rsidRPr="0048607C">
        <w:t xml:space="preserve">. </w:t>
      </w:r>
      <w:r w:rsidRPr="0048607C">
        <w:t>Минимальный рост у краткосрочных облигаций</w:t>
      </w:r>
      <w:r w:rsidR="0048607C" w:rsidRPr="0048607C">
        <w:t xml:space="preserve">. </w:t>
      </w:r>
      <w:r w:rsidRPr="0048607C">
        <w:t>Ликвидность как стратегическая цель означает возможность быстрого и безущербного превращения активов</w:t>
      </w:r>
      <w:r w:rsidR="0048607C" w:rsidRPr="0048607C">
        <w:t xml:space="preserve"> </w:t>
      </w:r>
      <w:r w:rsidRPr="0048607C">
        <w:t>деньги</w:t>
      </w:r>
      <w:r w:rsidR="0048607C" w:rsidRPr="0048607C">
        <w:t xml:space="preserve">. </w:t>
      </w:r>
      <w:r w:rsidRPr="0048607C">
        <w:t>Ликвидность не всегда обособляется как отдельная цель, поскольку она во многом зависит от других признаков инвестирования</w:t>
      </w:r>
      <w:r w:rsidR="0048607C" w:rsidRPr="0048607C">
        <w:t xml:space="preserve">. </w:t>
      </w:r>
      <w:r w:rsidRPr="0048607C">
        <w:t>Так, наличие высокого уровня какого-нибудь из вышеупомянутых инвестиционных качеств делает ценную бумагу привлекательной для отдельного круга инвесторов и, как следствие, относительно ликвидной</w:t>
      </w:r>
      <w:r w:rsidR="0048607C" w:rsidRPr="0048607C">
        <w:t xml:space="preserve">. </w:t>
      </w:r>
    </w:p>
    <w:p w:rsidR="00B11C5B" w:rsidRPr="0048607C" w:rsidRDefault="00B11C5B" w:rsidP="0048607C">
      <w:pPr>
        <w:widowControl w:val="0"/>
        <w:autoSpaceDE w:val="0"/>
        <w:autoSpaceDN w:val="0"/>
        <w:adjustRightInd w:val="0"/>
        <w:ind w:firstLine="709"/>
      </w:pPr>
      <w:r w:rsidRPr="0048607C">
        <w:t>Отсутствие ликвидности у подавляющего большинства украинских ценных бумаг являются острой проблемой, тормозящей развитие фондового рынка</w:t>
      </w:r>
      <w:r w:rsidR="0048607C" w:rsidRPr="0048607C">
        <w:t xml:space="preserve">. </w:t>
      </w:r>
      <w:r w:rsidRPr="0048607C">
        <w:t>Как следствие, ликвидность ценных бумаг обеспечивается преимущественно самими эмитентами или торговцами-посредниками</w:t>
      </w:r>
      <w:r w:rsidR="0048607C" w:rsidRPr="0048607C">
        <w:t xml:space="preserve">. </w:t>
      </w:r>
      <w:r w:rsidRPr="0048607C">
        <w:t>Эта ликвидность является искусственной, поскольку для инвестора существует опасность невыполнения эмитентом или посредником своих обязательств</w:t>
      </w:r>
      <w:r w:rsidR="0048607C" w:rsidRPr="0048607C">
        <w:t xml:space="preserve">. </w:t>
      </w:r>
    </w:p>
    <w:p w:rsidR="00B11C5B" w:rsidRPr="0048607C" w:rsidRDefault="00B11C5B" w:rsidP="0048607C">
      <w:pPr>
        <w:widowControl w:val="0"/>
        <w:autoSpaceDE w:val="0"/>
        <w:autoSpaceDN w:val="0"/>
        <w:adjustRightInd w:val="0"/>
        <w:ind w:firstLine="709"/>
      </w:pPr>
      <w:r w:rsidRPr="0048607C">
        <w:t>Для избежания риски ликвидности, следует инвестировать в высоколиквидные рыночные ценные бумаги17</w:t>
      </w:r>
      <w:r w:rsidR="0048607C" w:rsidRPr="0048607C">
        <w:t xml:space="preserve">. </w:t>
      </w:r>
    </w:p>
    <w:p w:rsidR="00B11C5B" w:rsidRDefault="00B11C5B" w:rsidP="0048607C">
      <w:pPr>
        <w:widowControl w:val="0"/>
        <w:autoSpaceDE w:val="0"/>
        <w:autoSpaceDN w:val="0"/>
        <w:adjustRightInd w:val="0"/>
        <w:ind w:firstLine="709"/>
      </w:pPr>
      <w:r w:rsidRPr="0048607C">
        <w:t>Таблица</w:t>
      </w:r>
      <w:r w:rsidR="0048607C" w:rsidRPr="0048607C">
        <w:t xml:space="preserve"> </w:t>
      </w:r>
      <w:r w:rsidRPr="0048607C">
        <w:t>№</w:t>
      </w:r>
      <w:r w:rsidR="00B254E1">
        <w:t xml:space="preserve"> </w:t>
      </w:r>
      <w:r w:rsidRPr="0048607C">
        <w:t>1 даёт примерное ранжирование оценки указанных факторов для разных видов инвестиций в Украине</w:t>
      </w:r>
      <w:r w:rsidR="0048607C" w:rsidRPr="0048607C">
        <w:t xml:space="preserve">. </w:t>
      </w:r>
    </w:p>
    <w:p w:rsidR="00B254E1" w:rsidRPr="0048607C" w:rsidRDefault="00B254E1" w:rsidP="0048607C">
      <w:pPr>
        <w:widowControl w:val="0"/>
        <w:autoSpaceDE w:val="0"/>
        <w:autoSpaceDN w:val="0"/>
        <w:adjustRightInd w:val="0"/>
        <w:ind w:firstLine="709"/>
      </w:pPr>
    </w:p>
    <w:tbl>
      <w:tblPr>
        <w:tblW w:w="89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1487"/>
        <w:gridCol w:w="1429"/>
        <w:gridCol w:w="1110"/>
        <w:gridCol w:w="1120"/>
        <w:gridCol w:w="1400"/>
      </w:tblGrid>
      <w:tr w:rsidR="00B11C5B" w:rsidRPr="0048607C">
        <w:trPr>
          <w:cantSplit/>
          <w:trHeight w:val="495"/>
        </w:trPr>
        <w:tc>
          <w:tcPr>
            <w:tcW w:w="2414" w:type="dxa"/>
            <w:vMerge w:val="restart"/>
          </w:tcPr>
          <w:p w:rsidR="00B11C5B" w:rsidRPr="0048607C" w:rsidRDefault="00B11C5B" w:rsidP="00B254E1">
            <w:pPr>
              <w:pStyle w:val="af9"/>
            </w:pPr>
            <w:r w:rsidRPr="0048607C">
              <w:t>Виды инвестиций</w:t>
            </w:r>
          </w:p>
        </w:tc>
        <w:tc>
          <w:tcPr>
            <w:tcW w:w="6546" w:type="dxa"/>
            <w:gridSpan w:val="5"/>
          </w:tcPr>
          <w:p w:rsidR="00B11C5B" w:rsidRPr="0048607C" w:rsidRDefault="00B11C5B" w:rsidP="00B254E1">
            <w:pPr>
              <w:pStyle w:val="af9"/>
            </w:pPr>
            <w:r w:rsidRPr="0048607C">
              <w:t>Покатели</w:t>
            </w:r>
          </w:p>
        </w:tc>
      </w:tr>
      <w:tr w:rsidR="00B11C5B" w:rsidRPr="0048607C">
        <w:trPr>
          <w:cantSplit/>
          <w:trHeight w:val="160"/>
        </w:trPr>
        <w:tc>
          <w:tcPr>
            <w:tcW w:w="2414" w:type="dxa"/>
            <w:vMerge/>
          </w:tcPr>
          <w:p w:rsidR="00B11C5B" w:rsidRPr="0048607C" w:rsidRDefault="00B11C5B" w:rsidP="00B254E1">
            <w:pPr>
              <w:pStyle w:val="af9"/>
            </w:pPr>
          </w:p>
        </w:tc>
        <w:tc>
          <w:tcPr>
            <w:tcW w:w="1487" w:type="dxa"/>
          </w:tcPr>
          <w:p w:rsidR="00B11C5B" w:rsidRPr="0048607C" w:rsidRDefault="00B11C5B" w:rsidP="00B254E1">
            <w:pPr>
              <w:pStyle w:val="af9"/>
            </w:pPr>
            <w:r w:rsidRPr="0048607C">
              <w:t>безопастности</w:t>
            </w:r>
          </w:p>
        </w:tc>
        <w:tc>
          <w:tcPr>
            <w:tcW w:w="1429" w:type="dxa"/>
          </w:tcPr>
          <w:p w:rsidR="00B11C5B" w:rsidRPr="0048607C" w:rsidRDefault="00B11C5B" w:rsidP="00B254E1">
            <w:pPr>
              <w:pStyle w:val="af9"/>
            </w:pPr>
            <w:r w:rsidRPr="0048607C">
              <w:t>риска</w:t>
            </w:r>
          </w:p>
        </w:tc>
        <w:tc>
          <w:tcPr>
            <w:tcW w:w="1110" w:type="dxa"/>
          </w:tcPr>
          <w:p w:rsidR="00B11C5B" w:rsidRPr="0048607C" w:rsidRDefault="00B11C5B" w:rsidP="00B254E1">
            <w:pPr>
              <w:pStyle w:val="af9"/>
            </w:pPr>
            <w:r w:rsidRPr="0048607C">
              <w:t>дохода</w:t>
            </w:r>
          </w:p>
        </w:tc>
        <w:tc>
          <w:tcPr>
            <w:tcW w:w="1120" w:type="dxa"/>
          </w:tcPr>
          <w:p w:rsidR="00B11C5B" w:rsidRPr="0048607C" w:rsidRDefault="00B11C5B" w:rsidP="00B254E1">
            <w:pPr>
              <w:pStyle w:val="af9"/>
            </w:pPr>
            <w:r w:rsidRPr="0048607C">
              <w:t>роста</w:t>
            </w:r>
          </w:p>
        </w:tc>
        <w:tc>
          <w:tcPr>
            <w:tcW w:w="1400" w:type="dxa"/>
          </w:tcPr>
          <w:p w:rsidR="00B11C5B" w:rsidRPr="0048607C" w:rsidRDefault="00B11C5B" w:rsidP="00B254E1">
            <w:pPr>
              <w:pStyle w:val="af9"/>
            </w:pPr>
            <w:r w:rsidRPr="0048607C">
              <w:t>ликвидности</w:t>
            </w:r>
          </w:p>
        </w:tc>
      </w:tr>
      <w:tr w:rsidR="00B11C5B" w:rsidRPr="0048607C">
        <w:trPr>
          <w:cantSplit/>
          <w:trHeight w:val="495"/>
        </w:trPr>
        <w:tc>
          <w:tcPr>
            <w:tcW w:w="2414" w:type="dxa"/>
          </w:tcPr>
          <w:p w:rsidR="00B11C5B" w:rsidRPr="0048607C" w:rsidRDefault="00B11C5B" w:rsidP="00B254E1">
            <w:pPr>
              <w:pStyle w:val="af9"/>
            </w:pPr>
            <w:r w:rsidRPr="0048607C">
              <w:t>Конвертируемая валюта</w:t>
            </w:r>
          </w:p>
        </w:tc>
        <w:tc>
          <w:tcPr>
            <w:tcW w:w="1487" w:type="dxa"/>
          </w:tcPr>
          <w:p w:rsidR="00B11C5B" w:rsidRPr="0048607C" w:rsidRDefault="00B11C5B" w:rsidP="00B254E1">
            <w:pPr>
              <w:pStyle w:val="af9"/>
            </w:pPr>
            <w:r w:rsidRPr="0048607C">
              <w:t>Н</w:t>
            </w:r>
          </w:p>
        </w:tc>
        <w:tc>
          <w:tcPr>
            <w:tcW w:w="1429" w:type="dxa"/>
          </w:tcPr>
          <w:p w:rsidR="00B11C5B" w:rsidRPr="0048607C" w:rsidRDefault="00B11C5B" w:rsidP="00B254E1">
            <w:pPr>
              <w:pStyle w:val="af9"/>
            </w:pPr>
            <w:r w:rsidRPr="0048607C">
              <w:t>С</w:t>
            </w:r>
          </w:p>
        </w:tc>
        <w:tc>
          <w:tcPr>
            <w:tcW w:w="1110" w:type="dxa"/>
          </w:tcPr>
          <w:p w:rsidR="00B11C5B" w:rsidRPr="0048607C" w:rsidRDefault="00B11C5B" w:rsidP="00B254E1">
            <w:pPr>
              <w:pStyle w:val="af9"/>
            </w:pPr>
            <w:r w:rsidRPr="0048607C">
              <w:t>Н</w:t>
            </w:r>
          </w:p>
        </w:tc>
        <w:tc>
          <w:tcPr>
            <w:tcW w:w="1120" w:type="dxa"/>
          </w:tcPr>
          <w:p w:rsidR="00B11C5B" w:rsidRPr="0048607C" w:rsidRDefault="00B11C5B" w:rsidP="00B254E1">
            <w:pPr>
              <w:pStyle w:val="af9"/>
            </w:pPr>
            <w:r w:rsidRPr="0048607C">
              <w:t>Н</w:t>
            </w:r>
          </w:p>
        </w:tc>
        <w:tc>
          <w:tcPr>
            <w:tcW w:w="1400" w:type="dxa"/>
          </w:tcPr>
          <w:p w:rsidR="00B11C5B" w:rsidRPr="0048607C" w:rsidRDefault="00B11C5B" w:rsidP="00B254E1">
            <w:pPr>
              <w:pStyle w:val="af9"/>
            </w:pPr>
            <w:r w:rsidRPr="0048607C">
              <w:t>В</w:t>
            </w:r>
          </w:p>
        </w:tc>
      </w:tr>
      <w:tr w:rsidR="00B11C5B" w:rsidRPr="0048607C">
        <w:trPr>
          <w:cantSplit/>
          <w:trHeight w:val="495"/>
        </w:trPr>
        <w:tc>
          <w:tcPr>
            <w:tcW w:w="2414" w:type="dxa"/>
          </w:tcPr>
          <w:p w:rsidR="00B11C5B" w:rsidRPr="0048607C" w:rsidRDefault="00B11C5B" w:rsidP="00B254E1">
            <w:pPr>
              <w:pStyle w:val="af9"/>
            </w:pPr>
            <w:r w:rsidRPr="0048607C">
              <w:t>Сберегательные сертификаты</w:t>
            </w:r>
          </w:p>
        </w:tc>
        <w:tc>
          <w:tcPr>
            <w:tcW w:w="1487" w:type="dxa"/>
          </w:tcPr>
          <w:p w:rsidR="00B11C5B" w:rsidRPr="0048607C" w:rsidRDefault="00B11C5B" w:rsidP="00B254E1">
            <w:pPr>
              <w:pStyle w:val="af9"/>
            </w:pPr>
            <w:r w:rsidRPr="0048607C">
              <w:t>В</w:t>
            </w:r>
          </w:p>
        </w:tc>
        <w:tc>
          <w:tcPr>
            <w:tcW w:w="1429" w:type="dxa"/>
          </w:tcPr>
          <w:p w:rsidR="00B11C5B" w:rsidRPr="0048607C" w:rsidRDefault="00B11C5B" w:rsidP="00B254E1">
            <w:pPr>
              <w:pStyle w:val="af9"/>
            </w:pPr>
            <w:r w:rsidRPr="0048607C">
              <w:t>Н</w:t>
            </w:r>
          </w:p>
        </w:tc>
        <w:tc>
          <w:tcPr>
            <w:tcW w:w="1110" w:type="dxa"/>
          </w:tcPr>
          <w:p w:rsidR="00B11C5B" w:rsidRPr="0048607C" w:rsidRDefault="00B11C5B" w:rsidP="00B254E1">
            <w:pPr>
              <w:pStyle w:val="af9"/>
            </w:pPr>
            <w:r w:rsidRPr="0048607C">
              <w:t>Н</w:t>
            </w:r>
          </w:p>
        </w:tc>
        <w:tc>
          <w:tcPr>
            <w:tcW w:w="1120" w:type="dxa"/>
          </w:tcPr>
          <w:p w:rsidR="00B11C5B" w:rsidRPr="0048607C" w:rsidRDefault="00B11C5B" w:rsidP="00B254E1">
            <w:pPr>
              <w:pStyle w:val="af9"/>
            </w:pPr>
            <w:r w:rsidRPr="0048607C">
              <w:t>Н</w:t>
            </w:r>
          </w:p>
        </w:tc>
        <w:tc>
          <w:tcPr>
            <w:tcW w:w="1400" w:type="dxa"/>
          </w:tcPr>
          <w:p w:rsidR="00B11C5B" w:rsidRPr="0048607C" w:rsidRDefault="00B11C5B" w:rsidP="00B254E1">
            <w:pPr>
              <w:pStyle w:val="af9"/>
            </w:pPr>
            <w:r w:rsidRPr="0048607C">
              <w:t>В</w:t>
            </w:r>
          </w:p>
        </w:tc>
      </w:tr>
      <w:tr w:rsidR="00B11C5B" w:rsidRPr="0048607C">
        <w:trPr>
          <w:cantSplit/>
          <w:trHeight w:val="495"/>
        </w:trPr>
        <w:tc>
          <w:tcPr>
            <w:tcW w:w="2414" w:type="dxa"/>
          </w:tcPr>
          <w:p w:rsidR="00B11C5B" w:rsidRPr="0048607C" w:rsidRDefault="00B11C5B" w:rsidP="00B254E1">
            <w:pPr>
              <w:pStyle w:val="af9"/>
            </w:pPr>
            <w:r w:rsidRPr="0048607C">
              <w:t>Простые акции</w:t>
            </w:r>
          </w:p>
        </w:tc>
        <w:tc>
          <w:tcPr>
            <w:tcW w:w="1487" w:type="dxa"/>
          </w:tcPr>
          <w:p w:rsidR="00B11C5B" w:rsidRPr="0048607C" w:rsidRDefault="00B11C5B" w:rsidP="00B254E1">
            <w:pPr>
              <w:pStyle w:val="af9"/>
            </w:pPr>
            <w:r w:rsidRPr="0048607C">
              <w:t>С</w:t>
            </w:r>
          </w:p>
        </w:tc>
        <w:tc>
          <w:tcPr>
            <w:tcW w:w="1429" w:type="dxa"/>
          </w:tcPr>
          <w:p w:rsidR="00B11C5B" w:rsidRPr="0048607C" w:rsidRDefault="00B11C5B" w:rsidP="00B254E1">
            <w:pPr>
              <w:pStyle w:val="af9"/>
            </w:pPr>
            <w:r w:rsidRPr="0048607C">
              <w:t>В</w:t>
            </w:r>
          </w:p>
        </w:tc>
        <w:tc>
          <w:tcPr>
            <w:tcW w:w="1110" w:type="dxa"/>
          </w:tcPr>
          <w:p w:rsidR="00B11C5B" w:rsidRPr="0048607C" w:rsidRDefault="00B11C5B" w:rsidP="00B254E1">
            <w:pPr>
              <w:pStyle w:val="af9"/>
            </w:pPr>
            <w:r w:rsidRPr="0048607C">
              <w:t>С</w:t>
            </w:r>
          </w:p>
        </w:tc>
        <w:tc>
          <w:tcPr>
            <w:tcW w:w="1120" w:type="dxa"/>
          </w:tcPr>
          <w:p w:rsidR="00B11C5B" w:rsidRPr="0048607C" w:rsidRDefault="00B11C5B" w:rsidP="00B254E1">
            <w:pPr>
              <w:pStyle w:val="af9"/>
            </w:pPr>
            <w:r w:rsidRPr="0048607C">
              <w:t>В</w:t>
            </w:r>
          </w:p>
        </w:tc>
        <w:tc>
          <w:tcPr>
            <w:tcW w:w="1400" w:type="dxa"/>
          </w:tcPr>
          <w:p w:rsidR="00B11C5B" w:rsidRPr="0048607C" w:rsidRDefault="00B11C5B" w:rsidP="00B254E1">
            <w:pPr>
              <w:pStyle w:val="af9"/>
            </w:pPr>
            <w:r w:rsidRPr="0048607C">
              <w:t>Н</w:t>
            </w:r>
          </w:p>
        </w:tc>
      </w:tr>
      <w:tr w:rsidR="00B11C5B" w:rsidRPr="0048607C">
        <w:trPr>
          <w:cantSplit/>
          <w:trHeight w:val="495"/>
        </w:trPr>
        <w:tc>
          <w:tcPr>
            <w:tcW w:w="2414" w:type="dxa"/>
          </w:tcPr>
          <w:p w:rsidR="00B11C5B" w:rsidRPr="0048607C" w:rsidRDefault="00B11C5B" w:rsidP="00B254E1">
            <w:pPr>
              <w:pStyle w:val="af9"/>
            </w:pPr>
            <w:r w:rsidRPr="0048607C">
              <w:t>Привелегированые акции</w:t>
            </w:r>
          </w:p>
        </w:tc>
        <w:tc>
          <w:tcPr>
            <w:tcW w:w="1487" w:type="dxa"/>
          </w:tcPr>
          <w:p w:rsidR="00B11C5B" w:rsidRPr="0048607C" w:rsidRDefault="00B11C5B" w:rsidP="00B254E1">
            <w:pPr>
              <w:pStyle w:val="af9"/>
            </w:pPr>
            <w:r w:rsidRPr="0048607C">
              <w:t>С</w:t>
            </w:r>
          </w:p>
        </w:tc>
        <w:tc>
          <w:tcPr>
            <w:tcW w:w="1429" w:type="dxa"/>
          </w:tcPr>
          <w:p w:rsidR="00B11C5B" w:rsidRPr="0048607C" w:rsidRDefault="00B11C5B" w:rsidP="00B254E1">
            <w:pPr>
              <w:pStyle w:val="af9"/>
            </w:pPr>
            <w:r w:rsidRPr="0048607C">
              <w:t>С</w:t>
            </w:r>
          </w:p>
        </w:tc>
        <w:tc>
          <w:tcPr>
            <w:tcW w:w="1110" w:type="dxa"/>
          </w:tcPr>
          <w:p w:rsidR="00B11C5B" w:rsidRPr="0048607C" w:rsidRDefault="00B11C5B" w:rsidP="00B254E1">
            <w:pPr>
              <w:pStyle w:val="af9"/>
            </w:pPr>
            <w:r w:rsidRPr="0048607C">
              <w:t>В</w:t>
            </w:r>
          </w:p>
        </w:tc>
        <w:tc>
          <w:tcPr>
            <w:tcW w:w="1120" w:type="dxa"/>
          </w:tcPr>
          <w:p w:rsidR="00B11C5B" w:rsidRPr="0048607C" w:rsidRDefault="00B11C5B" w:rsidP="00B254E1">
            <w:pPr>
              <w:pStyle w:val="af9"/>
            </w:pPr>
            <w:r w:rsidRPr="0048607C">
              <w:t>С</w:t>
            </w:r>
          </w:p>
        </w:tc>
        <w:tc>
          <w:tcPr>
            <w:tcW w:w="1400" w:type="dxa"/>
          </w:tcPr>
          <w:p w:rsidR="00B11C5B" w:rsidRPr="0048607C" w:rsidRDefault="00B11C5B" w:rsidP="00B254E1">
            <w:pPr>
              <w:pStyle w:val="af9"/>
            </w:pPr>
            <w:r w:rsidRPr="0048607C">
              <w:t>С</w:t>
            </w:r>
          </w:p>
        </w:tc>
      </w:tr>
      <w:tr w:rsidR="00B11C5B" w:rsidRPr="0048607C">
        <w:trPr>
          <w:cantSplit/>
          <w:trHeight w:val="495"/>
        </w:trPr>
        <w:tc>
          <w:tcPr>
            <w:tcW w:w="2414" w:type="dxa"/>
          </w:tcPr>
          <w:p w:rsidR="00B11C5B" w:rsidRPr="0048607C" w:rsidRDefault="00B11C5B" w:rsidP="00B254E1">
            <w:pPr>
              <w:pStyle w:val="af9"/>
            </w:pPr>
            <w:r w:rsidRPr="0048607C">
              <w:t>Облигации предприятия</w:t>
            </w:r>
          </w:p>
        </w:tc>
        <w:tc>
          <w:tcPr>
            <w:tcW w:w="1487" w:type="dxa"/>
          </w:tcPr>
          <w:p w:rsidR="00B11C5B" w:rsidRPr="0048607C" w:rsidRDefault="00B11C5B" w:rsidP="00B254E1">
            <w:pPr>
              <w:pStyle w:val="af9"/>
            </w:pPr>
            <w:r w:rsidRPr="0048607C">
              <w:t>С</w:t>
            </w:r>
          </w:p>
        </w:tc>
        <w:tc>
          <w:tcPr>
            <w:tcW w:w="1429" w:type="dxa"/>
          </w:tcPr>
          <w:p w:rsidR="00B11C5B" w:rsidRPr="0048607C" w:rsidRDefault="00B11C5B" w:rsidP="00B254E1">
            <w:pPr>
              <w:pStyle w:val="af9"/>
            </w:pPr>
            <w:r w:rsidRPr="0048607C">
              <w:t>С</w:t>
            </w:r>
          </w:p>
        </w:tc>
        <w:tc>
          <w:tcPr>
            <w:tcW w:w="1110" w:type="dxa"/>
          </w:tcPr>
          <w:p w:rsidR="00B11C5B" w:rsidRPr="0048607C" w:rsidRDefault="00B11C5B" w:rsidP="00B254E1">
            <w:pPr>
              <w:pStyle w:val="af9"/>
            </w:pPr>
            <w:r w:rsidRPr="0048607C">
              <w:t>В</w:t>
            </w:r>
          </w:p>
        </w:tc>
        <w:tc>
          <w:tcPr>
            <w:tcW w:w="1120" w:type="dxa"/>
          </w:tcPr>
          <w:p w:rsidR="00B11C5B" w:rsidRPr="0048607C" w:rsidRDefault="00B11C5B" w:rsidP="00B254E1">
            <w:pPr>
              <w:pStyle w:val="af9"/>
            </w:pPr>
            <w:r w:rsidRPr="0048607C">
              <w:t>С</w:t>
            </w:r>
          </w:p>
        </w:tc>
        <w:tc>
          <w:tcPr>
            <w:tcW w:w="1400" w:type="dxa"/>
          </w:tcPr>
          <w:p w:rsidR="00B11C5B" w:rsidRPr="0048607C" w:rsidRDefault="00B11C5B" w:rsidP="00B254E1">
            <w:pPr>
              <w:pStyle w:val="af9"/>
            </w:pPr>
            <w:r w:rsidRPr="0048607C">
              <w:t>С</w:t>
            </w:r>
          </w:p>
        </w:tc>
      </w:tr>
      <w:tr w:rsidR="00B11C5B" w:rsidRPr="0048607C">
        <w:trPr>
          <w:cantSplit/>
          <w:trHeight w:val="495"/>
        </w:trPr>
        <w:tc>
          <w:tcPr>
            <w:tcW w:w="2414" w:type="dxa"/>
          </w:tcPr>
          <w:p w:rsidR="00B11C5B" w:rsidRPr="0048607C" w:rsidRDefault="00B11C5B" w:rsidP="00B254E1">
            <w:pPr>
              <w:pStyle w:val="af9"/>
            </w:pPr>
            <w:r w:rsidRPr="0048607C">
              <w:t>Государственные облигации</w:t>
            </w:r>
          </w:p>
        </w:tc>
        <w:tc>
          <w:tcPr>
            <w:tcW w:w="1487" w:type="dxa"/>
          </w:tcPr>
          <w:p w:rsidR="00B11C5B" w:rsidRPr="0048607C" w:rsidRDefault="00B11C5B" w:rsidP="00B254E1">
            <w:pPr>
              <w:pStyle w:val="af9"/>
            </w:pPr>
            <w:r w:rsidRPr="0048607C">
              <w:t>Н</w:t>
            </w:r>
          </w:p>
        </w:tc>
        <w:tc>
          <w:tcPr>
            <w:tcW w:w="1429" w:type="dxa"/>
          </w:tcPr>
          <w:p w:rsidR="00B11C5B" w:rsidRPr="0048607C" w:rsidRDefault="00B11C5B" w:rsidP="00B254E1">
            <w:pPr>
              <w:pStyle w:val="af9"/>
            </w:pPr>
            <w:r w:rsidRPr="0048607C">
              <w:t>В</w:t>
            </w:r>
          </w:p>
        </w:tc>
        <w:tc>
          <w:tcPr>
            <w:tcW w:w="1110" w:type="dxa"/>
          </w:tcPr>
          <w:p w:rsidR="00B11C5B" w:rsidRPr="0048607C" w:rsidRDefault="00B11C5B" w:rsidP="00B254E1">
            <w:pPr>
              <w:pStyle w:val="af9"/>
            </w:pPr>
            <w:r w:rsidRPr="0048607C">
              <w:t>С</w:t>
            </w:r>
          </w:p>
        </w:tc>
        <w:tc>
          <w:tcPr>
            <w:tcW w:w="1120" w:type="dxa"/>
          </w:tcPr>
          <w:p w:rsidR="00B11C5B" w:rsidRPr="0048607C" w:rsidRDefault="00B11C5B" w:rsidP="00B254E1">
            <w:pPr>
              <w:pStyle w:val="af9"/>
            </w:pPr>
            <w:r w:rsidRPr="0048607C">
              <w:t>Н</w:t>
            </w:r>
          </w:p>
        </w:tc>
        <w:tc>
          <w:tcPr>
            <w:tcW w:w="1400" w:type="dxa"/>
          </w:tcPr>
          <w:p w:rsidR="00B11C5B" w:rsidRPr="0048607C" w:rsidRDefault="00B11C5B" w:rsidP="00B254E1">
            <w:pPr>
              <w:pStyle w:val="af9"/>
            </w:pPr>
            <w:r w:rsidRPr="0048607C">
              <w:t>С</w:t>
            </w:r>
          </w:p>
        </w:tc>
      </w:tr>
      <w:tr w:rsidR="00B11C5B" w:rsidRPr="0048607C">
        <w:trPr>
          <w:cantSplit/>
          <w:trHeight w:val="495"/>
        </w:trPr>
        <w:tc>
          <w:tcPr>
            <w:tcW w:w="2414" w:type="dxa"/>
          </w:tcPr>
          <w:p w:rsidR="00B11C5B" w:rsidRPr="0048607C" w:rsidRDefault="00B11C5B" w:rsidP="00B254E1">
            <w:pPr>
              <w:pStyle w:val="af9"/>
            </w:pPr>
            <w:r w:rsidRPr="0048607C">
              <w:t>Товарные ценности</w:t>
            </w:r>
          </w:p>
        </w:tc>
        <w:tc>
          <w:tcPr>
            <w:tcW w:w="1487" w:type="dxa"/>
          </w:tcPr>
          <w:p w:rsidR="00B11C5B" w:rsidRPr="0048607C" w:rsidRDefault="00B11C5B" w:rsidP="00B254E1">
            <w:pPr>
              <w:pStyle w:val="af9"/>
            </w:pPr>
            <w:r w:rsidRPr="0048607C">
              <w:t>Н</w:t>
            </w:r>
          </w:p>
        </w:tc>
        <w:tc>
          <w:tcPr>
            <w:tcW w:w="1429" w:type="dxa"/>
          </w:tcPr>
          <w:p w:rsidR="00B11C5B" w:rsidRPr="0048607C" w:rsidRDefault="00B11C5B" w:rsidP="00B254E1">
            <w:pPr>
              <w:pStyle w:val="af9"/>
            </w:pPr>
            <w:r w:rsidRPr="0048607C">
              <w:t>С</w:t>
            </w:r>
          </w:p>
        </w:tc>
        <w:tc>
          <w:tcPr>
            <w:tcW w:w="1110" w:type="dxa"/>
          </w:tcPr>
          <w:p w:rsidR="00B11C5B" w:rsidRPr="0048607C" w:rsidRDefault="00B11C5B" w:rsidP="00B254E1">
            <w:pPr>
              <w:pStyle w:val="af9"/>
            </w:pPr>
            <w:r w:rsidRPr="0048607C">
              <w:t>-</w:t>
            </w:r>
          </w:p>
        </w:tc>
        <w:tc>
          <w:tcPr>
            <w:tcW w:w="1120" w:type="dxa"/>
          </w:tcPr>
          <w:p w:rsidR="00B11C5B" w:rsidRPr="0048607C" w:rsidRDefault="00B11C5B" w:rsidP="00B254E1">
            <w:pPr>
              <w:pStyle w:val="af9"/>
            </w:pPr>
            <w:r w:rsidRPr="0048607C">
              <w:t>Н</w:t>
            </w:r>
          </w:p>
        </w:tc>
        <w:tc>
          <w:tcPr>
            <w:tcW w:w="1400" w:type="dxa"/>
          </w:tcPr>
          <w:p w:rsidR="00B11C5B" w:rsidRPr="0048607C" w:rsidRDefault="00B11C5B" w:rsidP="00B254E1">
            <w:pPr>
              <w:pStyle w:val="af9"/>
            </w:pPr>
            <w:r w:rsidRPr="0048607C">
              <w:t>Н</w:t>
            </w:r>
          </w:p>
        </w:tc>
      </w:tr>
      <w:tr w:rsidR="00B11C5B" w:rsidRPr="0048607C">
        <w:trPr>
          <w:cantSplit/>
          <w:trHeight w:val="495"/>
        </w:trPr>
        <w:tc>
          <w:tcPr>
            <w:tcW w:w="2414" w:type="dxa"/>
          </w:tcPr>
          <w:p w:rsidR="00B11C5B" w:rsidRPr="0048607C" w:rsidRDefault="00B11C5B" w:rsidP="00B254E1">
            <w:pPr>
              <w:pStyle w:val="af9"/>
            </w:pPr>
            <w:r w:rsidRPr="0048607C">
              <w:t>Драгоценные металлы</w:t>
            </w:r>
          </w:p>
        </w:tc>
        <w:tc>
          <w:tcPr>
            <w:tcW w:w="1487" w:type="dxa"/>
          </w:tcPr>
          <w:p w:rsidR="00B11C5B" w:rsidRPr="0048607C" w:rsidRDefault="00B11C5B" w:rsidP="00B254E1">
            <w:pPr>
              <w:pStyle w:val="af9"/>
            </w:pPr>
            <w:r w:rsidRPr="0048607C">
              <w:t>Н</w:t>
            </w:r>
          </w:p>
        </w:tc>
        <w:tc>
          <w:tcPr>
            <w:tcW w:w="1429" w:type="dxa"/>
          </w:tcPr>
          <w:p w:rsidR="00B11C5B" w:rsidRPr="0048607C" w:rsidRDefault="00B11C5B" w:rsidP="00B254E1">
            <w:pPr>
              <w:pStyle w:val="af9"/>
            </w:pPr>
            <w:r w:rsidRPr="0048607C">
              <w:t>В</w:t>
            </w:r>
          </w:p>
        </w:tc>
        <w:tc>
          <w:tcPr>
            <w:tcW w:w="1110" w:type="dxa"/>
          </w:tcPr>
          <w:p w:rsidR="00B11C5B" w:rsidRPr="0048607C" w:rsidRDefault="00B11C5B" w:rsidP="00B254E1">
            <w:pPr>
              <w:pStyle w:val="af9"/>
            </w:pPr>
            <w:r w:rsidRPr="0048607C">
              <w:t>-</w:t>
            </w:r>
          </w:p>
        </w:tc>
        <w:tc>
          <w:tcPr>
            <w:tcW w:w="1120" w:type="dxa"/>
          </w:tcPr>
          <w:p w:rsidR="00B11C5B" w:rsidRPr="0048607C" w:rsidRDefault="00B11C5B" w:rsidP="00B254E1">
            <w:pPr>
              <w:pStyle w:val="af9"/>
            </w:pPr>
            <w:r w:rsidRPr="0048607C">
              <w:t>Н</w:t>
            </w:r>
          </w:p>
        </w:tc>
        <w:tc>
          <w:tcPr>
            <w:tcW w:w="1400" w:type="dxa"/>
          </w:tcPr>
          <w:p w:rsidR="00B11C5B" w:rsidRPr="0048607C" w:rsidRDefault="00B11C5B" w:rsidP="00B254E1">
            <w:pPr>
              <w:pStyle w:val="af9"/>
            </w:pPr>
            <w:r w:rsidRPr="0048607C">
              <w:t>Н</w:t>
            </w:r>
          </w:p>
        </w:tc>
      </w:tr>
      <w:tr w:rsidR="00B11C5B" w:rsidRPr="0048607C">
        <w:trPr>
          <w:cantSplit/>
          <w:trHeight w:val="495"/>
        </w:trPr>
        <w:tc>
          <w:tcPr>
            <w:tcW w:w="2414" w:type="dxa"/>
          </w:tcPr>
          <w:p w:rsidR="00B11C5B" w:rsidRPr="0048607C" w:rsidRDefault="00B11C5B" w:rsidP="00B254E1">
            <w:pPr>
              <w:pStyle w:val="af9"/>
            </w:pPr>
            <w:r w:rsidRPr="0048607C">
              <w:t>Недвижимость</w:t>
            </w:r>
          </w:p>
        </w:tc>
        <w:tc>
          <w:tcPr>
            <w:tcW w:w="1487" w:type="dxa"/>
          </w:tcPr>
          <w:p w:rsidR="00B11C5B" w:rsidRPr="0048607C" w:rsidRDefault="00B11C5B" w:rsidP="00B254E1">
            <w:pPr>
              <w:pStyle w:val="af9"/>
            </w:pPr>
            <w:r w:rsidRPr="0048607C">
              <w:t>В</w:t>
            </w:r>
          </w:p>
        </w:tc>
        <w:tc>
          <w:tcPr>
            <w:tcW w:w="1429" w:type="dxa"/>
          </w:tcPr>
          <w:p w:rsidR="00B11C5B" w:rsidRPr="0048607C" w:rsidRDefault="00B11C5B" w:rsidP="00B254E1">
            <w:pPr>
              <w:pStyle w:val="af9"/>
            </w:pPr>
            <w:r w:rsidRPr="0048607C">
              <w:t>Н</w:t>
            </w:r>
          </w:p>
        </w:tc>
        <w:tc>
          <w:tcPr>
            <w:tcW w:w="1110" w:type="dxa"/>
          </w:tcPr>
          <w:p w:rsidR="00B11C5B" w:rsidRPr="0048607C" w:rsidRDefault="00B11C5B" w:rsidP="00B254E1">
            <w:pPr>
              <w:pStyle w:val="af9"/>
            </w:pPr>
            <w:r w:rsidRPr="0048607C">
              <w:t>С</w:t>
            </w:r>
          </w:p>
        </w:tc>
        <w:tc>
          <w:tcPr>
            <w:tcW w:w="1120" w:type="dxa"/>
          </w:tcPr>
          <w:p w:rsidR="00B11C5B" w:rsidRPr="0048607C" w:rsidRDefault="00B11C5B" w:rsidP="00B254E1">
            <w:pPr>
              <w:pStyle w:val="af9"/>
            </w:pPr>
            <w:r w:rsidRPr="0048607C">
              <w:t>С</w:t>
            </w:r>
          </w:p>
        </w:tc>
        <w:tc>
          <w:tcPr>
            <w:tcW w:w="1400" w:type="dxa"/>
          </w:tcPr>
          <w:p w:rsidR="00B11C5B" w:rsidRPr="0048607C" w:rsidRDefault="00B11C5B" w:rsidP="00B254E1">
            <w:pPr>
              <w:pStyle w:val="af9"/>
            </w:pPr>
            <w:r w:rsidRPr="0048607C">
              <w:t>В</w:t>
            </w:r>
          </w:p>
        </w:tc>
      </w:tr>
      <w:tr w:rsidR="00B11C5B" w:rsidRPr="0048607C">
        <w:trPr>
          <w:cantSplit/>
          <w:trHeight w:val="495"/>
        </w:trPr>
        <w:tc>
          <w:tcPr>
            <w:tcW w:w="2414" w:type="dxa"/>
          </w:tcPr>
          <w:p w:rsidR="00B11C5B" w:rsidRPr="0048607C" w:rsidRDefault="00B11C5B" w:rsidP="00B254E1">
            <w:pPr>
              <w:pStyle w:val="af9"/>
            </w:pPr>
            <w:r w:rsidRPr="0048607C">
              <w:t>Наличность</w:t>
            </w:r>
          </w:p>
        </w:tc>
        <w:tc>
          <w:tcPr>
            <w:tcW w:w="1487" w:type="dxa"/>
          </w:tcPr>
          <w:p w:rsidR="00B11C5B" w:rsidRPr="0048607C" w:rsidRDefault="00B11C5B" w:rsidP="00B254E1">
            <w:pPr>
              <w:pStyle w:val="af9"/>
            </w:pPr>
            <w:r w:rsidRPr="0048607C">
              <w:t>Н</w:t>
            </w:r>
          </w:p>
        </w:tc>
        <w:tc>
          <w:tcPr>
            <w:tcW w:w="1429" w:type="dxa"/>
          </w:tcPr>
          <w:p w:rsidR="00B11C5B" w:rsidRPr="0048607C" w:rsidRDefault="00B11C5B" w:rsidP="00B254E1">
            <w:pPr>
              <w:pStyle w:val="af9"/>
            </w:pPr>
            <w:r w:rsidRPr="0048607C">
              <w:t>В</w:t>
            </w:r>
          </w:p>
        </w:tc>
        <w:tc>
          <w:tcPr>
            <w:tcW w:w="1110" w:type="dxa"/>
          </w:tcPr>
          <w:p w:rsidR="00B11C5B" w:rsidRPr="0048607C" w:rsidRDefault="00B11C5B" w:rsidP="00B254E1">
            <w:pPr>
              <w:pStyle w:val="af9"/>
            </w:pPr>
            <w:r w:rsidRPr="0048607C">
              <w:t>-</w:t>
            </w:r>
          </w:p>
        </w:tc>
        <w:tc>
          <w:tcPr>
            <w:tcW w:w="1120" w:type="dxa"/>
          </w:tcPr>
          <w:p w:rsidR="00B11C5B" w:rsidRPr="0048607C" w:rsidRDefault="00B11C5B" w:rsidP="00B254E1">
            <w:pPr>
              <w:pStyle w:val="af9"/>
            </w:pPr>
            <w:r w:rsidRPr="0048607C">
              <w:t>-</w:t>
            </w:r>
          </w:p>
        </w:tc>
        <w:tc>
          <w:tcPr>
            <w:tcW w:w="1400" w:type="dxa"/>
          </w:tcPr>
          <w:p w:rsidR="00B11C5B" w:rsidRPr="0048607C" w:rsidRDefault="00B11C5B" w:rsidP="00B254E1">
            <w:pPr>
              <w:pStyle w:val="af9"/>
            </w:pPr>
            <w:r w:rsidRPr="0048607C">
              <w:t>В</w:t>
            </w:r>
          </w:p>
        </w:tc>
      </w:tr>
    </w:tbl>
    <w:p w:rsidR="00B11C5B" w:rsidRPr="0048607C" w:rsidRDefault="00B11C5B" w:rsidP="0048607C">
      <w:pPr>
        <w:widowControl w:val="0"/>
        <w:autoSpaceDE w:val="0"/>
        <w:autoSpaceDN w:val="0"/>
        <w:adjustRightInd w:val="0"/>
        <w:ind w:firstLine="709"/>
        <w:rPr>
          <w:color w:val="000000"/>
        </w:rPr>
      </w:pPr>
    </w:p>
    <w:p w:rsidR="00B11C5B" w:rsidRPr="0048607C" w:rsidRDefault="00B254E1" w:rsidP="0048607C">
      <w:pPr>
        <w:widowControl w:val="0"/>
        <w:autoSpaceDE w:val="0"/>
        <w:autoSpaceDN w:val="0"/>
        <w:adjustRightInd w:val="0"/>
        <w:ind w:firstLine="709"/>
        <w:rPr>
          <w:color w:val="000000"/>
        </w:rPr>
      </w:pPr>
      <w:r>
        <w:rPr>
          <w:color w:val="000000"/>
        </w:rPr>
        <w:br w:type="page"/>
      </w:r>
      <w:r w:rsidR="00B11C5B" w:rsidRPr="0048607C">
        <w:rPr>
          <w:color w:val="000000"/>
        </w:rPr>
        <w:t>Где В</w:t>
      </w:r>
      <w:r w:rsidR="0048607C">
        <w:rPr>
          <w:color w:val="000000"/>
        </w:rPr>
        <w:t>, С</w:t>
      </w:r>
      <w:r w:rsidR="00B11C5B" w:rsidRPr="0048607C">
        <w:rPr>
          <w:color w:val="000000"/>
        </w:rPr>
        <w:t xml:space="preserve"> и Н – соответственно высокий, средний и низкий уровни условной оценки</w:t>
      </w:r>
      <w:r w:rsidR="0048607C" w:rsidRPr="0048607C">
        <w:rPr>
          <w:color w:val="000000"/>
        </w:rPr>
        <w:t xml:space="preserve">. </w:t>
      </w:r>
    </w:p>
    <w:p w:rsidR="00B11C5B" w:rsidRPr="0048607C" w:rsidRDefault="00B11C5B" w:rsidP="0048607C">
      <w:pPr>
        <w:widowControl w:val="0"/>
        <w:autoSpaceDE w:val="0"/>
        <w:autoSpaceDN w:val="0"/>
        <w:adjustRightInd w:val="0"/>
        <w:ind w:firstLine="709"/>
        <w:rPr>
          <w:color w:val="000000"/>
        </w:rPr>
      </w:pPr>
      <w:r w:rsidRPr="0048607C">
        <w:rPr>
          <w:color w:val="000000"/>
        </w:rPr>
        <w:t>Ни одна из ценных бумаг не имеет всех перечисленных положительных свойств</w:t>
      </w:r>
      <w:r w:rsidR="0048607C" w:rsidRPr="0048607C">
        <w:rPr>
          <w:color w:val="000000"/>
        </w:rPr>
        <w:t xml:space="preserve">. </w:t>
      </w:r>
      <w:r w:rsidRPr="0048607C">
        <w:rPr>
          <w:color w:val="000000"/>
        </w:rPr>
        <w:t xml:space="preserve">Жертвуя доходностью, мы получаем высокую безопасность и наоборот </w:t>
      </w:r>
      <w:r w:rsidR="0048607C" w:rsidRPr="0048607C">
        <w:rPr>
          <w:color w:val="000000"/>
        </w:rPr>
        <w:t>(</w:t>
      </w:r>
      <w:r w:rsidRPr="0048607C">
        <w:rPr>
          <w:color w:val="000000"/>
        </w:rPr>
        <w:t>поскольку высока безопасность предусматривает высокую цену, а значит низкий доход</w:t>
      </w:r>
      <w:r w:rsidR="0048607C" w:rsidRPr="0048607C">
        <w:rPr>
          <w:color w:val="000000"/>
        </w:rPr>
        <w:t xml:space="preserve">). </w:t>
      </w:r>
    </w:p>
    <w:p w:rsidR="0048607C" w:rsidRDefault="00B11C5B" w:rsidP="0048607C">
      <w:pPr>
        <w:widowControl w:val="0"/>
        <w:autoSpaceDE w:val="0"/>
        <w:autoSpaceDN w:val="0"/>
        <w:adjustRightInd w:val="0"/>
        <w:ind w:firstLine="709"/>
        <w:rPr>
          <w:color w:val="000000"/>
        </w:rPr>
      </w:pPr>
      <w:r w:rsidRPr="0048607C">
        <w:rPr>
          <w:color w:val="000000"/>
        </w:rPr>
        <w:t>Таким образом, выбор определённого вида ценных бумаг или других активов зависит главным образом от цели инвестора, однако главной целью любого инвестора будет оптимальный вариант формирования диверсифицированного портфеля</w:t>
      </w:r>
      <w:r w:rsidR="0048607C" w:rsidRPr="0048607C">
        <w:rPr>
          <w:color w:val="000000"/>
        </w:rPr>
        <w:t xml:space="preserve">. </w:t>
      </w:r>
      <w:r w:rsidRPr="0048607C">
        <w:rPr>
          <w:color w:val="000000"/>
        </w:rPr>
        <w:t xml:space="preserve">Портфель, соответствующий целям инвестора можно считать сбалансированным, </w:t>
      </w:r>
      <w:r w:rsidR="0048607C" w:rsidRPr="0048607C">
        <w:rPr>
          <w:color w:val="000000"/>
        </w:rPr>
        <w:t xml:space="preserve">т.е. </w:t>
      </w:r>
      <w:r w:rsidRPr="0048607C">
        <w:rPr>
          <w:color w:val="000000"/>
        </w:rPr>
        <w:t>таким, который является компромиссным между выбором качества активов</w:t>
      </w:r>
      <w:r w:rsidR="0048607C" w:rsidRPr="0048607C">
        <w:rPr>
          <w:color w:val="000000"/>
        </w:rPr>
        <w:t xml:space="preserve">. </w:t>
      </w:r>
    </w:p>
    <w:p w:rsidR="00B254E1" w:rsidRDefault="00B254E1" w:rsidP="0048607C">
      <w:pPr>
        <w:widowControl w:val="0"/>
        <w:autoSpaceDE w:val="0"/>
        <w:autoSpaceDN w:val="0"/>
        <w:adjustRightInd w:val="0"/>
        <w:ind w:firstLine="709"/>
        <w:rPr>
          <w:color w:val="000000"/>
        </w:rPr>
      </w:pPr>
    </w:p>
    <w:p w:rsidR="00B11C5B" w:rsidRPr="0048607C" w:rsidRDefault="00B11C5B" w:rsidP="00B254E1">
      <w:pPr>
        <w:pStyle w:val="2"/>
      </w:pPr>
      <w:r w:rsidRPr="0048607C">
        <w:t>Задача</w:t>
      </w:r>
    </w:p>
    <w:p w:rsidR="00B11C5B" w:rsidRPr="0048607C" w:rsidRDefault="00B11C5B" w:rsidP="0048607C">
      <w:pPr>
        <w:widowControl w:val="0"/>
        <w:autoSpaceDE w:val="0"/>
        <w:autoSpaceDN w:val="0"/>
        <w:adjustRightInd w:val="0"/>
        <w:ind w:firstLine="709"/>
      </w:pPr>
      <w:r w:rsidRPr="0048607C">
        <w:t>Начальные инвестиции, необходимые для реализации проекта составляют 20000 долларов</w:t>
      </w:r>
      <w:r w:rsidR="0048607C" w:rsidRPr="0048607C">
        <w:t xml:space="preserve">. </w:t>
      </w:r>
      <w:r w:rsidRPr="0048607C">
        <w:t>Ежегодные поступления от реализации проекта соответственно равняются</w:t>
      </w:r>
      <w:r w:rsidR="0048607C" w:rsidRPr="0048607C">
        <w:t xml:space="preserve">: </w:t>
      </w:r>
    </w:p>
    <w:p w:rsidR="00B11C5B" w:rsidRPr="0048607C" w:rsidRDefault="00B11C5B" w:rsidP="0048607C">
      <w:pPr>
        <w:widowControl w:val="0"/>
        <w:autoSpaceDE w:val="0"/>
        <w:autoSpaceDN w:val="0"/>
        <w:adjustRightInd w:val="0"/>
        <w:ind w:firstLine="709"/>
      </w:pPr>
      <w:r w:rsidRPr="0048607C">
        <w:t>1 год</w:t>
      </w:r>
      <w:r w:rsidR="0048607C" w:rsidRPr="0048607C">
        <w:t xml:space="preserve"> - </w:t>
      </w:r>
      <w:r w:rsidRPr="0048607C">
        <w:t>13500 долларов</w:t>
      </w:r>
      <w:r w:rsidR="0048607C" w:rsidRPr="0048607C">
        <w:t xml:space="preserve">; </w:t>
      </w:r>
    </w:p>
    <w:p w:rsidR="00B11C5B" w:rsidRPr="0048607C" w:rsidRDefault="00B11C5B" w:rsidP="0048607C">
      <w:pPr>
        <w:widowControl w:val="0"/>
        <w:autoSpaceDE w:val="0"/>
        <w:autoSpaceDN w:val="0"/>
        <w:adjustRightInd w:val="0"/>
        <w:ind w:firstLine="709"/>
      </w:pPr>
      <w:r w:rsidRPr="0048607C">
        <w:t>2 год</w:t>
      </w:r>
      <w:r w:rsidR="0048607C" w:rsidRPr="0048607C">
        <w:t xml:space="preserve"> - </w:t>
      </w:r>
      <w:r w:rsidRPr="0048607C">
        <w:t>6000 долларов</w:t>
      </w:r>
      <w:r w:rsidR="0048607C" w:rsidRPr="0048607C">
        <w:t xml:space="preserve">; </w:t>
      </w:r>
    </w:p>
    <w:p w:rsidR="0048607C" w:rsidRPr="0048607C" w:rsidRDefault="00B11C5B" w:rsidP="0048607C">
      <w:pPr>
        <w:widowControl w:val="0"/>
        <w:autoSpaceDE w:val="0"/>
        <w:autoSpaceDN w:val="0"/>
        <w:adjustRightInd w:val="0"/>
        <w:ind w:firstLine="709"/>
      </w:pPr>
      <w:r w:rsidRPr="0048607C">
        <w:t>3 год</w:t>
      </w:r>
      <w:r w:rsidR="0048607C" w:rsidRPr="0048607C">
        <w:t xml:space="preserve"> - </w:t>
      </w:r>
      <w:r w:rsidRPr="0048607C">
        <w:t>15000 долларов</w:t>
      </w:r>
      <w:r w:rsidR="0048607C" w:rsidRPr="0048607C">
        <w:t xml:space="preserve">; </w:t>
      </w:r>
    </w:p>
    <w:p w:rsidR="0048607C" w:rsidRPr="0048607C" w:rsidRDefault="00B11C5B" w:rsidP="0048607C">
      <w:pPr>
        <w:widowControl w:val="0"/>
        <w:autoSpaceDE w:val="0"/>
        <w:autoSpaceDN w:val="0"/>
        <w:adjustRightInd w:val="0"/>
        <w:ind w:firstLine="709"/>
      </w:pPr>
      <w:r w:rsidRPr="0048607C">
        <w:t>4 год</w:t>
      </w:r>
      <w:r w:rsidR="0048607C" w:rsidRPr="0048607C">
        <w:t xml:space="preserve"> - </w:t>
      </w:r>
      <w:r w:rsidRPr="0048607C">
        <w:t>8000 долларов</w:t>
      </w:r>
      <w:r w:rsidR="0048607C" w:rsidRPr="0048607C">
        <w:t xml:space="preserve">. </w:t>
      </w:r>
    </w:p>
    <w:p w:rsidR="00B11C5B" w:rsidRPr="0048607C" w:rsidRDefault="00B11C5B" w:rsidP="0048607C">
      <w:pPr>
        <w:widowControl w:val="0"/>
        <w:autoSpaceDE w:val="0"/>
        <w:autoSpaceDN w:val="0"/>
        <w:adjustRightInd w:val="0"/>
        <w:ind w:firstLine="709"/>
      </w:pPr>
      <w:r w:rsidRPr="0048607C">
        <w:t>Стоимость капитала равняется 12%</w:t>
      </w:r>
      <w:r w:rsidR="0048607C" w:rsidRPr="0048607C">
        <w:t xml:space="preserve">. </w:t>
      </w:r>
    </w:p>
    <w:p w:rsidR="00B11C5B" w:rsidRPr="0048607C" w:rsidRDefault="00B11C5B" w:rsidP="0048607C">
      <w:pPr>
        <w:widowControl w:val="0"/>
        <w:autoSpaceDE w:val="0"/>
        <w:autoSpaceDN w:val="0"/>
        <w:adjustRightInd w:val="0"/>
        <w:ind w:firstLine="709"/>
      </w:pPr>
      <w:r w:rsidRPr="0048607C">
        <w:t>Проанализируйте эффективность реализации проекта по основным критериям</w:t>
      </w:r>
      <w:r w:rsidR="0048607C" w:rsidRPr="0048607C">
        <w:t xml:space="preserve">. </w:t>
      </w:r>
    </w:p>
    <w:p w:rsidR="00B11C5B" w:rsidRPr="0048607C" w:rsidRDefault="00B11C5B" w:rsidP="0048607C">
      <w:pPr>
        <w:widowControl w:val="0"/>
        <w:autoSpaceDE w:val="0"/>
        <w:autoSpaceDN w:val="0"/>
        <w:adjustRightInd w:val="0"/>
        <w:ind w:firstLine="709"/>
      </w:pPr>
      <w:r w:rsidRPr="0048607C">
        <w:t>Рассчитайте</w:t>
      </w:r>
      <w:r w:rsidR="0048607C" w:rsidRPr="0048607C">
        <w:t xml:space="preserve">: </w:t>
      </w:r>
    </w:p>
    <w:p w:rsidR="00B11C5B" w:rsidRPr="0048607C" w:rsidRDefault="00B11C5B" w:rsidP="0048607C">
      <w:pPr>
        <w:widowControl w:val="0"/>
        <w:autoSpaceDE w:val="0"/>
        <w:autoSpaceDN w:val="0"/>
        <w:adjustRightInd w:val="0"/>
        <w:ind w:firstLine="709"/>
      </w:pPr>
      <w:r w:rsidRPr="0048607C">
        <w:t>1</w:t>
      </w:r>
      <w:r w:rsidR="0048607C" w:rsidRPr="0048607C">
        <w:t xml:space="preserve">. </w:t>
      </w:r>
      <w:r w:rsidRPr="0048607C">
        <w:t>чистую приведенную стоимость (</w:t>
      </w:r>
      <w:r w:rsidRPr="0048607C">
        <w:rPr>
          <w:lang w:val="en-US"/>
        </w:rPr>
        <w:t>N</w:t>
      </w:r>
      <w:r w:rsidRPr="0048607C">
        <w:t>PV</w:t>
      </w:r>
      <w:r w:rsidR="0048607C" w:rsidRPr="0048607C">
        <w:t xml:space="preserve">); </w:t>
      </w:r>
    </w:p>
    <w:p w:rsidR="0048607C" w:rsidRPr="0048607C" w:rsidRDefault="00B11C5B" w:rsidP="0048607C">
      <w:pPr>
        <w:widowControl w:val="0"/>
        <w:autoSpaceDE w:val="0"/>
        <w:autoSpaceDN w:val="0"/>
        <w:adjustRightInd w:val="0"/>
        <w:ind w:firstLine="709"/>
      </w:pPr>
      <w:r w:rsidRPr="0048607C">
        <w:t>2</w:t>
      </w:r>
      <w:r w:rsidR="0048607C" w:rsidRPr="0048607C">
        <w:t xml:space="preserve">. </w:t>
      </w:r>
      <w:r w:rsidRPr="0048607C">
        <w:t>срок окупаемости (</w:t>
      </w:r>
      <w:r w:rsidRPr="0048607C">
        <w:rPr>
          <w:lang w:val="en-US"/>
        </w:rPr>
        <w:t>PP</w:t>
      </w:r>
      <w:r w:rsidR="0048607C" w:rsidRPr="0048607C">
        <w:t xml:space="preserve">); </w:t>
      </w:r>
    </w:p>
    <w:p w:rsidR="0048607C" w:rsidRPr="0048607C" w:rsidRDefault="00B11C5B" w:rsidP="0048607C">
      <w:pPr>
        <w:widowControl w:val="0"/>
        <w:autoSpaceDE w:val="0"/>
        <w:autoSpaceDN w:val="0"/>
        <w:adjustRightInd w:val="0"/>
        <w:ind w:firstLine="709"/>
      </w:pPr>
      <w:r w:rsidRPr="0048607C">
        <w:t>3</w:t>
      </w:r>
      <w:r w:rsidR="0048607C" w:rsidRPr="0048607C">
        <w:t xml:space="preserve">. </w:t>
      </w:r>
      <w:r w:rsidRPr="0048607C">
        <w:t>внутреннюю норму прибыли (IRR</w:t>
      </w:r>
      <w:r w:rsidR="0048607C" w:rsidRPr="0048607C">
        <w:t xml:space="preserve">). </w:t>
      </w:r>
    </w:p>
    <w:p w:rsidR="0048607C" w:rsidRPr="0048607C" w:rsidRDefault="00B11C5B" w:rsidP="0048607C">
      <w:pPr>
        <w:widowControl w:val="0"/>
        <w:autoSpaceDE w:val="0"/>
        <w:autoSpaceDN w:val="0"/>
        <w:adjustRightInd w:val="0"/>
        <w:ind w:firstLine="709"/>
      </w:pPr>
      <w:r w:rsidRPr="0048607C">
        <w:t>Чему равняется дисконтованный период окупаемости</w:t>
      </w:r>
      <w:r w:rsidR="0048607C" w:rsidRPr="0048607C">
        <w:t xml:space="preserve">? </w:t>
      </w:r>
    </w:p>
    <w:p w:rsidR="00B11C5B" w:rsidRPr="0048607C" w:rsidRDefault="00B11C5B" w:rsidP="0048607C">
      <w:pPr>
        <w:widowControl w:val="0"/>
        <w:autoSpaceDE w:val="0"/>
        <w:autoSpaceDN w:val="0"/>
        <w:adjustRightInd w:val="0"/>
        <w:ind w:firstLine="709"/>
      </w:pPr>
      <w:r w:rsidRPr="0048607C">
        <w:t>Чем отличается обыкновенный и дисконтированный период окупаемости</w:t>
      </w:r>
      <w:r w:rsidR="0048607C" w:rsidRPr="0048607C">
        <w:t xml:space="preserve">? </w:t>
      </w:r>
    </w:p>
    <w:p w:rsidR="0048607C" w:rsidRPr="0048607C" w:rsidRDefault="00B11C5B" w:rsidP="0048607C">
      <w:pPr>
        <w:widowControl w:val="0"/>
        <w:autoSpaceDE w:val="0"/>
        <w:autoSpaceDN w:val="0"/>
        <w:adjustRightInd w:val="0"/>
        <w:ind w:firstLine="709"/>
      </w:pPr>
      <w:r w:rsidRPr="0048607C">
        <w:t>Какой главный недостаток дисконтованного периода окупаемости</w:t>
      </w:r>
      <w:r w:rsidR="0048607C" w:rsidRPr="0048607C">
        <w:t xml:space="preserve">? </w:t>
      </w:r>
    </w:p>
    <w:p w:rsidR="00B11C5B" w:rsidRPr="0048607C" w:rsidRDefault="00B11C5B" w:rsidP="0048607C">
      <w:pPr>
        <w:widowControl w:val="0"/>
        <w:autoSpaceDE w:val="0"/>
        <w:autoSpaceDN w:val="0"/>
        <w:adjustRightInd w:val="0"/>
        <w:ind w:firstLine="709"/>
      </w:pPr>
      <w:r w:rsidRPr="0048607C">
        <w:t>Какую полезную информацию можно получить, используя метод окупаемости в процессе оценки целесообразности</w:t>
      </w:r>
      <w:r w:rsidR="0048607C" w:rsidRPr="0048607C">
        <w:t xml:space="preserve"> </w:t>
      </w:r>
      <w:r w:rsidRPr="0048607C">
        <w:t>капиталовложения</w:t>
      </w:r>
      <w:r w:rsidR="0048607C" w:rsidRPr="0048607C">
        <w:t xml:space="preserve">? </w:t>
      </w:r>
    </w:p>
    <w:p w:rsidR="00B11C5B" w:rsidRPr="0048607C" w:rsidRDefault="00B11C5B" w:rsidP="0048607C">
      <w:pPr>
        <w:widowControl w:val="0"/>
        <w:autoSpaceDE w:val="0"/>
        <w:autoSpaceDN w:val="0"/>
        <w:adjustRightInd w:val="0"/>
        <w:ind w:firstLine="709"/>
      </w:pPr>
      <w:r w:rsidRPr="0048607C">
        <w:t>Решение</w:t>
      </w:r>
      <w:r w:rsidR="00B254E1">
        <w:t>:</w:t>
      </w:r>
    </w:p>
    <w:p w:rsidR="00B11C5B" w:rsidRDefault="00B11C5B" w:rsidP="0048607C">
      <w:pPr>
        <w:widowControl w:val="0"/>
        <w:autoSpaceDE w:val="0"/>
        <w:autoSpaceDN w:val="0"/>
        <w:adjustRightInd w:val="0"/>
        <w:ind w:firstLine="709"/>
      </w:pPr>
      <w:r w:rsidRPr="0048607C">
        <w:t>Расчет чистой приведенной стоимости (</w:t>
      </w:r>
      <w:r w:rsidRPr="0048607C">
        <w:rPr>
          <w:lang w:val="en-US"/>
        </w:rPr>
        <w:t>N</w:t>
      </w:r>
      <w:r w:rsidRPr="0048607C">
        <w:t>PV</w:t>
      </w:r>
      <w:r w:rsidR="0048607C" w:rsidRPr="0048607C">
        <w:t xml:space="preserve">) </w:t>
      </w:r>
    </w:p>
    <w:p w:rsidR="00B254E1" w:rsidRPr="0048607C" w:rsidRDefault="00B254E1" w:rsidP="0048607C">
      <w:pPr>
        <w:widowControl w:val="0"/>
        <w:autoSpaceDE w:val="0"/>
        <w:autoSpaceDN w:val="0"/>
        <w:adjustRightInd w:val="0"/>
        <w:ind w:firstLine="709"/>
      </w:pPr>
    </w:p>
    <w:tbl>
      <w:tblPr>
        <w:tblW w:w="46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8"/>
        <w:gridCol w:w="1342"/>
        <w:gridCol w:w="1610"/>
        <w:gridCol w:w="1872"/>
        <w:gridCol w:w="1578"/>
        <w:gridCol w:w="1274"/>
      </w:tblGrid>
      <w:tr w:rsidR="00B11C5B" w:rsidRPr="0048607C">
        <w:trPr>
          <w:jc w:val="center"/>
        </w:trPr>
        <w:tc>
          <w:tcPr>
            <w:tcW w:w="675" w:type="pct"/>
          </w:tcPr>
          <w:p w:rsidR="00B11C5B" w:rsidRPr="0048607C" w:rsidRDefault="00B11C5B" w:rsidP="00B254E1">
            <w:pPr>
              <w:pStyle w:val="af9"/>
            </w:pPr>
            <w:r w:rsidRPr="0048607C">
              <w:t>Год</w:t>
            </w:r>
          </w:p>
        </w:tc>
        <w:tc>
          <w:tcPr>
            <w:tcW w:w="756" w:type="pct"/>
          </w:tcPr>
          <w:p w:rsidR="00B11C5B" w:rsidRPr="0048607C" w:rsidRDefault="00B11C5B" w:rsidP="00B254E1">
            <w:pPr>
              <w:pStyle w:val="af9"/>
              <w:rPr>
                <w:lang w:val="en-US"/>
              </w:rPr>
            </w:pPr>
            <w:r w:rsidRPr="0048607C">
              <w:rPr>
                <w:lang w:val="en-US"/>
              </w:rPr>
              <w:t>CF</w:t>
            </w:r>
          </w:p>
        </w:tc>
        <w:tc>
          <w:tcPr>
            <w:tcW w:w="907" w:type="pct"/>
          </w:tcPr>
          <w:p w:rsidR="00B11C5B" w:rsidRPr="0048607C" w:rsidRDefault="00B11C5B" w:rsidP="00B254E1">
            <w:pPr>
              <w:pStyle w:val="af9"/>
              <w:rPr>
                <w:lang w:val="en-US"/>
              </w:rPr>
            </w:pPr>
            <w:r w:rsidRPr="0048607C">
              <w:rPr>
                <w:lang w:val="en-US"/>
              </w:rPr>
              <w:t>PVIF,12%</w:t>
            </w:r>
          </w:p>
        </w:tc>
        <w:tc>
          <w:tcPr>
            <w:tcW w:w="1055" w:type="pct"/>
          </w:tcPr>
          <w:p w:rsidR="00B11C5B" w:rsidRPr="0048607C" w:rsidRDefault="00B11C5B" w:rsidP="00B254E1">
            <w:pPr>
              <w:pStyle w:val="af9"/>
              <w:rPr>
                <w:lang w:val="en-US"/>
              </w:rPr>
            </w:pPr>
            <w:r w:rsidRPr="0048607C">
              <w:rPr>
                <w:lang w:val="en-US"/>
              </w:rPr>
              <w:t>PV</w:t>
            </w:r>
          </w:p>
        </w:tc>
        <w:tc>
          <w:tcPr>
            <w:tcW w:w="889" w:type="pct"/>
          </w:tcPr>
          <w:p w:rsidR="00B11C5B" w:rsidRPr="0048607C" w:rsidRDefault="00B11C5B" w:rsidP="00B254E1">
            <w:pPr>
              <w:pStyle w:val="af9"/>
              <w:rPr>
                <w:lang w:val="en-US"/>
              </w:rPr>
            </w:pPr>
            <w:r w:rsidRPr="0048607C">
              <w:rPr>
                <w:lang w:val="en-US"/>
              </w:rPr>
              <w:t>PVIF,50%</w:t>
            </w:r>
          </w:p>
        </w:tc>
        <w:tc>
          <w:tcPr>
            <w:tcW w:w="718" w:type="pct"/>
          </w:tcPr>
          <w:p w:rsidR="00B11C5B" w:rsidRPr="0048607C" w:rsidRDefault="00B11C5B" w:rsidP="00B254E1">
            <w:pPr>
              <w:pStyle w:val="af9"/>
              <w:rPr>
                <w:lang w:val="en-US"/>
              </w:rPr>
            </w:pPr>
            <w:r w:rsidRPr="0048607C">
              <w:rPr>
                <w:lang w:val="en-US"/>
              </w:rPr>
              <w:t>PV</w:t>
            </w:r>
          </w:p>
        </w:tc>
      </w:tr>
      <w:tr w:rsidR="00B11C5B" w:rsidRPr="0048607C">
        <w:trPr>
          <w:jc w:val="center"/>
        </w:trPr>
        <w:tc>
          <w:tcPr>
            <w:tcW w:w="675" w:type="pct"/>
          </w:tcPr>
          <w:p w:rsidR="00B11C5B" w:rsidRPr="0048607C" w:rsidRDefault="00B11C5B" w:rsidP="00B254E1">
            <w:pPr>
              <w:pStyle w:val="af9"/>
            </w:pPr>
            <w:r w:rsidRPr="0048607C">
              <w:t>0</w:t>
            </w:r>
          </w:p>
        </w:tc>
        <w:tc>
          <w:tcPr>
            <w:tcW w:w="756" w:type="pct"/>
          </w:tcPr>
          <w:p w:rsidR="00B11C5B" w:rsidRPr="0048607C" w:rsidRDefault="00B11C5B" w:rsidP="00B254E1">
            <w:pPr>
              <w:pStyle w:val="af9"/>
              <w:rPr>
                <w:lang w:val="en-US"/>
              </w:rPr>
            </w:pPr>
            <w:r w:rsidRPr="0048607C">
              <w:t>-20 000</w:t>
            </w:r>
          </w:p>
        </w:tc>
        <w:tc>
          <w:tcPr>
            <w:tcW w:w="907" w:type="pct"/>
          </w:tcPr>
          <w:p w:rsidR="00B11C5B" w:rsidRPr="0048607C" w:rsidRDefault="00B11C5B" w:rsidP="00B254E1">
            <w:pPr>
              <w:pStyle w:val="af9"/>
            </w:pPr>
            <w:r w:rsidRPr="0048607C">
              <w:t>1</w:t>
            </w:r>
          </w:p>
        </w:tc>
        <w:tc>
          <w:tcPr>
            <w:tcW w:w="1055" w:type="pct"/>
          </w:tcPr>
          <w:p w:rsidR="00B11C5B" w:rsidRPr="0048607C" w:rsidRDefault="00B11C5B" w:rsidP="00B254E1">
            <w:pPr>
              <w:pStyle w:val="af9"/>
            </w:pPr>
            <w:r w:rsidRPr="0048607C">
              <w:t>-20 000</w:t>
            </w:r>
          </w:p>
        </w:tc>
        <w:tc>
          <w:tcPr>
            <w:tcW w:w="889" w:type="pct"/>
          </w:tcPr>
          <w:p w:rsidR="00B11C5B" w:rsidRPr="0048607C" w:rsidRDefault="00B11C5B" w:rsidP="00B254E1">
            <w:pPr>
              <w:pStyle w:val="af9"/>
            </w:pPr>
            <w:r w:rsidRPr="0048607C">
              <w:t>1</w:t>
            </w:r>
          </w:p>
        </w:tc>
        <w:tc>
          <w:tcPr>
            <w:tcW w:w="718" w:type="pct"/>
          </w:tcPr>
          <w:p w:rsidR="00B11C5B" w:rsidRPr="0048607C" w:rsidRDefault="00B11C5B" w:rsidP="00B254E1">
            <w:pPr>
              <w:pStyle w:val="af9"/>
            </w:pPr>
            <w:r w:rsidRPr="0048607C">
              <w:t>-20 000</w:t>
            </w:r>
          </w:p>
        </w:tc>
      </w:tr>
      <w:tr w:rsidR="00B11C5B" w:rsidRPr="0048607C">
        <w:trPr>
          <w:jc w:val="center"/>
        </w:trPr>
        <w:tc>
          <w:tcPr>
            <w:tcW w:w="675" w:type="pct"/>
          </w:tcPr>
          <w:p w:rsidR="00B11C5B" w:rsidRPr="0048607C" w:rsidRDefault="00B11C5B" w:rsidP="00B254E1">
            <w:pPr>
              <w:pStyle w:val="af9"/>
            </w:pPr>
            <w:r w:rsidRPr="0048607C">
              <w:t>1</w:t>
            </w:r>
          </w:p>
        </w:tc>
        <w:tc>
          <w:tcPr>
            <w:tcW w:w="756" w:type="pct"/>
          </w:tcPr>
          <w:p w:rsidR="00B11C5B" w:rsidRPr="0048607C" w:rsidRDefault="00B11C5B" w:rsidP="00B254E1">
            <w:pPr>
              <w:pStyle w:val="af9"/>
              <w:rPr>
                <w:lang w:val="en-US"/>
              </w:rPr>
            </w:pPr>
            <w:r w:rsidRPr="0048607C">
              <w:t>13500</w:t>
            </w:r>
          </w:p>
        </w:tc>
        <w:tc>
          <w:tcPr>
            <w:tcW w:w="907" w:type="pct"/>
          </w:tcPr>
          <w:p w:rsidR="00B11C5B" w:rsidRPr="0048607C" w:rsidRDefault="00B11C5B" w:rsidP="00B254E1">
            <w:pPr>
              <w:pStyle w:val="af9"/>
            </w:pPr>
            <w:r w:rsidRPr="0048607C">
              <w:t>0,893</w:t>
            </w:r>
          </w:p>
        </w:tc>
        <w:tc>
          <w:tcPr>
            <w:tcW w:w="1055" w:type="pct"/>
          </w:tcPr>
          <w:p w:rsidR="00B11C5B" w:rsidRPr="0048607C" w:rsidRDefault="00B11C5B" w:rsidP="00B254E1">
            <w:pPr>
              <w:pStyle w:val="af9"/>
            </w:pPr>
            <w:r w:rsidRPr="0048607C">
              <w:t>12 055,50</w:t>
            </w:r>
          </w:p>
        </w:tc>
        <w:tc>
          <w:tcPr>
            <w:tcW w:w="889" w:type="pct"/>
          </w:tcPr>
          <w:p w:rsidR="00B11C5B" w:rsidRPr="0048607C" w:rsidRDefault="00B11C5B" w:rsidP="00B254E1">
            <w:pPr>
              <w:pStyle w:val="af9"/>
            </w:pPr>
            <w:r w:rsidRPr="0048607C">
              <w:t>0,667</w:t>
            </w:r>
          </w:p>
        </w:tc>
        <w:tc>
          <w:tcPr>
            <w:tcW w:w="718" w:type="pct"/>
          </w:tcPr>
          <w:p w:rsidR="00B11C5B" w:rsidRPr="0048607C" w:rsidRDefault="00B11C5B" w:rsidP="00B254E1">
            <w:pPr>
              <w:pStyle w:val="af9"/>
            </w:pPr>
            <w:r w:rsidRPr="0048607C">
              <w:t>9 004,50</w:t>
            </w:r>
          </w:p>
        </w:tc>
      </w:tr>
      <w:tr w:rsidR="00B11C5B" w:rsidRPr="0048607C">
        <w:trPr>
          <w:jc w:val="center"/>
        </w:trPr>
        <w:tc>
          <w:tcPr>
            <w:tcW w:w="675" w:type="pct"/>
          </w:tcPr>
          <w:p w:rsidR="00B11C5B" w:rsidRPr="0048607C" w:rsidRDefault="00B11C5B" w:rsidP="00B254E1">
            <w:pPr>
              <w:pStyle w:val="af9"/>
            </w:pPr>
            <w:r w:rsidRPr="0048607C">
              <w:t>2</w:t>
            </w:r>
          </w:p>
        </w:tc>
        <w:tc>
          <w:tcPr>
            <w:tcW w:w="756" w:type="pct"/>
          </w:tcPr>
          <w:p w:rsidR="00B11C5B" w:rsidRPr="0048607C" w:rsidRDefault="00B11C5B" w:rsidP="00B254E1">
            <w:pPr>
              <w:pStyle w:val="af9"/>
            </w:pPr>
            <w:r w:rsidRPr="0048607C">
              <w:t>6000</w:t>
            </w:r>
          </w:p>
        </w:tc>
        <w:tc>
          <w:tcPr>
            <w:tcW w:w="907" w:type="pct"/>
          </w:tcPr>
          <w:p w:rsidR="00B11C5B" w:rsidRPr="0048607C" w:rsidRDefault="00B11C5B" w:rsidP="00B254E1">
            <w:pPr>
              <w:pStyle w:val="af9"/>
            </w:pPr>
            <w:r w:rsidRPr="0048607C">
              <w:t>0,797</w:t>
            </w:r>
          </w:p>
        </w:tc>
        <w:tc>
          <w:tcPr>
            <w:tcW w:w="1055" w:type="pct"/>
          </w:tcPr>
          <w:p w:rsidR="00B11C5B" w:rsidRPr="0048607C" w:rsidRDefault="00B11C5B" w:rsidP="00B254E1">
            <w:pPr>
              <w:pStyle w:val="af9"/>
            </w:pPr>
            <w:r w:rsidRPr="0048607C">
              <w:t>4 782,0</w:t>
            </w:r>
          </w:p>
        </w:tc>
        <w:tc>
          <w:tcPr>
            <w:tcW w:w="889" w:type="pct"/>
          </w:tcPr>
          <w:p w:rsidR="00B11C5B" w:rsidRPr="0048607C" w:rsidRDefault="00B11C5B" w:rsidP="00B254E1">
            <w:pPr>
              <w:pStyle w:val="af9"/>
            </w:pPr>
            <w:r w:rsidRPr="0048607C">
              <w:t>0,444</w:t>
            </w:r>
          </w:p>
        </w:tc>
        <w:tc>
          <w:tcPr>
            <w:tcW w:w="718" w:type="pct"/>
          </w:tcPr>
          <w:p w:rsidR="00B11C5B" w:rsidRPr="0048607C" w:rsidRDefault="00B11C5B" w:rsidP="00B254E1">
            <w:pPr>
              <w:pStyle w:val="af9"/>
            </w:pPr>
            <w:r w:rsidRPr="0048607C">
              <w:t>2 664,0</w:t>
            </w:r>
          </w:p>
        </w:tc>
      </w:tr>
      <w:tr w:rsidR="00B11C5B" w:rsidRPr="0048607C">
        <w:trPr>
          <w:jc w:val="center"/>
        </w:trPr>
        <w:tc>
          <w:tcPr>
            <w:tcW w:w="675" w:type="pct"/>
          </w:tcPr>
          <w:p w:rsidR="00B11C5B" w:rsidRPr="0048607C" w:rsidRDefault="00B11C5B" w:rsidP="00B254E1">
            <w:pPr>
              <w:pStyle w:val="af9"/>
            </w:pPr>
            <w:r w:rsidRPr="0048607C">
              <w:t>3</w:t>
            </w:r>
          </w:p>
        </w:tc>
        <w:tc>
          <w:tcPr>
            <w:tcW w:w="756" w:type="pct"/>
          </w:tcPr>
          <w:p w:rsidR="00B11C5B" w:rsidRPr="0048607C" w:rsidRDefault="00B11C5B" w:rsidP="00B254E1">
            <w:pPr>
              <w:pStyle w:val="af9"/>
            </w:pPr>
            <w:r w:rsidRPr="0048607C">
              <w:t>15000</w:t>
            </w:r>
          </w:p>
        </w:tc>
        <w:tc>
          <w:tcPr>
            <w:tcW w:w="907" w:type="pct"/>
          </w:tcPr>
          <w:p w:rsidR="00B11C5B" w:rsidRPr="0048607C" w:rsidRDefault="00B11C5B" w:rsidP="00B254E1">
            <w:pPr>
              <w:pStyle w:val="af9"/>
            </w:pPr>
            <w:r w:rsidRPr="0048607C">
              <w:t>0,712</w:t>
            </w:r>
          </w:p>
        </w:tc>
        <w:tc>
          <w:tcPr>
            <w:tcW w:w="1055" w:type="pct"/>
          </w:tcPr>
          <w:p w:rsidR="00B11C5B" w:rsidRPr="0048607C" w:rsidRDefault="00B11C5B" w:rsidP="00B254E1">
            <w:pPr>
              <w:pStyle w:val="af9"/>
            </w:pPr>
            <w:r w:rsidRPr="0048607C">
              <w:t>10 680</w:t>
            </w:r>
            <w:r w:rsidR="0048607C" w:rsidRPr="0048607C">
              <w:t>,</w:t>
            </w:r>
            <w:r w:rsidRPr="0048607C">
              <w:t>0</w:t>
            </w:r>
          </w:p>
        </w:tc>
        <w:tc>
          <w:tcPr>
            <w:tcW w:w="889" w:type="pct"/>
          </w:tcPr>
          <w:p w:rsidR="00B11C5B" w:rsidRPr="0048607C" w:rsidRDefault="00B11C5B" w:rsidP="00B254E1">
            <w:pPr>
              <w:pStyle w:val="af9"/>
            </w:pPr>
            <w:r w:rsidRPr="0048607C">
              <w:t>0,269</w:t>
            </w:r>
          </w:p>
        </w:tc>
        <w:tc>
          <w:tcPr>
            <w:tcW w:w="718" w:type="pct"/>
          </w:tcPr>
          <w:p w:rsidR="00B11C5B" w:rsidRPr="0048607C" w:rsidRDefault="00B11C5B" w:rsidP="00B254E1">
            <w:pPr>
              <w:pStyle w:val="af9"/>
            </w:pPr>
            <w:r w:rsidRPr="0048607C">
              <w:t>4 035,0</w:t>
            </w:r>
          </w:p>
        </w:tc>
      </w:tr>
      <w:tr w:rsidR="00B11C5B" w:rsidRPr="0048607C">
        <w:trPr>
          <w:jc w:val="center"/>
        </w:trPr>
        <w:tc>
          <w:tcPr>
            <w:tcW w:w="675" w:type="pct"/>
          </w:tcPr>
          <w:p w:rsidR="00B11C5B" w:rsidRPr="0048607C" w:rsidRDefault="00B11C5B" w:rsidP="00B254E1">
            <w:pPr>
              <w:pStyle w:val="af9"/>
            </w:pPr>
            <w:r w:rsidRPr="0048607C">
              <w:t>4</w:t>
            </w:r>
          </w:p>
        </w:tc>
        <w:tc>
          <w:tcPr>
            <w:tcW w:w="756" w:type="pct"/>
          </w:tcPr>
          <w:p w:rsidR="00B11C5B" w:rsidRPr="0048607C" w:rsidRDefault="00B11C5B" w:rsidP="00B254E1">
            <w:pPr>
              <w:pStyle w:val="af9"/>
            </w:pPr>
            <w:r w:rsidRPr="0048607C">
              <w:t>8000</w:t>
            </w:r>
          </w:p>
        </w:tc>
        <w:tc>
          <w:tcPr>
            <w:tcW w:w="907" w:type="pct"/>
          </w:tcPr>
          <w:p w:rsidR="00B11C5B" w:rsidRPr="0048607C" w:rsidRDefault="00B11C5B" w:rsidP="00B254E1">
            <w:pPr>
              <w:pStyle w:val="af9"/>
            </w:pPr>
            <w:r w:rsidRPr="0048607C">
              <w:t>0,636</w:t>
            </w:r>
          </w:p>
        </w:tc>
        <w:tc>
          <w:tcPr>
            <w:tcW w:w="1055" w:type="pct"/>
          </w:tcPr>
          <w:p w:rsidR="00B11C5B" w:rsidRPr="0048607C" w:rsidRDefault="00B11C5B" w:rsidP="00B254E1">
            <w:pPr>
              <w:pStyle w:val="af9"/>
            </w:pPr>
            <w:r w:rsidRPr="0048607C">
              <w:t>5 088,0</w:t>
            </w:r>
          </w:p>
        </w:tc>
        <w:tc>
          <w:tcPr>
            <w:tcW w:w="889" w:type="pct"/>
          </w:tcPr>
          <w:p w:rsidR="00B11C5B" w:rsidRPr="0048607C" w:rsidRDefault="00B11C5B" w:rsidP="00B254E1">
            <w:pPr>
              <w:pStyle w:val="af9"/>
            </w:pPr>
            <w:r w:rsidRPr="0048607C">
              <w:t>0</w:t>
            </w:r>
            <w:r w:rsidR="0048607C">
              <w:t>, 19</w:t>
            </w:r>
            <w:r w:rsidRPr="0048607C">
              <w:t>8</w:t>
            </w:r>
          </w:p>
        </w:tc>
        <w:tc>
          <w:tcPr>
            <w:tcW w:w="718" w:type="pct"/>
          </w:tcPr>
          <w:p w:rsidR="00B11C5B" w:rsidRPr="0048607C" w:rsidRDefault="00B11C5B" w:rsidP="00B254E1">
            <w:pPr>
              <w:pStyle w:val="af9"/>
            </w:pPr>
            <w:r w:rsidRPr="0048607C">
              <w:t>1 584,0</w:t>
            </w:r>
          </w:p>
        </w:tc>
      </w:tr>
      <w:tr w:rsidR="00B11C5B" w:rsidRPr="0048607C">
        <w:trPr>
          <w:cantSplit/>
          <w:jc w:val="center"/>
        </w:trPr>
        <w:tc>
          <w:tcPr>
            <w:tcW w:w="1431" w:type="pct"/>
            <w:gridSpan w:val="2"/>
          </w:tcPr>
          <w:p w:rsidR="00B11C5B" w:rsidRPr="0048607C" w:rsidRDefault="00B11C5B" w:rsidP="00B254E1">
            <w:pPr>
              <w:pStyle w:val="af9"/>
            </w:pPr>
            <w:r w:rsidRPr="0048607C">
              <w:t>Чистая приведенная стоимость</w:t>
            </w:r>
          </w:p>
        </w:tc>
        <w:tc>
          <w:tcPr>
            <w:tcW w:w="1962" w:type="pct"/>
            <w:gridSpan w:val="2"/>
          </w:tcPr>
          <w:p w:rsidR="00B11C5B" w:rsidRPr="0048607C" w:rsidRDefault="00B11C5B" w:rsidP="00B254E1">
            <w:pPr>
              <w:pStyle w:val="af9"/>
            </w:pPr>
            <w:r w:rsidRPr="0048607C">
              <w:rPr>
                <w:lang w:val="en-US"/>
              </w:rPr>
              <w:t>NPV1</w:t>
            </w:r>
            <w:r w:rsidRPr="0048607C">
              <w:t xml:space="preserve"> = 12 605,50</w:t>
            </w:r>
          </w:p>
        </w:tc>
        <w:tc>
          <w:tcPr>
            <w:tcW w:w="1607" w:type="pct"/>
            <w:gridSpan w:val="2"/>
          </w:tcPr>
          <w:p w:rsidR="00B11C5B" w:rsidRPr="0048607C" w:rsidRDefault="00B11C5B" w:rsidP="00B254E1">
            <w:pPr>
              <w:pStyle w:val="af9"/>
            </w:pPr>
            <w:r w:rsidRPr="0048607C">
              <w:rPr>
                <w:lang w:val="en-US"/>
              </w:rPr>
              <w:t>NPV2</w:t>
            </w:r>
            <w:r w:rsidRPr="0048607C">
              <w:t xml:space="preserve"> =</w:t>
            </w:r>
            <w:r w:rsidR="0048607C" w:rsidRPr="0048607C">
              <w:t xml:space="preserve"> - </w:t>
            </w:r>
            <w:r w:rsidRPr="0048607C">
              <w:t>2712,50</w:t>
            </w:r>
          </w:p>
        </w:tc>
      </w:tr>
    </w:tbl>
    <w:p w:rsidR="00B254E1" w:rsidRDefault="00B254E1" w:rsidP="0048607C">
      <w:pPr>
        <w:widowControl w:val="0"/>
        <w:autoSpaceDE w:val="0"/>
        <w:autoSpaceDN w:val="0"/>
        <w:adjustRightInd w:val="0"/>
        <w:ind w:firstLine="709"/>
        <w:rPr>
          <w:color w:val="000000"/>
        </w:rPr>
      </w:pPr>
    </w:p>
    <w:p w:rsidR="00B11C5B" w:rsidRPr="0048607C" w:rsidRDefault="00B11C5B" w:rsidP="0048607C">
      <w:pPr>
        <w:widowControl w:val="0"/>
        <w:autoSpaceDE w:val="0"/>
        <w:autoSpaceDN w:val="0"/>
        <w:adjustRightInd w:val="0"/>
        <w:ind w:firstLine="709"/>
        <w:rPr>
          <w:color w:val="000000"/>
        </w:rPr>
      </w:pPr>
      <w:r w:rsidRPr="0048607C">
        <w:rPr>
          <w:color w:val="000000"/>
        </w:rPr>
        <w:t>При стоимости капитала 12</w:t>
      </w:r>
      <w:r w:rsidR="0048607C" w:rsidRPr="0048607C">
        <w:rPr>
          <w:color w:val="000000"/>
        </w:rPr>
        <w:t>%</w:t>
      </w:r>
      <w:r w:rsidRPr="0048607C">
        <w:rPr>
          <w:color w:val="000000"/>
        </w:rPr>
        <w:t xml:space="preserve"> проект инвестиционно привлекателен, </w:t>
      </w:r>
      <w:r w:rsidR="0048607C">
        <w:rPr>
          <w:color w:val="000000"/>
        </w:rPr>
        <w:t>т.к</w:t>
      </w:r>
      <w:r w:rsidR="0048607C" w:rsidRPr="0048607C">
        <w:rPr>
          <w:color w:val="000000"/>
        </w:rPr>
        <w:t xml:space="preserve"> </w:t>
      </w:r>
    </w:p>
    <w:p w:rsidR="0048607C" w:rsidRPr="0048607C" w:rsidRDefault="00B11C5B" w:rsidP="0048607C">
      <w:pPr>
        <w:widowControl w:val="0"/>
        <w:autoSpaceDE w:val="0"/>
        <w:autoSpaceDN w:val="0"/>
        <w:adjustRightInd w:val="0"/>
        <w:ind w:firstLine="709"/>
        <w:rPr>
          <w:color w:val="000000"/>
        </w:rPr>
      </w:pPr>
      <w:r w:rsidRPr="0048607C">
        <w:rPr>
          <w:color w:val="000000"/>
          <w:lang w:val="en-US"/>
        </w:rPr>
        <w:t>NPV</w:t>
      </w:r>
      <w:r w:rsidRPr="0048607C">
        <w:rPr>
          <w:color w:val="000000"/>
        </w:rPr>
        <w:t>1 = 12605,50$, (</w:t>
      </w:r>
      <w:r w:rsidRPr="0048607C">
        <w:rPr>
          <w:color w:val="000000"/>
          <w:lang w:val="en-US"/>
        </w:rPr>
        <w:t>NPV</w:t>
      </w:r>
      <w:r w:rsidRPr="0048607C">
        <w:rPr>
          <w:color w:val="000000"/>
        </w:rPr>
        <w:t>1&gt; 0</w:t>
      </w:r>
      <w:r w:rsidR="0048607C" w:rsidRPr="0048607C">
        <w:rPr>
          <w:color w:val="000000"/>
        </w:rPr>
        <w:t>),</w:t>
      </w:r>
    </w:p>
    <w:p w:rsidR="00B11C5B" w:rsidRPr="0048607C" w:rsidRDefault="00B11C5B" w:rsidP="0048607C">
      <w:pPr>
        <w:widowControl w:val="0"/>
        <w:autoSpaceDE w:val="0"/>
        <w:autoSpaceDN w:val="0"/>
        <w:adjustRightInd w:val="0"/>
        <w:ind w:firstLine="709"/>
        <w:rPr>
          <w:color w:val="000000"/>
        </w:rPr>
      </w:pPr>
      <w:r w:rsidRPr="0048607C">
        <w:rPr>
          <w:color w:val="000000"/>
        </w:rPr>
        <w:t>а при стоимости капитала 50</w:t>
      </w:r>
      <w:r w:rsidR="0048607C" w:rsidRPr="0048607C">
        <w:rPr>
          <w:color w:val="000000"/>
        </w:rPr>
        <w:t>%</w:t>
      </w:r>
      <w:r w:rsidRPr="0048607C">
        <w:rPr>
          <w:color w:val="000000"/>
        </w:rPr>
        <w:t xml:space="preserve"> проект не рентабелен, </w:t>
      </w:r>
      <w:r w:rsidR="0048607C">
        <w:rPr>
          <w:color w:val="000000"/>
        </w:rPr>
        <w:t>т.к</w:t>
      </w:r>
      <w:r w:rsidR="0048607C" w:rsidRPr="0048607C">
        <w:rPr>
          <w:color w:val="000000"/>
        </w:rPr>
        <w:t xml:space="preserve"> </w:t>
      </w:r>
      <w:r w:rsidRPr="0048607C">
        <w:rPr>
          <w:color w:val="000000"/>
        </w:rPr>
        <w:t>(</w:t>
      </w:r>
      <w:r w:rsidRPr="0048607C">
        <w:rPr>
          <w:color w:val="000000"/>
          <w:lang w:val="en-US"/>
        </w:rPr>
        <w:t>NPV</w:t>
      </w:r>
      <w:r w:rsidRPr="0048607C">
        <w:rPr>
          <w:color w:val="000000"/>
        </w:rPr>
        <w:t>2</w:t>
      </w:r>
      <w:r w:rsidR="0048607C" w:rsidRPr="0048607C">
        <w:rPr>
          <w:color w:val="000000"/>
        </w:rPr>
        <w:t xml:space="preserve"> </w:t>
      </w:r>
      <w:r w:rsidRPr="0048607C">
        <w:rPr>
          <w:color w:val="000000"/>
        </w:rPr>
        <w:t>&lt; 0</w:t>
      </w:r>
      <w:r w:rsidR="0048607C" w:rsidRPr="0048607C">
        <w:rPr>
          <w:color w:val="000000"/>
        </w:rPr>
        <w:t xml:space="preserve">). </w:t>
      </w:r>
    </w:p>
    <w:p w:rsidR="00B11C5B" w:rsidRPr="0048607C" w:rsidRDefault="00B11C5B" w:rsidP="0048607C">
      <w:pPr>
        <w:widowControl w:val="0"/>
        <w:autoSpaceDE w:val="0"/>
        <w:autoSpaceDN w:val="0"/>
        <w:adjustRightInd w:val="0"/>
        <w:ind w:firstLine="709"/>
        <w:rPr>
          <w:color w:val="000000"/>
        </w:rPr>
      </w:pPr>
      <w:r w:rsidRPr="0048607C">
        <w:rPr>
          <w:color w:val="000000"/>
        </w:rPr>
        <w:t>2</w:t>
      </w:r>
      <w:r w:rsidR="0048607C" w:rsidRPr="0048607C">
        <w:rPr>
          <w:color w:val="000000"/>
        </w:rPr>
        <w:t xml:space="preserve">. </w:t>
      </w:r>
      <w:r w:rsidRPr="0048607C">
        <w:rPr>
          <w:color w:val="000000"/>
        </w:rPr>
        <w:t>Расчет внутренней нормы прибыли (</w:t>
      </w:r>
      <w:r w:rsidRPr="0048607C">
        <w:rPr>
          <w:color w:val="000000"/>
          <w:lang w:val="en-US"/>
        </w:rPr>
        <w:t>IRR</w:t>
      </w:r>
      <w:r w:rsidR="0048607C" w:rsidRPr="0048607C">
        <w:rPr>
          <w:color w:val="000000"/>
        </w:rPr>
        <w:t xml:space="preserve">). </w:t>
      </w:r>
    </w:p>
    <w:p w:rsidR="00B11C5B" w:rsidRPr="0048607C" w:rsidRDefault="00B11C5B" w:rsidP="0048607C">
      <w:pPr>
        <w:widowControl w:val="0"/>
        <w:autoSpaceDE w:val="0"/>
        <w:autoSpaceDN w:val="0"/>
        <w:adjustRightInd w:val="0"/>
        <w:ind w:firstLine="709"/>
        <w:rPr>
          <w:color w:val="000000"/>
        </w:rPr>
      </w:pPr>
      <w:r w:rsidRPr="0048607C">
        <w:rPr>
          <w:color w:val="000000"/>
          <w:lang w:val="en-US"/>
        </w:rPr>
        <w:t>IRR</w:t>
      </w:r>
      <w:r w:rsidRPr="0048607C">
        <w:rPr>
          <w:color w:val="000000"/>
        </w:rPr>
        <w:t xml:space="preserve"> = </w:t>
      </w:r>
      <w:r w:rsidR="009878E7">
        <w:rPr>
          <w:lang w:val="en-US"/>
        </w:rPr>
        <w:pict>
          <v:shape id="_x0000_i1027" type="#_x0000_t75" style="width:147.75pt;height:39pt" fillcolor="window">
            <v:imagedata r:id="rId9" o:title=""/>
          </v:shape>
        </w:pict>
      </w:r>
    </w:p>
    <w:p w:rsidR="0048607C" w:rsidRPr="0048607C" w:rsidRDefault="00B11C5B" w:rsidP="0048607C">
      <w:pPr>
        <w:widowControl w:val="0"/>
        <w:autoSpaceDE w:val="0"/>
        <w:autoSpaceDN w:val="0"/>
        <w:adjustRightInd w:val="0"/>
        <w:ind w:firstLine="709"/>
        <w:rPr>
          <w:color w:val="000000"/>
        </w:rPr>
      </w:pPr>
      <w:r w:rsidRPr="0048607C">
        <w:rPr>
          <w:color w:val="000000"/>
          <w:lang w:val="en-US"/>
        </w:rPr>
        <w:t>IRR</w:t>
      </w:r>
      <w:r w:rsidRPr="0048607C">
        <w:rPr>
          <w:color w:val="000000"/>
        </w:rPr>
        <w:t xml:space="preserve"> = </w:t>
      </w:r>
      <w:r w:rsidR="009878E7">
        <w:rPr>
          <w:lang w:val="en-US"/>
        </w:rPr>
        <w:pict>
          <v:shape id="_x0000_i1028" type="#_x0000_t75" style="width:266.25pt;height:39pt" fillcolor="window">
            <v:imagedata r:id="rId10" o:title=""/>
          </v:shape>
        </w:pict>
      </w:r>
    </w:p>
    <w:p w:rsidR="00B11C5B" w:rsidRPr="0048607C" w:rsidRDefault="00B11C5B" w:rsidP="0048607C">
      <w:pPr>
        <w:widowControl w:val="0"/>
        <w:autoSpaceDE w:val="0"/>
        <w:autoSpaceDN w:val="0"/>
        <w:adjustRightInd w:val="0"/>
        <w:ind w:firstLine="709"/>
        <w:rPr>
          <w:color w:val="000000"/>
        </w:rPr>
      </w:pPr>
      <w:r w:rsidRPr="0048607C">
        <w:rPr>
          <w:color w:val="000000"/>
        </w:rPr>
        <w:t>При ставке 43,27</w:t>
      </w:r>
      <w:r w:rsidR="0048607C" w:rsidRPr="0048607C">
        <w:rPr>
          <w:color w:val="000000"/>
        </w:rPr>
        <w:t>%</w:t>
      </w:r>
      <w:r w:rsidRPr="0048607C">
        <w:rPr>
          <w:color w:val="000000"/>
        </w:rPr>
        <w:t xml:space="preserve"> доход от реализации инвестиционного проекта равен затратам на его осуществление</w:t>
      </w:r>
      <w:r w:rsidR="0048607C" w:rsidRPr="0048607C">
        <w:rPr>
          <w:color w:val="000000"/>
        </w:rPr>
        <w:t xml:space="preserve">. </w:t>
      </w:r>
    </w:p>
    <w:p w:rsidR="00B11C5B" w:rsidRPr="0048607C" w:rsidRDefault="00B11C5B" w:rsidP="0048607C">
      <w:pPr>
        <w:widowControl w:val="0"/>
        <w:autoSpaceDE w:val="0"/>
        <w:autoSpaceDN w:val="0"/>
        <w:adjustRightInd w:val="0"/>
        <w:ind w:firstLine="709"/>
        <w:rPr>
          <w:color w:val="000000"/>
        </w:rPr>
      </w:pPr>
      <w:r w:rsidRPr="0048607C">
        <w:rPr>
          <w:color w:val="000000"/>
        </w:rPr>
        <w:t>Что бы проект был инвестиционно привлекателен, необходимо чтобы</w:t>
      </w:r>
      <w:r w:rsidR="0048607C" w:rsidRPr="0048607C">
        <w:rPr>
          <w:color w:val="000000"/>
        </w:rPr>
        <w:t xml:space="preserve"> </w:t>
      </w:r>
      <w:r w:rsidRPr="0048607C">
        <w:rPr>
          <w:color w:val="000000"/>
        </w:rPr>
        <w:t>внутренняя ставка доходности была меньше 43,27</w:t>
      </w:r>
      <w:r w:rsidR="0048607C" w:rsidRPr="0048607C">
        <w:rPr>
          <w:color w:val="000000"/>
        </w:rPr>
        <w:t>%</w:t>
      </w:r>
      <w:r w:rsidRPr="0048607C">
        <w:rPr>
          <w:color w:val="000000"/>
        </w:rPr>
        <w:t>, (</w:t>
      </w:r>
      <w:r w:rsidR="0048607C" w:rsidRPr="0048607C">
        <w:rPr>
          <w:color w:val="000000"/>
        </w:rPr>
        <w:t xml:space="preserve">т.е. </w:t>
      </w:r>
      <w:r w:rsidRPr="0048607C">
        <w:rPr>
          <w:color w:val="000000"/>
        </w:rPr>
        <w:t>чем меньше ставка доходности, тем проект более инвестиционно привлекателен</w:t>
      </w:r>
      <w:r w:rsidR="0048607C" w:rsidRPr="0048607C">
        <w:rPr>
          <w:color w:val="000000"/>
        </w:rPr>
        <w:t xml:space="preserve">). </w:t>
      </w:r>
    </w:p>
    <w:p w:rsidR="00B11C5B" w:rsidRPr="0048607C" w:rsidRDefault="00B11C5B" w:rsidP="0048607C">
      <w:pPr>
        <w:widowControl w:val="0"/>
        <w:autoSpaceDE w:val="0"/>
        <w:autoSpaceDN w:val="0"/>
        <w:adjustRightInd w:val="0"/>
        <w:ind w:firstLine="709"/>
        <w:rPr>
          <w:color w:val="000000"/>
        </w:rPr>
      </w:pPr>
      <w:r w:rsidRPr="0048607C">
        <w:rPr>
          <w:color w:val="000000"/>
        </w:rPr>
        <w:t>При ставке выше 43,27</w:t>
      </w:r>
      <w:r w:rsidR="0048607C" w:rsidRPr="0048607C">
        <w:rPr>
          <w:color w:val="000000"/>
        </w:rPr>
        <w:t xml:space="preserve">% - </w:t>
      </w:r>
      <w:r w:rsidRPr="0048607C">
        <w:rPr>
          <w:color w:val="000000"/>
        </w:rPr>
        <w:t>NPV &lt;</w:t>
      </w:r>
      <w:r w:rsidR="0048607C" w:rsidRPr="0048607C">
        <w:rPr>
          <w:color w:val="000000"/>
        </w:rPr>
        <w:t xml:space="preserve"> </w:t>
      </w:r>
      <w:r w:rsidRPr="0048607C">
        <w:rPr>
          <w:color w:val="000000"/>
        </w:rPr>
        <w:t>0 и проект вообще нерентабелен</w:t>
      </w:r>
      <w:r w:rsidR="0048607C" w:rsidRPr="0048607C">
        <w:rPr>
          <w:color w:val="000000"/>
        </w:rPr>
        <w:t xml:space="preserve">. </w:t>
      </w:r>
    </w:p>
    <w:p w:rsidR="00B11C5B" w:rsidRPr="0048607C" w:rsidRDefault="00B11C5B" w:rsidP="0048607C">
      <w:pPr>
        <w:widowControl w:val="0"/>
        <w:autoSpaceDE w:val="0"/>
        <w:autoSpaceDN w:val="0"/>
        <w:adjustRightInd w:val="0"/>
        <w:ind w:firstLine="709"/>
        <w:rPr>
          <w:color w:val="000000"/>
        </w:rPr>
      </w:pPr>
      <w:r w:rsidRPr="0048607C">
        <w:rPr>
          <w:color w:val="000000"/>
        </w:rPr>
        <w:t>3</w:t>
      </w:r>
      <w:r w:rsidR="0048607C" w:rsidRPr="0048607C">
        <w:rPr>
          <w:color w:val="000000"/>
        </w:rPr>
        <w:t xml:space="preserve">. </w:t>
      </w:r>
      <w:r w:rsidRPr="0048607C">
        <w:rPr>
          <w:color w:val="000000"/>
        </w:rPr>
        <w:t>Расчет срока окупаемости (РР</w:t>
      </w:r>
      <w:r w:rsidR="0048607C" w:rsidRPr="0048607C">
        <w:rPr>
          <w:color w:val="000000"/>
        </w:rPr>
        <w:t xml:space="preserve">): </w:t>
      </w:r>
    </w:p>
    <w:p w:rsidR="00B11C5B" w:rsidRPr="0048607C" w:rsidRDefault="00B11C5B" w:rsidP="0048607C">
      <w:pPr>
        <w:widowControl w:val="0"/>
        <w:autoSpaceDE w:val="0"/>
        <w:autoSpaceDN w:val="0"/>
        <w:adjustRightInd w:val="0"/>
        <w:ind w:firstLine="709"/>
        <w:rPr>
          <w:color w:val="000000"/>
        </w:rPr>
      </w:pPr>
      <w:r w:rsidRPr="0048607C">
        <w:rPr>
          <w:color w:val="000000"/>
        </w:rPr>
        <w:t>а</w:t>
      </w:r>
      <w:r w:rsidR="0048607C" w:rsidRPr="0048607C">
        <w:rPr>
          <w:color w:val="000000"/>
        </w:rPr>
        <w:t xml:space="preserve">) </w:t>
      </w:r>
      <w:r w:rsidRPr="0048607C">
        <w:rPr>
          <w:color w:val="000000"/>
        </w:rPr>
        <w:t>без учета фактора времени</w:t>
      </w:r>
      <w:r w:rsidR="0048607C" w:rsidRPr="0048607C">
        <w:rPr>
          <w:color w:val="000000"/>
        </w:rPr>
        <w:t xml:space="preserve">: </w:t>
      </w:r>
    </w:p>
    <w:p w:rsidR="00B11C5B" w:rsidRPr="0048607C" w:rsidRDefault="00B11C5B" w:rsidP="0048607C">
      <w:pPr>
        <w:widowControl w:val="0"/>
        <w:autoSpaceDE w:val="0"/>
        <w:autoSpaceDN w:val="0"/>
        <w:adjustRightInd w:val="0"/>
        <w:ind w:firstLine="709"/>
        <w:rPr>
          <w:color w:val="000000"/>
        </w:rPr>
      </w:pPr>
      <w:r w:rsidRPr="0048607C">
        <w:rPr>
          <w:color w:val="000000"/>
        </w:rPr>
        <w:t>1</w:t>
      </w:r>
      <w:r w:rsidR="0048607C" w:rsidRPr="0048607C">
        <w:rPr>
          <w:color w:val="000000"/>
        </w:rPr>
        <w:t xml:space="preserve">. </w:t>
      </w:r>
      <w:r w:rsidRPr="0048607C">
        <w:rPr>
          <w:color w:val="000000"/>
        </w:rPr>
        <w:t>общий объем инвестиции 20 000 $</w:t>
      </w:r>
      <w:r w:rsidR="0048607C" w:rsidRPr="0048607C">
        <w:rPr>
          <w:color w:val="000000"/>
        </w:rPr>
        <w:t xml:space="preserve">; </w:t>
      </w:r>
    </w:p>
    <w:p w:rsidR="00B11C5B" w:rsidRPr="0048607C" w:rsidRDefault="00B11C5B" w:rsidP="0048607C">
      <w:pPr>
        <w:widowControl w:val="0"/>
        <w:autoSpaceDE w:val="0"/>
        <w:autoSpaceDN w:val="0"/>
        <w:adjustRightInd w:val="0"/>
        <w:ind w:firstLine="709"/>
        <w:rPr>
          <w:color w:val="000000"/>
        </w:rPr>
      </w:pPr>
      <w:r w:rsidRPr="0048607C">
        <w:rPr>
          <w:color w:val="000000"/>
        </w:rPr>
        <w:t>2</w:t>
      </w:r>
      <w:r w:rsidR="0048607C" w:rsidRPr="0048607C">
        <w:rPr>
          <w:color w:val="000000"/>
        </w:rPr>
        <w:t xml:space="preserve">. </w:t>
      </w:r>
      <w:r w:rsidRPr="0048607C">
        <w:rPr>
          <w:color w:val="000000"/>
        </w:rPr>
        <w:t>за 2 года сумма инвестиций равна</w:t>
      </w:r>
      <w:r w:rsidR="0048607C" w:rsidRPr="0048607C">
        <w:rPr>
          <w:color w:val="000000"/>
        </w:rPr>
        <w:t xml:space="preserve">: </w:t>
      </w:r>
      <w:r w:rsidRPr="0048607C">
        <w:rPr>
          <w:color w:val="000000"/>
        </w:rPr>
        <w:t>13 500 + 6 000 =19 500 $</w:t>
      </w:r>
      <w:r w:rsidR="0048607C" w:rsidRPr="0048607C">
        <w:rPr>
          <w:color w:val="000000"/>
        </w:rPr>
        <w:t xml:space="preserve">; </w:t>
      </w:r>
    </w:p>
    <w:p w:rsidR="007462A6" w:rsidRPr="0048607C" w:rsidRDefault="00B11C5B" w:rsidP="0048607C">
      <w:pPr>
        <w:widowControl w:val="0"/>
        <w:autoSpaceDE w:val="0"/>
        <w:autoSpaceDN w:val="0"/>
        <w:adjustRightInd w:val="0"/>
        <w:ind w:firstLine="709"/>
        <w:rPr>
          <w:color w:val="000000"/>
          <w:lang w:val="uk-UA"/>
        </w:rPr>
      </w:pPr>
      <w:r w:rsidRPr="0048607C">
        <w:rPr>
          <w:color w:val="000000"/>
        </w:rPr>
        <w:t>3</w:t>
      </w:r>
      <w:r w:rsidR="0048607C" w:rsidRPr="0048607C">
        <w:rPr>
          <w:color w:val="000000"/>
        </w:rPr>
        <w:t xml:space="preserve">. </w:t>
      </w:r>
      <w:r w:rsidRPr="0048607C">
        <w:rPr>
          <w:color w:val="000000"/>
        </w:rPr>
        <w:t>определяем оставшуюся часть инвестиций, непокрытую денежными поступлениями за целое число лет</w:t>
      </w:r>
      <w:r w:rsidR="0048607C" w:rsidRPr="0048607C">
        <w:rPr>
          <w:color w:val="000000"/>
        </w:rPr>
        <w:t xml:space="preserve">: </w:t>
      </w:r>
      <w:r w:rsidRPr="0048607C">
        <w:rPr>
          <w:color w:val="000000"/>
        </w:rPr>
        <w:t>(20000</w:t>
      </w:r>
      <w:r w:rsidR="0048607C" w:rsidRPr="0048607C">
        <w:rPr>
          <w:color w:val="000000"/>
        </w:rPr>
        <w:t xml:space="preserve"> - </w:t>
      </w:r>
      <w:r w:rsidRPr="0048607C">
        <w:rPr>
          <w:color w:val="000000"/>
        </w:rPr>
        <w:t>19500 = 500</w:t>
      </w:r>
      <w:r w:rsidR="0048607C" w:rsidRPr="0048607C">
        <w:rPr>
          <w:color w:val="000000"/>
        </w:rPr>
        <w:t xml:space="preserve">) </w:t>
      </w:r>
    </w:p>
    <w:p w:rsidR="00B11C5B" w:rsidRPr="0048607C" w:rsidRDefault="00B11C5B" w:rsidP="0048607C">
      <w:pPr>
        <w:widowControl w:val="0"/>
        <w:autoSpaceDE w:val="0"/>
        <w:autoSpaceDN w:val="0"/>
        <w:adjustRightInd w:val="0"/>
        <w:ind w:firstLine="709"/>
        <w:rPr>
          <w:color w:val="000000"/>
        </w:rPr>
      </w:pPr>
      <w:r w:rsidRPr="0048607C">
        <w:rPr>
          <w:color w:val="000000"/>
        </w:rPr>
        <w:t>4</w:t>
      </w:r>
      <w:r w:rsidR="0048607C" w:rsidRPr="0048607C">
        <w:rPr>
          <w:color w:val="000000"/>
        </w:rPr>
        <w:t xml:space="preserve">. </w:t>
      </w:r>
      <w:r w:rsidRPr="0048607C">
        <w:rPr>
          <w:color w:val="000000"/>
        </w:rPr>
        <w:t>рассчитываем временной интервал, необходимый для полной окупаемости инвестиций</w:t>
      </w:r>
      <w:r w:rsidR="0048607C" w:rsidRPr="0048607C">
        <w:rPr>
          <w:color w:val="000000"/>
        </w:rPr>
        <w:t xml:space="preserve">: </w:t>
      </w:r>
      <w:r w:rsidRPr="0048607C">
        <w:rPr>
          <w:color w:val="000000"/>
        </w:rPr>
        <w:t>500</w:t>
      </w:r>
      <w:r w:rsidR="0048607C" w:rsidRPr="0048607C">
        <w:rPr>
          <w:color w:val="000000"/>
        </w:rPr>
        <w:t xml:space="preserve">: </w:t>
      </w:r>
      <w:r w:rsidRPr="0048607C">
        <w:rPr>
          <w:color w:val="000000"/>
        </w:rPr>
        <w:t xml:space="preserve">15 000 </w:t>
      </w:r>
      <w:r w:rsidR="009878E7">
        <w:pict>
          <v:shape id="_x0000_i1029" type="#_x0000_t75" style="width:11.25pt;height:9pt" fillcolor="window">
            <v:imagedata r:id="rId11" o:title=""/>
          </v:shape>
        </w:pict>
      </w:r>
      <w:r w:rsidRPr="0048607C">
        <w:rPr>
          <w:color w:val="000000"/>
        </w:rPr>
        <w:t xml:space="preserve"> 0,033</w:t>
      </w:r>
    </w:p>
    <w:p w:rsidR="0048607C" w:rsidRPr="0048607C" w:rsidRDefault="00B11C5B" w:rsidP="0048607C">
      <w:pPr>
        <w:widowControl w:val="0"/>
        <w:autoSpaceDE w:val="0"/>
        <w:autoSpaceDN w:val="0"/>
        <w:adjustRightInd w:val="0"/>
        <w:ind w:firstLine="709"/>
        <w:rPr>
          <w:color w:val="000000"/>
        </w:rPr>
      </w:pPr>
      <w:r w:rsidRPr="0048607C">
        <w:rPr>
          <w:color w:val="000000"/>
        </w:rPr>
        <w:t>5</w:t>
      </w:r>
      <w:r w:rsidR="0048607C" w:rsidRPr="0048607C">
        <w:rPr>
          <w:color w:val="000000"/>
        </w:rPr>
        <w:t xml:space="preserve">. </w:t>
      </w:r>
      <w:r w:rsidRPr="0048607C">
        <w:rPr>
          <w:color w:val="000000"/>
        </w:rPr>
        <w:t>общий срок окупаемости равен</w:t>
      </w:r>
      <w:r w:rsidR="0048607C" w:rsidRPr="0048607C">
        <w:rPr>
          <w:color w:val="000000"/>
        </w:rPr>
        <w:t xml:space="preserve">: </w:t>
      </w:r>
      <w:r w:rsidRPr="0048607C">
        <w:rPr>
          <w:color w:val="000000"/>
        </w:rPr>
        <w:t>РР = 2 + 0,033 = 2 года 12 дней</w:t>
      </w:r>
    </w:p>
    <w:p w:rsidR="0048607C" w:rsidRPr="0048607C" w:rsidRDefault="00B11C5B" w:rsidP="0048607C">
      <w:pPr>
        <w:widowControl w:val="0"/>
        <w:autoSpaceDE w:val="0"/>
        <w:autoSpaceDN w:val="0"/>
        <w:adjustRightInd w:val="0"/>
        <w:ind w:firstLine="709"/>
        <w:rPr>
          <w:color w:val="000000"/>
        </w:rPr>
      </w:pPr>
      <w:r w:rsidRPr="0048607C">
        <w:rPr>
          <w:color w:val="000000"/>
        </w:rPr>
        <w:t>б</w:t>
      </w:r>
      <w:r w:rsidR="0048607C" w:rsidRPr="0048607C">
        <w:rPr>
          <w:color w:val="000000"/>
        </w:rPr>
        <w:t xml:space="preserve">) </w:t>
      </w:r>
      <w:r w:rsidRPr="0048607C">
        <w:rPr>
          <w:color w:val="000000"/>
        </w:rPr>
        <w:t>с учетом фактора времени (дисконтированный период окупаемости</w:t>
      </w:r>
      <w:r w:rsidR="0048607C" w:rsidRPr="0048607C">
        <w:rPr>
          <w:color w:val="000000"/>
        </w:rPr>
        <w:t xml:space="preserve">) </w:t>
      </w:r>
    </w:p>
    <w:p w:rsidR="0048607C" w:rsidRPr="0048607C" w:rsidRDefault="00B11C5B" w:rsidP="0048607C">
      <w:pPr>
        <w:widowControl w:val="0"/>
        <w:autoSpaceDE w:val="0"/>
        <w:autoSpaceDN w:val="0"/>
        <w:adjustRightInd w:val="0"/>
        <w:ind w:firstLine="709"/>
        <w:rPr>
          <w:color w:val="000000"/>
        </w:rPr>
      </w:pPr>
      <w:r w:rsidRPr="0048607C">
        <w:rPr>
          <w:color w:val="000000"/>
        </w:rPr>
        <w:t>1</w:t>
      </w:r>
      <w:r w:rsidR="0048607C" w:rsidRPr="0048607C">
        <w:rPr>
          <w:color w:val="000000"/>
        </w:rPr>
        <w:t xml:space="preserve">. </w:t>
      </w:r>
      <w:r w:rsidRPr="0048607C">
        <w:rPr>
          <w:color w:val="000000"/>
        </w:rPr>
        <w:t>общий объем инвестиции 20000</w:t>
      </w:r>
      <w:r w:rsidR="0048607C" w:rsidRPr="0048607C">
        <w:rPr>
          <w:color w:val="000000"/>
        </w:rPr>
        <w:t xml:space="preserve">; </w:t>
      </w:r>
    </w:p>
    <w:p w:rsidR="0048607C" w:rsidRPr="0048607C" w:rsidRDefault="00B11C5B" w:rsidP="0048607C">
      <w:pPr>
        <w:widowControl w:val="0"/>
        <w:autoSpaceDE w:val="0"/>
        <w:autoSpaceDN w:val="0"/>
        <w:adjustRightInd w:val="0"/>
        <w:ind w:firstLine="709"/>
        <w:rPr>
          <w:color w:val="000000"/>
        </w:rPr>
      </w:pPr>
      <w:r w:rsidRPr="0048607C">
        <w:rPr>
          <w:color w:val="000000"/>
        </w:rPr>
        <w:t>2</w:t>
      </w:r>
      <w:r w:rsidR="0048607C" w:rsidRPr="0048607C">
        <w:rPr>
          <w:color w:val="000000"/>
        </w:rPr>
        <w:t xml:space="preserve">. </w:t>
      </w:r>
      <w:r w:rsidRPr="0048607C">
        <w:rPr>
          <w:color w:val="000000"/>
        </w:rPr>
        <w:t>за 2 года сумма инвестиций равна</w:t>
      </w:r>
      <w:r w:rsidR="0048607C" w:rsidRPr="0048607C">
        <w:rPr>
          <w:color w:val="000000"/>
        </w:rPr>
        <w:t xml:space="preserve">: </w:t>
      </w:r>
      <w:r w:rsidRPr="0048607C">
        <w:rPr>
          <w:color w:val="000000"/>
        </w:rPr>
        <w:t>12055,50 = 4782,0 =16 837,50</w:t>
      </w:r>
      <w:r w:rsidR="0048607C" w:rsidRPr="0048607C">
        <w:rPr>
          <w:color w:val="000000"/>
        </w:rPr>
        <w:t xml:space="preserve">; </w:t>
      </w:r>
    </w:p>
    <w:p w:rsidR="00B11C5B" w:rsidRPr="0048607C" w:rsidRDefault="00B11C5B" w:rsidP="0048607C">
      <w:pPr>
        <w:widowControl w:val="0"/>
        <w:autoSpaceDE w:val="0"/>
        <w:autoSpaceDN w:val="0"/>
        <w:adjustRightInd w:val="0"/>
        <w:ind w:firstLine="709"/>
        <w:rPr>
          <w:color w:val="000000"/>
        </w:rPr>
      </w:pPr>
      <w:r w:rsidRPr="0048607C">
        <w:rPr>
          <w:color w:val="000000"/>
        </w:rPr>
        <w:t>3</w:t>
      </w:r>
      <w:r w:rsidR="0048607C" w:rsidRPr="0048607C">
        <w:rPr>
          <w:color w:val="000000"/>
        </w:rPr>
        <w:t xml:space="preserve">. </w:t>
      </w:r>
      <w:r w:rsidRPr="0048607C">
        <w:rPr>
          <w:color w:val="000000"/>
        </w:rPr>
        <w:t>определяем оставшуюся часть инвестиции, непокрытую денежными поступлениями за целое число лет</w:t>
      </w:r>
      <w:r w:rsidR="0048607C" w:rsidRPr="0048607C">
        <w:rPr>
          <w:color w:val="000000"/>
        </w:rPr>
        <w:t xml:space="preserve">: </w:t>
      </w:r>
      <w:r w:rsidRPr="0048607C">
        <w:rPr>
          <w:color w:val="000000"/>
        </w:rPr>
        <w:t>20000</w:t>
      </w:r>
      <w:r w:rsidR="0048607C" w:rsidRPr="0048607C">
        <w:rPr>
          <w:color w:val="000000"/>
        </w:rPr>
        <w:t xml:space="preserve"> - </w:t>
      </w:r>
      <w:r w:rsidRPr="0048607C">
        <w:rPr>
          <w:color w:val="000000"/>
        </w:rPr>
        <w:t>16837,50 =</w:t>
      </w:r>
      <w:r w:rsidR="0048607C" w:rsidRPr="0048607C">
        <w:rPr>
          <w:color w:val="000000"/>
        </w:rPr>
        <w:t xml:space="preserve"> </w:t>
      </w:r>
      <w:r w:rsidRPr="0048607C">
        <w:rPr>
          <w:color w:val="000000"/>
        </w:rPr>
        <w:t>3162,50</w:t>
      </w:r>
      <w:r w:rsidR="0048607C" w:rsidRPr="0048607C">
        <w:rPr>
          <w:color w:val="000000"/>
        </w:rPr>
        <w:t xml:space="preserve">; </w:t>
      </w:r>
    </w:p>
    <w:p w:rsidR="0048607C" w:rsidRPr="0048607C" w:rsidRDefault="00B11C5B" w:rsidP="0048607C">
      <w:pPr>
        <w:widowControl w:val="0"/>
        <w:autoSpaceDE w:val="0"/>
        <w:autoSpaceDN w:val="0"/>
        <w:adjustRightInd w:val="0"/>
        <w:ind w:firstLine="709"/>
        <w:rPr>
          <w:color w:val="000000"/>
        </w:rPr>
      </w:pPr>
      <w:r w:rsidRPr="0048607C">
        <w:rPr>
          <w:color w:val="000000"/>
        </w:rPr>
        <w:t>4</w:t>
      </w:r>
      <w:r w:rsidR="0048607C" w:rsidRPr="0048607C">
        <w:rPr>
          <w:color w:val="000000"/>
        </w:rPr>
        <w:t xml:space="preserve">. </w:t>
      </w:r>
      <w:r w:rsidRPr="0048607C">
        <w:rPr>
          <w:color w:val="000000"/>
        </w:rPr>
        <w:t>рассчитываем временной интервал, необходимый для полной окупаемости инвестиций</w:t>
      </w:r>
      <w:r w:rsidR="0048607C" w:rsidRPr="0048607C">
        <w:rPr>
          <w:color w:val="000000"/>
        </w:rPr>
        <w:t xml:space="preserve">: </w:t>
      </w:r>
      <w:r w:rsidRPr="0048607C">
        <w:rPr>
          <w:color w:val="000000"/>
        </w:rPr>
        <w:t>3162,50</w:t>
      </w:r>
      <w:r w:rsidR="0048607C" w:rsidRPr="0048607C">
        <w:rPr>
          <w:color w:val="000000"/>
        </w:rPr>
        <w:t xml:space="preserve">: </w:t>
      </w:r>
      <w:r w:rsidRPr="0048607C">
        <w:rPr>
          <w:color w:val="000000"/>
        </w:rPr>
        <w:t xml:space="preserve">10 680 </w:t>
      </w:r>
      <w:r w:rsidR="009878E7">
        <w:pict>
          <v:shape id="_x0000_i1030" type="#_x0000_t75" style="width:11.25pt;height:9pt" fillcolor="window">
            <v:imagedata r:id="rId11" o:title=""/>
          </v:shape>
        </w:pict>
      </w:r>
      <w:r w:rsidR="0048607C" w:rsidRPr="0048607C">
        <w:rPr>
          <w:color w:val="000000"/>
        </w:rPr>
        <w:t xml:space="preserve"> </w:t>
      </w:r>
      <w:r w:rsidRPr="0048607C">
        <w:rPr>
          <w:color w:val="000000"/>
        </w:rPr>
        <w:t>0,296</w:t>
      </w:r>
      <w:r w:rsidR="0048607C" w:rsidRPr="0048607C">
        <w:rPr>
          <w:color w:val="000000"/>
        </w:rPr>
        <w:t xml:space="preserve">; </w:t>
      </w:r>
    </w:p>
    <w:p w:rsidR="00B11C5B" w:rsidRPr="0048607C" w:rsidRDefault="00B11C5B" w:rsidP="0048607C">
      <w:pPr>
        <w:widowControl w:val="0"/>
        <w:autoSpaceDE w:val="0"/>
        <w:autoSpaceDN w:val="0"/>
        <w:adjustRightInd w:val="0"/>
        <w:ind w:firstLine="709"/>
        <w:rPr>
          <w:color w:val="000000"/>
        </w:rPr>
      </w:pPr>
      <w:r w:rsidRPr="0048607C">
        <w:rPr>
          <w:color w:val="000000"/>
        </w:rPr>
        <w:t>5</w:t>
      </w:r>
      <w:r w:rsidR="0048607C" w:rsidRPr="0048607C">
        <w:rPr>
          <w:color w:val="000000"/>
        </w:rPr>
        <w:t xml:space="preserve">. </w:t>
      </w:r>
      <w:r w:rsidRPr="0048607C">
        <w:rPr>
          <w:color w:val="000000"/>
        </w:rPr>
        <w:t>общий срок окупаемости равен</w:t>
      </w:r>
      <w:r w:rsidR="0048607C" w:rsidRPr="0048607C">
        <w:rPr>
          <w:color w:val="000000"/>
        </w:rPr>
        <w:t xml:space="preserve">: </w:t>
      </w:r>
      <w:r w:rsidRPr="0048607C">
        <w:rPr>
          <w:color w:val="000000"/>
        </w:rPr>
        <w:t>РР = 2 + 0,3 = 2,3 года = 2 года 109,5 дней</w:t>
      </w:r>
      <w:r w:rsidR="0048607C" w:rsidRPr="0048607C">
        <w:rPr>
          <w:color w:val="000000"/>
        </w:rPr>
        <w:t xml:space="preserve">. </w:t>
      </w:r>
    </w:p>
    <w:p w:rsidR="00B11C5B" w:rsidRPr="0048607C" w:rsidRDefault="00B11C5B" w:rsidP="0048607C">
      <w:pPr>
        <w:widowControl w:val="0"/>
        <w:autoSpaceDE w:val="0"/>
        <w:autoSpaceDN w:val="0"/>
        <w:adjustRightInd w:val="0"/>
        <w:ind w:firstLine="709"/>
        <w:rPr>
          <w:color w:val="000000"/>
        </w:rPr>
      </w:pPr>
      <w:r w:rsidRPr="0048607C">
        <w:rPr>
          <w:color w:val="000000"/>
        </w:rPr>
        <w:t>Обыкновенный</w:t>
      </w:r>
      <w:r w:rsidR="0048607C" w:rsidRPr="0048607C">
        <w:rPr>
          <w:color w:val="000000"/>
        </w:rPr>
        <w:t xml:space="preserve"> </w:t>
      </w:r>
      <w:r w:rsidRPr="0048607C">
        <w:rPr>
          <w:color w:val="000000"/>
        </w:rPr>
        <w:t>период</w:t>
      </w:r>
      <w:r w:rsidR="0048607C" w:rsidRPr="0048607C">
        <w:rPr>
          <w:color w:val="000000"/>
        </w:rPr>
        <w:t xml:space="preserve"> </w:t>
      </w:r>
      <w:r w:rsidRPr="0048607C">
        <w:rPr>
          <w:color w:val="000000"/>
        </w:rPr>
        <w:t>окупаемости</w:t>
      </w:r>
      <w:r w:rsidR="0048607C" w:rsidRPr="0048607C">
        <w:rPr>
          <w:color w:val="000000"/>
        </w:rPr>
        <w:t xml:space="preserve"> </w:t>
      </w:r>
      <w:r w:rsidRPr="0048607C">
        <w:rPr>
          <w:color w:val="000000"/>
        </w:rPr>
        <w:t>отличается</w:t>
      </w:r>
      <w:r w:rsidR="0048607C" w:rsidRPr="0048607C">
        <w:rPr>
          <w:color w:val="000000"/>
        </w:rPr>
        <w:t xml:space="preserve"> </w:t>
      </w:r>
      <w:r w:rsidRPr="0048607C">
        <w:rPr>
          <w:color w:val="000000"/>
        </w:rPr>
        <w:t>от дисконтированного периода тем, что дисконтированный период учитывает фактор времени, характеризующийся увеличением срока окупаемости (в нашем случае на 100</w:t>
      </w:r>
      <w:r w:rsidR="0048607C" w:rsidRPr="0048607C">
        <w:rPr>
          <w:color w:val="000000"/>
        </w:rPr>
        <w:t xml:space="preserve"> - </w:t>
      </w:r>
      <w:r w:rsidRPr="0048607C">
        <w:rPr>
          <w:color w:val="000000"/>
        </w:rPr>
        <w:t>12 = 98 дней</w:t>
      </w:r>
      <w:r w:rsidR="0048607C" w:rsidRPr="0048607C">
        <w:rPr>
          <w:color w:val="000000"/>
        </w:rPr>
        <w:t xml:space="preserve">). </w:t>
      </w:r>
    </w:p>
    <w:p w:rsidR="00B11C5B" w:rsidRPr="0048607C" w:rsidRDefault="00B11C5B" w:rsidP="0048607C">
      <w:pPr>
        <w:widowControl w:val="0"/>
        <w:autoSpaceDE w:val="0"/>
        <w:autoSpaceDN w:val="0"/>
        <w:adjustRightInd w:val="0"/>
        <w:ind w:firstLine="709"/>
        <w:rPr>
          <w:color w:val="000000"/>
        </w:rPr>
      </w:pPr>
      <w:r w:rsidRPr="0048607C">
        <w:rPr>
          <w:color w:val="000000"/>
        </w:rPr>
        <w:t>Главный недочет дисконтированного периода окупаемости</w:t>
      </w:r>
      <w:r w:rsidR="0048607C" w:rsidRPr="0048607C">
        <w:rPr>
          <w:color w:val="000000"/>
        </w:rPr>
        <w:t xml:space="preserve"> - </w:t>
      </w:r>
      <w:r w:rsidRPr="0048607C">
        <w:rPr>
          <w:color w:val="000000"/>
        </w:rPr>
        <w:t>чем выше ставка процента, тем продолжительнее срок окупаемости</w:t>
      </w:r>
      <w:r w:rsidR="0048607C" w:rsidRPr="0048607C">
        <w:rPr>
          <w:color w:val="000000"/>
        </w:rPr>
        <w:t xml:space="preserve">. </w:t>
      </w:r>
    </w:p>
    <w:p w:rsidR="00B11C5B" w:rsidRPr="0048607C" w:rsidRDefault="00B11C5B" w:rsidP="0048607C">
      <w:pPr>
        <w:widowControl w:val="0"/>
        <w:autoSpaceDE w:val="0"/>
        <w:autoSpaceDN w:val="0"/>
        <w:adjustRightInd w:val="0"/>
        <w:ind w:firstLine="709"/>
        <w:rPr>
          <w:color w:val="000000"/>
        </w:rPr>
      </w:pPr>
      <w:r w:rsidRPr="0048607C">
        <w:rPr>
          <w:color w:val="000000"/>
        </w:rPr>
        <w:t>Методы расчета периодов окупаемости предлагают информацию относительно риска и ликвидности</w:t>
      </w:r>
      <w:r w:rsidR="0048607C" w:rsidRPr="0048607C">
        <w:rPr>
          <w:color w:val="000000"/>
        </w:rPr>
        <w:t xml:space="preserve">. </w:t>
      </w:r>
      <w:r w:rsidRPr="0048607C">
        <w:rPr>
          <w:color w:val="000000"/>
        </w:rPr>
        <w:t>Чем короче период окупаемости, тем больше величина ликвидности проекта</w:t>
      </w:r>
      <w:r w:rsidR="0048607C" w:rsidRPr="0048607C">
        <w:rPr>
          <w:color w:val="000000"/>
        </w:rPr>
        <w:t xml:space="preserve">. </w:t>
      </w:r>
      <w:r w:rsidRPr="0048607C">
        <w:rPr>
          <w:color w:val="000000"/>
        </w:rPr>
        <w:t>Продолжительный период окупаемости обозначает, что</w:t>
      </w:r>
      <w:r w:rsidR="0048607C" w:rsidRPr="0048607C">
        <w:rPr>
          <w:color w:val="000000"/>
        </w:rPr>
        <w:t xml:space="preserve">: </w:t>
      </w:r>
    </w:p>
    <w:p w:rsidR="0048607C" w:rsidRPr="0048607C" w:rsidRDefault="00B11C5B" w:rsidP="0048607C">
      <w:pPr>
        <w:widowControl w:val="0"/>
        <w:autoSpaceDE w:val="0"/>
        <w:autoSpaceDN w:val="0"/>
        <w:adjustRightInd w:val="0"/>
        <w:ind w:firstLine="709"/>
        <w:rPr>
          <w:color w:val="000000"/>
        </w:rPr>
      </w:pPr>
      <w:r w:rsidRPr="0048607C">
        <w:rPr>
          <w:color w:val="000000"/>
        </w:rPr>
        <w:t>1</w:t>
      </w:r>
      <w:r w:rsidR="0048607C" w:rsidRPr="0048607C">
        <w:rPr>
          <w:color w:val="000000"/>
        </w:rPr>
        <w:t xml:space="preserve">. </w:t>
      </w:r>
      <w:r w:rsidRPr="0048607C">
        <w:rPr>
          <w:color w:val="000000"/>
        </w:rPr>
        <w:t>–</w:t>
      </w:r>
      <w:r w:rsidR="0048607C" w:rsidRPr="0048607C">
        <w:rPr>
          <w:color w:val="000000"/>
        </w:rPr>
        <w:t xml:space="preserve"> </w:t>
      </w:r>
      <w:r w:rsidRPr="0048607C">
        <w:rPr>
          <w:color w:val="000000"/>
        </w:rPr>
        <w:t>доступ к инвестиционным деньгам (фондам</w:t>
      </w:r>
      <w:r w:rsidR="0048607C" w:rsidRPr="0048607C">
        <w:rPr>
          <w:color w:val="000000"/>
        </w:rPr>
        <w:t xml:space="preserve">) </w:t>
      </w:r>
      <w:r w:rsidRPr="0048607C">
        <w:rPr>
          <w:color w:val="000000"/>
        </w:rPr>
        <w:t xml:space="preserve">будет закрыт на несколько лет, </w:t>
      </w:r>
      <w:r w:rsidR="007462A6" w:rsidRPr="0048607C">
        <w:rPr>
          <w:color w:val="000000"/>
          <w:lang w:val="uk-UA"/>
        </w:rPr>
        <w:t>и,</w:t>
      </w:r>
      <w:r w:rsidRPr="0048607C">
        <w:rPr>
          <w:color w:val="000000"/>
        </w:rPr>
        <w:t xml:space="preserve"> следовательно проект неликвидный</w:t>
      </w:r>
      <w:r w:rsidR="0048607C" w:rsidRPr="0048607C">
        <w:rPr>
          <w:color w:val="000000"/>
        </w:rPr>
        <w:t xml:space="preserve">; </w:t>
      </w:r>
    </w:p>
    <w:p w:rsidR="0048607C" w:rsidRPr="0048607C" w:rsidRDefault="00B11C5B" w:rsidP="0048607C">
      <w:pPr>
        <w:widowControl w:val="0"/>
        <w:autoSpaceDE w:val="0"/>
        <w:autoSpaceDN w:val="0"/>
        <w:adjustRightInd w:val="0"/>
        <w:ind w:firstLine="709"/>
        <w:rPr>
          <w:color w:val="000000"/>
        </w:rPr>
      </w:pPr>
      <w:r w:rsidRPr="0048607C">
        <w:rPr>
          <w:color w:val="000000"/>
        </w:rPr>
        <w:t>2</w:t>
      </w:r>
      <w:r w:rsidR="0048607C" w:rsidRPr="0048607C">
        <w:rPr>
          <w:color w:val="000000"/>
        </w:rPr>
        <w:t xml:space="preserve">. </w:t>
      </w:r>
      <w:r w:rsidRPr="0048607C">
        <w:rPr>
          <w:color w:val="000000"/>
        </w:rPr>
        <w:t>–</w:t>
      </w:r>
      <w:r w:rsidR="0048607C" w:rsidRPr="0048607C">
        <w:rPr>
          <w:color w:val="000000"/>
        </w:rPr>
        <w:t xml:space="preserve"> </w:t>
      </w:r>
      <w:r w:rsidRPr="0048607C">
        <w:rPr>
          <w:color w:val="000000"/>
        </w:rPr>
        <w:t>поступление денежных потоков ожидается на протяжении длительного времени</w:t>
      </w:r>
      <w:r w:rsidR="0048607C" w:rsidRPr="0048607C">
        <w:rPr>
          <w:color w:val="000000"/>
        </w:rPr>
        <w:t xml:space="preserve"> </w:t>
      </w:r>
      <w:r w:rsidRPr="0048607C">
        <w:rPr>
          <w:color w:val="000000"/>
        </w:rPr>
        <w:t>и поэтому проект достаточно рискованный</w:t>
      </w:r>
      <w:r w:rsidR="0048607C" w:rsidRPr="0048607C">
        <w:rPr>
          <w:color w:val="000000"/>
        </w:rPr>
        <w:t xml:space="preserve">. </w:t>
      </w:r>
    </w:p>
    <w:p w:rsidR="00B11C5B" w:rsidRPr="0048607C" w:rsidRDefault="0048607C" w:rsidP="00B254E1">
      <w:pPr>
        <w:pStyle w:val="2"/>
      </w:pPr>
      <w:r w:rsidRPr="0048607C">
        <w:br w:type="page"/>
      </w:r>
      <w:r w:rsidR="00B11C5B" w:rsidRPr="0048607C">
        <w:t>Список литературы</w:t>
      </w:r>
    </w:p>
    <w:p w:rsidR="00B254E1" w:rsidRDefault="00B254E1" w:rsidP="0048607C">
      <w:pPr>
        <w:widowControl w:val="0"/>
        <w:autoSpaceDE w:val="0"/>
        <w:autoSpaceDN w:val="0"/>
        <w:adjustRightInd w:val="0"/>
        <w:ind w:firstLine="709"/>
      </w:pPr>
    </w:p>
    <w:p w:rsidR="00B11C5B" w:rsidRPr="0048607C" w:rsidRDefault="00B11C5B" w:rsidP="00B254E1">
      <w:pPr>
        <w:widowControl w:val="0"/>
        <w:autoSpaceDE w:val="0"/>
        <w:autoSpaceDN w:val="0"/>
        <w:adjustRightInd w:val="0"/>
        <w:ind w:firstLine="0"/>
      </w:pPr>
      <w:r w:rsidRPr="0048607C">
        <w:t>1</w:t>
      </w:r>
      <w:r w:rsidR="0048607C" w:rsidRPr="0048607C">
        <w:t xml:space="preserve">. </w:t>
      </w:r>
      <w:r w:rsidRPr="0048607C">
        <w:t>Пересада А</w:t>
      </w:r>
      <w:r w:rsidR="0048607C">
        <w:t xml:space="preserve">.А. </w:t>
      </w:r>
      <w:r w:rsidRPr="0048607C">
        <w:rPr>
          <w:lang w:val="uk-UA"/>
        </w:rPr>
        <w:t>І</w:t>
      </w:r>
      <w:r w:rsidRPr="0048607C">
        <w:t>нвестиційний процес в Украіні</w:t>
      </w:r>
      <w:r w:rsidR="0048607C" w:rsidRPr="0048607C">
        <w:t xml:space="preserve">. </w:t>
      </w:r>
      <w:r w:rsidRPr="0048607C">
        <w:t>К</w:t>
      </w:r>
      <w:r w:rsidR="0048607C" w:rsidRPr="0048607C">
        <w:t xml:space="preserve">.: </w:t>
      </w:r>
      <w:r w:rsidRPr="0048607C">
        <w:t>Лібра, 1998</w:t>
      </w:r>
      <w:r w:rsidR="0048607C" w:rsidRPr="0048607C">
        <w:t xml:space="preserve">. - </w:t>
      </w:r>
      <w:r w:rsidRPr="0048607C">
        <w:t>392 с</w:t>
      </w:r>
      <w:r w:rsidR="0048607C" w:rsidRPr="0048607C">
        <w:t xml:space="preserve">. </w:t>
      </w:r>
    </w:p>
    <w:p w:rsidR="00B11C5B" w:rsidRPr="0048607C" w:rsidRDefault="00B11C5B" w:rsidP="00B254E1">
      <w:pPr>
        <w:widowControl w:val="0"/>
        <w:autoSpaceDE w:val="0"/>
        <w:autoSpaceDN w:val="0"/>
        <w:adjustRightInd w:val="0"/>
        <w:ind w:firstLine="0"/>
      </w:pPr>
      <w:r w:rsidRPr="0048607C">
        <w:t>2</w:t>
      </w:r>
      <w:r w:rsidR="0048607C">
        <w:t>.</w:t>
      </w:r>
      <w:r w:rsidR="00B254E1">
        <w:t xml:space="preserve"> </w:t>
      </w:r>
      <w:r w:rsidR="0048607C">
        <w:t xml:space="preserve">В. </w:t>
      </w:r>
      <w:r w:rsidRPr="0048607C">
        <w:t>Беренс, П</w:t>
      </w:r>
      <w:r w:rsidR="0048607C" w:rsidRPr="0048607C">
        <w:t xml:space="preserve">. </w:t>
      </w:r>
      <w:r w:rsidRPr="0048607C">
        <w:t>Хавранен</w:t>
      </w:r>
      <w:r w:rsidR="0048607C" w:rsidRPr="0048607C">
        <w:t xml:space="preserve">. </w:t>
      </w:r>
      <w:r w:rsidRPr="0048607C">
        <w:t>Руководство по оценке эффективности инвестиций</w:t>
      </w:r>
      <w:r w:rsidR="0048607C" w:rsidRPr="0048607C">
        <w:t xml:space="preserve">. </w:t>
      </w:r>
      <w:r w:rsidRPr="0048607C">
        <w:t>М</w:t>
      </w:r>
      <w:r w:rsidR="0048607C" w:rsidRPr="0048607C">
        <w:t xml:space="preserve">.: </w:t>
      </w:r>
      <w:r w:rsidRPr="0048607C">
        <w:t>Инфра-М, 1995</w:t>
      </w:r>
      <w:r w:rsidR="0048607C" w:rsidRPr="0048607C">
        <w:t xml:space="preserve">. - </w:t>
      </w:r>
      <w:r w:rsidRPr="0048607C">
        <w:t>400 с</w:t>
      </w:r>
      <w:r w:rsidR="0048607C" w:rsidRPr="0048607C">
        <w:t xml:space="preserve">. </w:t>
      </w:r>
    </w:p>
    <w:p w:rsidR="00B11C5B" w:rsidRPr="0048607C" w:rsidRDefault="00B11C5B" w:rsidP="00B254E1">
      <w:pPr>
        <w:widowControl w:val="0"/>
        <w:autoSpaceDE w:val="0"/>
        <w:autoSpaceDN w:val="0"/>
        <w:adjustRightInd w:val="0"/>
        <w:ind w:firstLine="0"/>
      </w:pPr>
      <w:r w:rsidRPr="0048607C">
        <w:t>3</w:t>
      </w:r>
      <w:r w:rsidR="0048607C">
        <w:t>.</w:t>
      </w:r>
      <w:r w:rsidR="00B254E1">
        <w:t xml:space="preserve"> </w:t>
      </w:r>
      <w:r w:rsidR="0048607C">
        <w:t xml:space="preserve">Г. </w:t>
      </w:r>
      <w:r w:rsidRPr="0048607C">
        <w:t>Бирман, С</w:t>
      </w:r>
      <w:r w:rsidR="0048607C" w:rsidRPr="0048607C">
        <w:t xml:space="preserve">. </w:t>
      </w:r>
      <w:r w:rsidRPr="0048607C">
        <w:t>Шмидт</w:t>
      </w:r>
      <w:r w:rsidR="0048607C" w:rsidRPr="0048607C">
        <w:t xml:space="preserve">. </w:t>
      </w:r>
      <w:r w:rsidRPr="0048607C">
        <w:t>Экономический анализ инвестиционных проектов</w:t>
      </w:r>
      <w:r w:rsidR="0048607C" w:rsidRPr="0048607C">
        <w:t xml:space="preserve">. </w:t>
      </w:r>
      <w:r w:rsidRPr="0048607C">
        <w:t>М</w:t>
      </w:r>
      <w:r w:rsidR="0048607C" w:rsidRPr="0048607C">
        <w:t xml:space="preserve">.: </w:t>
      </w:r>
      <w:r w:rsidRPr="0048607C">
        <w:t xml:space="preserve">Банки и биржи </w:t>
      </w:r>
      <w:r w:rsidR="0048607C" w:rsidRPr="0048607C">
        <w:t>"</w:t>
      </w:r>
      <w:r w:rsidRPr="0048607C">
        <w:t>Юнити</w:t>
      </w:r>
      <w:r w:rsidR="0048607C" w:rsidRPr="0048607C">
        <w:t xml:space="preserve">". - </w:t>
      </w:r>
      <w:r w:rsidRPr="0048607C">
        <w:t>1992</w:t>
      </w:r>
      <w:r w:rsidR="0048607C" w:rsidRPr="0048607C">
        <w:t xml:space="preserve">. - </w:t>
      </w:r>
      <w:r w:rsidRPr="0048607C">
        <w:t>450 с</w:t>
      </w:r>
      <w:r w:rsidR="0048607C" w:rsidRPr="0048607C">
        <w:t xml:space="preserve">. </w:t>
      </w:r>
    </w:p>
    <w:p w:rsidR="00B11C5B" w:rsidRPr="0048607C" w:rsidRDefault="00B11C5B" w:rsidP="00B254E1">
      <w:pPr>
        <w:widowControl w:val="0"/>
        <w:autoSpaceDE w:val="0"/>
        <w:autoSpaceDN w:val="0"/>
        <w:adjustRightInd w:val="0"/>
        <w:ind w:firstLine="0"/>
      </w:pPr>
      <w:r w:rsidRPr="0048607C">
        <w:t>4</w:t>
      </w:r>
      <w:r w:rsidR="0048607C" w:rsidRPr="0048607C">
        <w:t xml:space="preserve">. </w:t>
      </w:r>
      <w:r w:rsidRPr="0048607C">
        <w:t>Финансы</w:t>
      </w:r>
      <w:r w:rsidR="0048607C" w:rsidRPr="0048607C">
        <w:t xml:space="preserve">. </w:t>
      </w:r>
      <w:r w:rsidRPr="0048607C">
        <w:t>Под</w:t>
      </w:r>
      <w:r w:rsidR="0048607C" w:rsidRPr="0048607C">
        <w:t xml:space="preserve">. </w:t>
      </w:r>
      <w:r w:rsidRPr="0048607C">
        <w:t>ред</w:t>
      </w:r>
      <w:r w:rsidR="0048607C">
        <w:t>.</w:t>
      </w:r>
      <w:r w:rsidR="00B254E1">
        <w:t xml:space="preserve"> </w:t>
      </w:r>
      <w:r w:rsidR="0048607C">
        <w:t xml:space="preserve">В.М. </w:t>
      </w:r>
      <w:r w:rsidRPr="0048607C">
        <w:t>Родноновой</w:t>
      </w:r>
      <w:r w:rsidR="0048607C" w:rsidRPr="0048607C">
        <w:t xml:space="preserve">. </w:t>
      </w:r>
      <w:r w:rsidRPr="0048607C">
        <w:t>М</w:t>
      </w:r>
      <w:r w:rsidR="0048607C" w:rsidRPr="0048607C">
        <w:t xml:space="preserve">.: </w:t>
      </w:r>
      <w:r w:rsidRPr="0048607C">
        <w:t>Инфра-М</w:t>
      </w:r>
      <w:r w:rsidR="0048607C" w:rsidRPr="0048607C">
        <w:t xml:space="preserve">. </w:t>
      </w:r>
    </w:p>
    <w:p w:rsidR="00B11C5B" w:rsidRPr="0048607C" w:rsidRDefault="0048607C" w:rsidP="0048607C">
      <w:pPr>
        <w:widowControl w:val="0"/>
        <w:autoSpaceDE w:val="0"/>
        <w:autoSpaceDN w:val="0"/>
        <w:adjustRightInd w:val="0"/>
        <w:ind w:firstLine="709"/>
      </w:pPr>
      <w:r w:rsidRPr="0048607C">
        <w:br w:type="page"/>
      </w:r>
      <w:r w:rsidR="00B11C5B" w:rsidRPr="0048607C">
        <w:t>Примечание</w:t>
      </w:r>
    </w:p>
    <w:p w:rsidR="00B11C5B" w:rsidRPr="0048607C" w:rsidRDefault="00B11C5B" w:rsidP="0048607C">
      <w:pPr>
        <w:widowControl w:val="0"/>
        <w:autoSpaceDE w:val="0"/>
        <w:autoSpaceDN w:val="0"/>
        <w:adjustRightInd w:val="0"/>
        <w:ind w:firstLine="709"/>
      </w:pPr>
      <w:r w:rsidRPr="0048607C">
        <w:t>1 Пересада А</w:t>
      </w:r>
      <w:r w:rsidR="0048607C">
        <w:t xml:space="preserve">.А. </w:t>
      </w:r>
      <w:r w:rsidRPr="0048607C">
        <w:rPr>
          <w:lang w:val="uk-UA"/>
        </w:rPr>
        <w:t>І</w:t>
      </w:r>
      <w:r w:rsidRPr="0048607C">
        <w:t>нвестищйнии процес в Украіні</w:t>
      </w:r>
      <w:r w:rsidR="0048607C" w:rsidRPr="0048607C">
        <w:t xml:space="preserve">. </w:t>
      </w:r>
      <w:r w:rsidRPr="0048607C">
        <w:t>К</w:t>
      </w:r>
      <w:r w:rsidR="0048607C" w:rsidRPr="0048607C">
        <w:t xml:space="preserve">.: </w:t>
      </w:r>
      <w:r w:rsidRPr="0048607C">
        <w:t>Лібра, 1998</w:t>
      </w:r>
      <w:r w:rsidR="0048607C" w:rsidRPr="0048607C">
        <w:t xml:space="preserve">. - </w:t>
      </w:r>
      <w:r w:rsidRPr="0048607C">
        <w:t>с</w:t>
      </w:r>
      <w:r w:rsidR="0048607C">
        <w:t>.8</w:t>
      </w:r>
      <w:r w:rsidRPr="0048607C">
        <w:t>3</w:t>
      </w:r>
    </w:p>
    <w:p w:rsidR="00B11C5B" w:rsidRPr="0048607C" w:rsidRDefault="00B11C5B" w:rsidP="0048607C">
      <w:pPr>
        <w:widowControl w:val="0"/>
        <w:autoSpaceDE w:val="0"/>
        <w:autoSpaceDN w:val="0"/>
        <w:adjustRightInd w:val="0"/>
        <w:ind w:firstLine="709"/>
      </w:pPr>
      <w:r w:rsidRPr="0048607C">
        <w:t>2 Г</w:t>
      </w:r>
      <w:r w:rsidR="0048607C" w:rsidRPr="0048607C">
        <w:t xml:space="preserve">. </w:t>
      </w:r>
      <w:r w:rsidRPr="0048607C">
        <w:t>Бирман, С</w:t>
      </w:r>
      <w:r w:rsidR="0048607C" w:rsidRPr="0048607C">
        <w:t xml:space="preserve">. </w:t>
      </w:r>
      <w:r w:rsidRPr="0048607C">
        <w:t>Шмидт</w:t>
      </w:r>
      <w:r w:rsidR="0048607C" w:rsidRPr="0048607C">
        <w:t xml:space="preserve">. </w:t>
      </w:r>
      <w:r w:rsidRPr="0048607C">
        <w:t>Экономический анализ инвестиционных проектов</w:t>
      </w:r>
      <w:r w:rsidR="0048607C" w:rsidRPr="0048607C">
        <w:t xml:space="preserve">. </w:t>
      </w:r>
      <w:r w:rsidRPr="0048607C">
        <w:t>М</w:t>
      </w:r>
      <w:r w:rsidR="0048607C" w:rsidRPr="0048607C">
        <w:t xml:space="preserve">.: </w:t>
      </w:r>
      <w:r w:rsidRPr="0048607C">
        <w:t xml:space="preserve">Банки и биржи </w:t>
      </w:r>
      <w:r w:rsidR="0048607C" w:rsidRPr="0048607C">
        <w:t>"</w:t>
      </w:r>
      <w:r w:rsidRPr="0048607C">
        <w:t>Юнити</w:t>
      </w:r>
      <w:r w:rsidR="0048607C" w:rsidRPr="0048607C">
        <w:t xml:space="preserve">". - </w:t>
      </w:r>
      <w:r w:rsidRPr="0048607C">
        <w:t>1992</w:t>
      </w:r>
      <w:r w:rsidR="0048607C" w:rsidRPr="0048607C">
        <w:t xml:space="preserve">. - </w:t>
      </w:r>
      <w:r w:rsidRPr="0048607C">
        <w:t>c</w:t>
      </w:r>
      <w:r w:rsidR="0048607C">
        <w:t>.2</w:t>
      </w:r>
      <w:r w:rsidRPr="0048607C">
        <w:t>32</w:t>
      </w:r>
    </w:p>
    <w:p w:rsidR="00B11C5B" w:rsidRPr="0048607C" w:rsidRDefault="00B11C5B" w:rsidP="0048607C">
      <w:pPr>
        <w:widowControl w:val="0"/>
        <w:autoSpaceDE w:val="0"/>
        <w:autoSpaceDN w:val="0"/>
        <w:adjustRightInd w:val="0"/>
        <w:ind w:firstLine="709"/>
      </w:pPr>
      <w:r w:rsidRPr="0048607C">
        <w:t>3 Пересада А</w:t>
      </w:r>
      <w:r w:rsidR="0048607C">
        <w:t xml:space="preserve">.А. </w:t>
      </w:r>
      <w:r w:rsidRPr="0048607C">
        <w:t>Інвестиціний процес в Украіні</w:t>
      </w:r>
      <w:r w:rsidR="0048607C" w:rsidRPr="0048607C">
        <w:t xml:space="preserve">. </w:t>
      </w:r>
      <w:r w:rsidRPr="0048607C">
        <w:t>К</w:t>
      </w:r>
      <w:r w:rsidR="0048607C" w:rsidRPr="0048607C">
        <w:t xml:space="preserve">.: </w:t>
      </w:r>
      <w:r w:rsidRPr="0048607C">
        <w:rPr>
          <w:lang w:val="en-US"/>
        </w:rPr>
        <w:t>JIi</w:t>
      </w:r>
      <w:r w:rsidRPr="0048607C">
        <w:t>6</w:t>
      </w:r>
      <w:r w:rsidRPr="0048607C">
        <w:rPr>
          <w:lang w:val="en-US"/>
        </w:rPr>
        <w:t>pa</w:t>
      </w:r>
      <w:r w:rsidRPr="0048607C">
        <w:t>, 1998</w:t>
      </w:r>
      <w:r w:rsidR="0048607C" w:rsidRPr="0048607C">
        <w:t xml:space="preserve">. - </w:t>
      </w:r>
      <w:r w:rsidRPr="0048607C">
        <w:t>с</w:t>
      </w:r>
      <w:r w:rsidR="0048607C">
        <w:t>.8</w:t>
      </w:r>
      <w:r w:rsidRPr="0048607C">
        <w:t>4</w:t>
      </w:r>
    </w:p>
    <w:p w:rsidR="00B11C5B" w:rsidRPr="0048607C" w:rsidRDefault="00B11C5B" w:rsidP="0048607C">
      <w:pPr>
        <w:widowControl w:val="0"/>
        <w:autoSpaceDE w:val="0"/>
        <w:autoSpaceDN w:val="0"/>
        <w:adjustRightInd w:val="0"/>
        <w:ind w:firstLine="709"/>
      </w:pPr>
      <w:r w:rsidRPr="0048607C">
        <w:t>5 Финансы</w:t>
      </w:r>
      <w:r w:rsidR="0048607C" w:rsidRPr="0048607C">
        <w:t xml:space="preserve">. </w:t>
      </w:r>
      <w:r w:rsidRPr="0048607C">
        <w:t>Под</w:t>
      </w:r>
      <w:r w:rsidR="0048607C" w:rsidRPr="0048607C">
        <w:t xml:space="preserve">. </w:t>
      </w:r>
      <w:r w:rsidRPr="0048607C">
        <w:t>ред</w:t>
      </w:r>
      <w:r w:rsidR="0048607C">
        <w:t xml:space="preserve">.В.М. </w:t>
      </w:r>
      <w:r w:rsidRPr="0048607C">
        <w:t>Родноновой</w:t>
      </w:r>
      <w:r w:rsidR="0048607C" w:rsidRPr="0048607C">
        <w:t xml:space="preserve">. </w:t>
      </w:r>
      <w:r w:rsidRPr="0048607C">
        <w:t>М</w:t>
      </w:r>
      <w:r w:rsidR="0048607C" w:rsidRPr="0048607C">
        <w:t xml:space="preserve">.: </w:t>
      </w:r>
      <w:r w:rsidRPr="0048607C">
        <w:t>Инфра-М</w:t>
      </w:r>
      <w:r w:rsidR="0048607C" w:rsidRPr="0048607C">
        <w:t xml:space="preserve">. - </w:t>
      </w:r>
      <w:r w:rsidRPr="0048607C">
        <w:t>с</w:t>
      </w:r>
      <w:r w:rsidR="0048607C">
        <w:t>.2</w:t>
      </w:r>
      <w:r w:rsidRPr="0048607C">
        <w:t>50</w:t>
      </w:r>
    </w:p>
    <w:p w:rsidR="00B11C5B" w:rsidRPr="0048607C" w:rsidRDefault="00B11C5B" w:rsidP="0048607C">
      <w:pPr>
        <w:widowControl w:val="0"/>
        <w:autoSpaceDE w:val="0"/>
        <w:autoSpaceDN w:val="0"/>
        <w:adjustRightInd w:val="0"/>
        <w:ind w:firstLine="709"/>
      </w:pPr>
      <w:r w:rsidRPr="0048607C">
        <w:t>6 Там же</w:t>
      </w:r>
      <w:r w:rsidR="0048607C" w:rsidRPr="0048607C">
        <w:t xml:space="preserve"> - </w:t>
      </w:r>
      <w:r w:rsidRPr="0048607C">
        <w:t>с</w:t>
      </w:r>
      <w:r w:rsidR="0048607C">
        <w:t>.2</w:t>
      </w:r>
      <w:r w:rsidRPr="0048607C">
        <w:t>64</w:t>
      </w:r>
    </w:p>
    <w:p w:rsidR="00B11C5B" w:rsidRPr="0048607C" w:rsidRDefault="00B11C5B" w:rsidP="0048607C">
      <w:pPr>
        <w:widowControl w:val="0"/>
        <w:autoSpaceDE w:val="0"/>
        <w:autoSpaceDN w:val="0"/>
        <w:adjustRightInd w:val="0"/>
        <w:ind w:firstLine="709"/>
      </w:pPr>
      <w:r w:rsidRPr="0048607C">
        <w:t>7 Финансы</w:t>
      </w:r>
      <w:r w:rsidR="0048607C" w:rsidRPr="0048607C">
        <w:t xml:space="preserve">. </w:t>
      </w:r>
      <w:r w:rsidRPr="0048607C">
        <w:t>Под</w:t>
      </w:r>
      <w:r w:rsidR="0048607C" w:rsidRPr="0048607C">
        <w:t xml:space="preserve">. </w:t>
      </w:r>
      <w:r w:rsidRPr="0048607C">
        <w:t>ред</w:t>
      </w:r>
      <w:r w:rsidR="0048607C">
        <w:t xml:space="preserve">.В.М. </w:t>
      </w:r>
      <w:r w:rsidRPr="0048607C">
        <w:t>Родноновой</w:t>
      </w:r>
      <w:r w:rsidR="0048607C" w:rsidRPr="0048607C">
        <w:t xml:space="preserve">. </w:t>
      </w:r>
      <w:r w:rsidRPr="0048607C">
        <w:t>М</w:t>
      </w:r>
      <w:r w:rsidR="0048607C" w:rsidRPr="0048607C">
        <w:t xml:space="preserve">.: </w:t>
      </w:r>
      <w:r w:rsidRPr="0048607C">
        <w:t>Инфра-М</w:t>
      </w:r>
      <w:r w:rsidR="0048607C" w:rsidRPr="0048607C">
        <w:t xml:space="preserve">. - </w:t>
      </w:r>
      <w:r w:rsidRPr="0048607C">
        <w:t>с</w:t>
      </w:r>
      <w:r w:rsidR="0048607C">
        <w:t>.2</w:t>
      </w:r>
      <w:r w:rsidRPr="0048607C">
        <w:t>70</w:t>
      </w:r>
    </w:p>
    <w:p w:rsidR="00B11C5B" w:rsidRPr="0048607C" w:rsidRDefault="00B11C5B" w:rsidP="0048607C">
      <w:pPr>
        <w:widowControl w:val="0"/>
        <w:autoSpaceDE w:val="0"/>
        <w:autoSpaceDN w:val="0"/>
        <w:adjustRightInd w:val="0"/>
        <w:ind w:firstLine="709"/>
      </w:pPr>
      <w:r w:rsidRPr="0048607C">
        <w:t>8 Пересада А</w:t>
      </w:r>
      <w:r w:rsidR="0048607C">
        <w:t xml:space="preserve">.А. </w:t>
      </w:r>
      <w:r w:rsidRPr="0048607C">
        <w:t>Інвестиційний процес в Украіні</w:t>
      </w:r>
      <w:r w:rsidR="0048607C" w:rsidRPr="0048607C">
        <w:t xml:space="preserve">. </w:t>
      </w:r>
      <w:r w:rsidRPr="0048607C">
        <w:t>К</w:t>
      </w:r>
      <w:r w:rsidR="0048607C" w:rsidRPr="0048607C">
        <w:t xml:space="preserve">.: </w:t>
      </w:r>
      <w:r w:rsidRPr="0048607C">
        <w:t>Л</w:t>
      </w:r>
      <w:r w:rsidRPr="0048607C">
        <w:rPr>
          <w:lang w:val="en-US"/>
        </w:rPr>
        <w:t>i</w:t>
      </w:r>
      <w:r w:rsidRPr="0048607C">
        <w:t>6</w:t>
      </w:r>
      <w:r w:rsidRPr="0048607C">
        <w:rPr>
          <w:lang w:val="en-US"/>
        </w:rPr>
        <w:t>pa</w:t>
      </w:r>
      <w:r w:rsidRPr="0048607C">
        <w:t>, 1998</w:t>
      </w:r>
      <w:r w:rsidR="0048607C" w:rsidRPr="0048607C">
        <w:t xml:space="preserve">. - </w:t>
      </w:r>
      <w:r w:rsidRPr="0048607C">
        <w:t>с</w:t>
      </w:r>
      <w:r w:rsidR="0048607C">
        <w:t>.8</w:t>
      </w:r>
      <w:r w:rsidRPr="0048607C">
        <w:t>4</w:t>
      </w:r>
    </w:p>
    <w:p w:rsidR="00B11C5B" w:rsidRPr="0048607C" w:rsidRDefault="00B11C5B" w:rsidP="0048607C">
      <w:pPr>
        <w:widowControl w:val="0"/>
        <w:autoSpaceDE w:val="0"/>
        <w:autoSpaceDN w:val="0"/>
        <w:adjustRightInd w:val="0"/>
        <w:ind w:firstLine="709"/>
      </w:pPr>
      <w:r w:rsidRPr="0048607C">
        <w:t>9 Г</w:t>
      </w:r>
      <w:r w:rsidR="0048607C" w:rsidRPr="0048607C">
        <w:t xml:space="preserve">. </w:t>
      </w:r>
      <w:r w:rsidRPr="0048607C">
        <w:t>Бирман, С</w:t>
      </w:r>
      <w:r w:rsidR="0048607C" w:rsidRPr="0048607C">
        <w:t xml:space="preserve">. </w:t>
      </w:r>
      <w:r w:rsidRPr="0048607C">
        <w:t>Шмидт</w:t>
      </w:r>
      <w:r w:rsidR="0048607C" w:rsidRPr="0048607C">
        <w:t xml:space="preserve">. </w:t>
      </w:r>
      <w:r w:rsidRPr="0048607C">
        <w:t>Экономический анализ инвестиционных проектов</w:t>
      </w:r>
      <w:r w:rsidR="0048607C" w:rsidRPr="0048607C">
        <w:t xml:space="preserve">. </w:t>
      </w:r>
      <w:r w:rsidRPr="0048607C">
        <w:t>М</w:t>
      </w:r>
      <w:r w:rsidR="0048607C" w:rsidRPr="0048607C">
        <w:t xml:space="preserve">.: </w:t>
      </w:r>
      <w:r w:rsidRPr="0048607C">
        <w:t xml:space="preserve">Банки и биржи </w:t>
      </w:r>
      <w:r w:rsidR="0048607C" w:rsidRPr="0048607C">
        <w:t>"</w:t>
      </w:r>
      <w:r w:rsidRPr="0048607C">
        <w:t>Юнити</w:t>
      </w:r>
      <w:r w:rsidR="0048607C" w:rsidRPr="0048607C">
        <w:t xml:space="preserve">". - </w:t>
      </w:r>
      <w:r w:rsidRPr="0048607C">
        <w:t>1992</w:t>
      </w:r>
      <w:r w:rsidR="0048607C" w:rsidRPr="0048607C">
        <w:t xml:space="preserve">. </w:t>
      </w:r>
      <w:r w:rsidRPr="0048607C">
        <w:t>-c</w:t>
      </w:r>
      <w:r w:rsidR="0048607C">
        <w:t>.3</w:t>
      </w:r>
      <w:r w:rsidRPr="0048607C">
        <w:t>10</w:t>
      </w:r>
    </w:p>
    <w:p w:rsidR="00B11C5B" w:rsidRPr="0048607C" w:rsidRDefault="00B11C5B" w:rsidP="0048607C">
      <w:pPr>
        <w:widowControl w:val="0"/>
        <w:autoSpaceDE w:val="0"/>
        <w:autoSpaceDN w:val="0"/>
        <w:adjustRightInd w:val="0"/>
        <w:ind w:firstLine="709"/>
      </w:pPr>
      <w:r w:rsidRPr="0048607C">
        <w:t>10 Там же</w:t>
      </w:r>
      <w:r w:rsidR="0048607C" w:rsidRPr="0048607C">
        <w:t xml:space="preserve">. </w:t>
      </w:r>
      <w:r w:rsidRPr="0048607C">
        <w:t>-с</w:t>
      </w:r>
      <w:r w:rsidR="0048607C">
        <w:t>.3</w:t>
      </w:r>
      <w:r w:rsidRPr="0048607C">
        <w:t>11</w:t>
      </w:r>
    </w:p>
    <w:p w:rsidR="00B11C5B" w:rsidRPr="0048607C" w:rsidRDefault="00B11C5B" w:rsidP="0048607C">
      <w:pPr>
        <w:widowControl w:val="0"/>
        <w:autoSpaceDE w:val="0"/>
        <w:autoSpaceDN w:val="0"/>
        <w:adjustRightInd w:val="0"/>
        <w:ind w:firstLine="709"/>
      </w:pPr>
      <w:r w:rsidRPr="0048607C">
        <w:t>11 Там же</w:t>
      </w:r>
      <w:r w:rsidR="0048607C" w:rsidRPr="0048607C">
        <w:t xml:space="preserve">. </w:t>
      </w:r>
      <w:r w:rsidRPr="0048607C">
        <w:t>-с</w:t>
      </w:r>
      <w:r w:rsidR="0048607C">
        <w:t>.3</w:t>
      </w:r>
      <w:r w:rsidRPr="0048607C">
        <w:t>12</w:t>
      </w:r>
    </w:p>
    <w:p w:rsidR="00B11C5B" w:rsidRPr="0048607C" w:rsidRDefault="00B11C5B" w:rsidP="0048607C">
      <w:pPr>
        <w:widowControl w:val="0"/>
        <w:autoSpaceDE w:val="0"/>
        <w:autoSpaceDN w:val="0"/>
        <w:adjustRightInd w:val="0"/>
        <w:ind w:firstLine="709"/>
      </w:pPr>
      <w:r w:rsidRPr="0048607C">
        <w:t>12 Там же</w:t>
      </w:r>
      <w:r w:rsidR="0048607C" w:rsidRPr="0048607C">
        <w:t xml:space="preserve">. </w:t>
      </w:r>
      <w:r w:rsidRPr="0048607C">
        <w:t>-с</w:t>
      </w:r>
      <w:r w:rsidR="0048607C">
        <w:t>.3</w:t>
      </w:r>
      <w:r w:rsidRPr="0048607C">
        <w:t>14</w:t>
      </w:r>
    </w:p>
    <w:p w:rsidR="00B11C5B" w:rsidRPr="0048607C" w:rsidRDefault="00B11C5B" w:rsidP="0048607C">
      <w:pPr>
        <w:widowControl w:val="0"/>
        <w:autoSpaceDE w:val="0"/>
        <w:autoSpaceDN w:val="0"/>
        <w:adjustRightInd w:val="0"/>
        <w:ind w:firstLine="709"/>
      </w:pPr>
      <w:r w:rsidRPr="0048607C">
        <w:t>13</w:t>
      </w:r>
      <w:r w:rsidR="0048607C" w:rsidRPr="0048607C">
        <w:t xml:space="preserve"> </w:t>
      </w:r>
      <w:r w:rsidRPr="0048607C">
        <w:t>В</w:t>
      </w:r>
      <w:r w:rsidR="0048607C" w:rsidRPr="0048607C">
        <w:t xml:space="preserve">. </w:t>
      </w:r>
      <w:r w:rsidRPr="0048607C">
        <w:t>Беренс, П</w:t>
      </w:r>
      <w:r w:rsidR="0048607C" w:rsidRPr="0048607C">
        <w:t xml:space="preserve">. </w:t>
      </w:r>
      <w:r w:rsidRPr="0048607C">
        <w:t>Хавранин</w:t>
      </w:r>
      <w:r w:rsidR="0048607C" w:rsidRPr="0048607C">
        <w:t xml:space="preserve">. </w:t>
      </w:r>
      <w:r w:rsidRPr="0048607C">
        <w:t>Руководство по оценке эффективности инвестиций</w:t>
      </w:r>
      <w:r w:rsidR="0048607C" w:rsidRPr="0048607C">
        <w:t xml:space="preserve">. </w:t>
      </w:r>
      <w:r w:rsidRPr="0048607C">
        <w:t>М</w:t>
      </w:r>
      <w:r w:rsidR="0048607C" w:rsidRPr="0048607C">
        <w:t xml:space="preserve">.: </w:t>
      </w:r>
      <w:r w:rsidRPr="0048607C">
        <w:t>Инфра-М, 1995</w:t>
      </w:r>
      <w:r w:rsidR="0048607C" w:rsidRPr="0048607C">
        <w:t xml:space="preserve">. - </w:t>
      </w:r>
      <w:r w:rsidRPr="0048607C">
        <w:t>с</w:t>
      </w:r>
      <w:r w:rsidR="0048607C">
        <w:t>.1</w:t>
      </w:r>
      <w:r w:rsidRPr="0048607C">
        <w:t>78</w:t>
      </w:r>
    </w:p>
    <w:p w:rsidR="00B11C5B" w:rsidRPr="0048607C" w:rsidRDefault="00B11C5B" w:rsidP="0048607C">
      <w:pPr>
        <w:widowControl w:val="0"/>
        <w:autoSpaceDE w:val="0"/>
        <w:autoSpaceDN w:val="0"/>
        <w:adjustRightInd w:val="0"/>
        <w:ind w:firstLine="709"/>
      </w:pPr>
      <w:r w:rsidRPr="0048607C">
        <w:t>14 Пересада А</w:t>
      </w:r>
      <w:r w:rsidR="0048607C">
        <w:t xml:space="preserve">.А. </w:t>
      </w:r>
      <w:r w:rsidRPr="0048607C">
        <w:t>Інвестиційний процес в Украіні</w:t>
      </w:r>
      <w:r w:rsidR="0048607C" w:rsidRPr="0048607C">
        <w:t xml:space="preserve">. </w:t>
      </w:r>
      <w:r w:rsidRPr="0048607C">
        <w:t>К</w:t>
      </w:r>
      <w:r w:rsidR="0048607C" w:rsidRPr="0048607C">
        <w:t xml:space="preserve">.: </w:t>
      </w:r>
      <w:r w:rsidRPr="0048607C">
        <w:rPr>
          <w:lang w:val="en-US"/>
        </w:rPr>
        <w:t>JIi</w:t>
      </w:r>
      <w:r w:rsidRPr="0048607C">
        <w:t>6</w:t>
      </w:r>
      <w:r w:rsidRPr="0048607C">
        <w:rPr>
          <w:lang w:val="en-US"/>
        </w:rPr>
        <w:t>pa</w:t>
      </w:r>
      <w:r w:rsidRPr="0048607C">
        <w:t>, 1998</w:t>
      </w:r>
      <w:r w:rsidR="0048607C" w:rsidRPr="0048607C">
        <w:t xml:space="preserve">. - </w:t>
      </w:r>
      <w:r w:rsidRPr="0048607C">
        <w:t>с</w:t>
      </w:r>
      <w:r w:rsidR="0048607C">
        <w:t>.8</w:t>
      </w:r>
      <w:r w:rsidRPr="0048607C">
        <w:t>6</w:t>
      </w:r>
    </w:p>
    <w:p w:rsidR="00B11C5B" w:rsidRPr="0048607C" w:rsidRDefault="00B11C5B" w:rsidP="0048607C">
      <w:pPr>
        <w:widowControl w:val="0"/>
        <w:autoSpaceDE w:val="0"/>
        <w:autoSpaceDN w:val="0"/>
        <w:adjustRightInd w:val="0"/>
        <w:ind w:firstLine="709"/>
      </w:pPr>
      <w:r w:rsidRPr="0048607C">
        <w:t>15 Там же</w:t>
      </w:r>
      <w:r w:rsidR="0048607C" w:rsidRPr="0048607C">
        <w:t xml:space="preserve">. - </w:t>
      </w:r>
      <w:r w:rsidRPr="0048607C">
        <w:t>с</w:t>
      </w:r>
      <w:r w:rsidR="0048607C">
        <w:t>.8</w:t>
      </w:r>
      <w:r w:rsidRPr="0048607C">
        <w:t>7</w:t>
      </w:r>
    </w:p>
    <w:p w:rsidR="0048607C" w:rsidRDefault="00B11C5B" w:rsidP="0048607C">
      <w:pPr>
        <w:widowControl w:val="0"/>
        <w:autoSpaceDE w:val="0"/>
        <w:autoSpaceDN w:val="0"/>
        <w:adjustRightInd w:val="0"/>
        <w:ind w:firstLine="709"/>
      </w:pPr>
      <w:r w:rsidRPr="0048607C">
        <w:t>16 Пересада А</w:t>
      </w:r>
      <w:r w:rsidR="0048607C">
        <w:t xml:space="preserve">.А. </w:t>
      </w:r>
      <w:r w:rsidRPr="0048607C">
        <w:t>Інвестиційний процес в Украіні</w:t>
      </w:r>
      <w:r w:rsidR="0048607C" w:rsidRPr="0048607C">
        <w:t xml:space="preserve">. </w:t>
      </w:r>
      <w:r w:rsidRPr="0048607C">
        <w:t>К</w:t>
      </w:r>
      <w:r w:rsidR="0048607C" w:rsidRPr="0048607C">
        <w:t xml:space="preserve">.: - </w:t>
      </w:r>
      <w:r w:rsidRPr="0048607C">
        <w:t>Лібра, 1998</w:t>
      </w:r>
      <w:r w:rsidR="0048607C" w:rsidRPr="0048607C">
        <w:t xml:space="preserve">. - </w:t>
      </w:r>
      <w:r w:rsidRPr="0048607C">
        <w:t>с</w:t>
      </w:r>
      <w:r w:rsidR="0048607C">
        <w:t>.8</w:t>
      </w:r>
      <w:r w:rsidRPr="0048607C">
        <w:t>8</w:t>
      </w:r>
    </w:p>
    <w:p w:rsidR="00B11C5B" w:rsidRPr="0048607C" w:rsidRDefault="00B11C5B" w:rsidP="0048607C">
      <w:pPr>
        <w:widowControl w:val="0"/>
        <w:autoSpaceDE w:val="0"/>
        <w:autoSpaceDN w:val="0"/>
        <w:adjustRightInd w:val="0"/>
        <w:ind w:firstLine="709"/>
      </w:pPr>
      <w:bookmarkStart w:id="0" w:name="_GoBack"/>
      <w:bookmarkEnd w:id="0"/>
    </w:p>
    <w:sectPr w:rsidR="00B11C5B" w:rsidRPr="0048607C" w:rsidSect="0048607C">
      <w:headerReference w:type="default" r:id="rId12"/>
      <w:footerReference w:type="default" r:id="rId13"/>
      <w:pgSz w:w="11900" w:h="16838"/>
      <w:pgMar w:top="1134" w:right="850" w:bottom="1134" w:left="1701" w:header="283" w:footer="709" w:gutter="0"/>
      <w:pgNumType w:start="1"/>
      <w:cols w:space="6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83" w:rsidRDefault="00EE6383">
      <w:pPr>
        <w:widowControl w:val="0"/>
        <w:autoSpaceDE w:val="0"/>
        <w:autoSpaceDN w:val="0"/>
        <w:adjustRightInd w:val="0"/>
        <w:ind w:firstLine="709"/>
      </w:pPr>
      <w:r>
        <w:separator/>
      </w:r>
    </w:p>
  </w:endnote>
  <w:endnote w:type="continuationSeparator" w:id="0">
    <w:p w:rsidR="00EE6383" w:rsidRDefault="00EE6383">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07C" w:rsidRDefault="0048607C" w:rsidP="0048607C">
    <w:pPr>
      <w:pStyle w:val="a6"/>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83" w:rsidRDefault="00EE6383">
      <w:pPr>
        <w:widowControl w:val="0"/>
        <w:autoSpaceDE w:val="0"/>
        <w:autoSpaceDN w:val="0"/>
        <w:adjustRightInd w:val="0"/>
        <w:ind w:firstLine="709"/>
      </w:pPr>
      <w:r>
        <w:separator/>
      </w:r>
    </w:p>
  </w:footnote>
  <w:footnote w:type="continuationSeparator" w:id="0">
    <w:p w:rsidR="00EE6383" w:rsidRDefault="00EE6383">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07C" w:rsidRDefault="008A01E4" w:rsidP="0048607C">
    <w:pPr>
      <w:pStyle w:val="a9"/>
      <w:framePr w:wrap="auto" w:vAnchor="text" w:hAnchor="margin" w:xAlign="right" w:y="1"/>
      <w:rPr>
        <w:rStyle w:val="aa"/>
      </w:rPr>
    </w:pPr>
    <w:r>
      <w:rPr>
        <w:rStyle w:val="aa"/>
      </w:rPr>
      <w:t>2</w:t>
    </w:r>
  </w:p>
  <w:p w:rsidR="0048607C" w:rsidRDefault="0048607C" w:rsidP="0048607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A7F4B16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B15DB1"/>
    <w:multiLevelType w:val="singleLevel"/>
    <w:tmpl w:val="717C465A"/>
    <w:lvl w:ilvl="0">
      <w:start w:val="4"/>
      <w:numFmt w:val="bullet"/>
      <w:lvlText w:val="-"/>
      <w:lvlJc w:val="left"/>
      <w:pPr>
        <w:tabs>
          <w:tab w:val="num" w:pos="360"/>
        </w:tabs>
        <w:ind w:left="360" w:hanging="360"/>
      </w:pPr>
      <w:rPr>
        <w:rFonts w:hint="default"/>
      </w:rPr>
    </w:lvl>
  </w:abstractNum>
  <w:abstractNum w:abstractNumId="3">
    <w:nsid w:val="78BE75F8"/>
    <w:multiLevelType w:val="singleLevel"/>
    <w:tmpl w:val="FC7E1BA0"/>
    <w:lvl w:ilvl="0">
      <w:start w:val="1"/>
      <w:numFmt w:val="decimal"/>
      <w:lvlText w:val="%1."/>
      <w:lvlJc w:val="left"/>
      <w:pPr>
        <w:tabs>
          <w:tab w:val="num" w:pos="920"/>
        </w:tabs>
        <w:ind w:left="920" w:hanging="360"/>
      </w:pPr>
      <w:rPr>
        <w:rFonts w:hint="default"/>
      </w:r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4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907"/>
    <w:rsid w:val="00017313"/>
    <w:rsid w:val="000D7907"/>
    <w:rsid w:val="00152A5A"/>
    <w:rsid w:val="00480727"/>
    <w:rsid w:val="0048607C"/>
    <w:rsid w:val="007462A6"/>
    <w:rsid w:val="008A01E4"/>
    <w:rsid w:val="009878E7"/>
    <w:rsid w:val="00B11C5B"/>
    <w:rsid w:val="00B254E1"/>
    <w:rsid w:val="00C54A0F"/>
    <w:rsid w:val="00EE6383"/>
    <w:rsid w:val="00F17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B474AAE-03D0-4E64-A48B-F7F70273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8607C"/>
    <w:pPr>
      <w:spacing w:line="360" w:lineRule="auto"/>
      <w:ind w:firstLine="720"/>
      <w:jc w:val="both"/>
    </w:pPr>
    <w:rPr>
      <w:sz w:val="28"/>
      <w:szCs w:val="28"/>
    </w:rPr>
  </w:style>
  <w:style w:type="paragraph" w:styleId="1">
    <w:name w:val="heading 1"/>
    <w:basedOn w:val="a2"/>
    <w:next w:val="a2"/>
    <w:link w:val="10"/>
    <w:uiPriority w:val="99"/>
    <w:qFormat/>
    <w:rsid w:val="0048607C"/>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48607C"/>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48607C"/>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48607C"/>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48607C"/>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48607C"/>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48607C"/>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48607C"/>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FR1">
    <w:name w:val="FR1"/>
    <w:uiPriority w:val="99"/>
    <w:pPr>
      <w:widowControl w:val="0"/>
    </w:pPr>
    <w:rPr>
      <w:sz w:val="18"/>
      <w:szCs w:val="18"/>
    </w:rPr>
  </w:style>
  <w:style w:type="paragraph" w:customStyle="1" w:styleId="FR2">
    <w:name w:val="FR2"/>
    <w:uiPriority w:val="99"/>
    <w:pPr>
      <w:widowControl w:val="0"/>
      <w:spacing w:before="160"/>
      <w:ind w:left="1640"/>
    </w:pPr>
    <w:rPr>
      <w:b/>
      <w:bCs/>
      <w:sz w:val="12"/>
      <w:szCs w:val="12"/>
    </w:rPr>
  </w:style>
  <w:style w:type="paragraph" w:styleId="a6">
    <w:name w:val="footer"/>
    <w:basedOn w:val="a2"/>
    <w:link w:val="a7"/>
    <w:uiPriority w:val="99"/>
    <w:semiHidden/>
    <w:rsid w:val="0048607C"/>
    <w:pPr>
      <w:widowControl w:val="0"/>
      <w:tabs>
        <w:tab w:val="center" w:pos="4819"/>
        <w:tab w:val="right" w:pos="9639"/>
      </w:tabs>
      <w:autoSpaceDE w:val="0"/>
      <w:autoSpaceDN w:val="0"/>
      <w:adjustRightInd w:val="0"/>
      <w:ind w:firstLine="709"/>
    </w:pPr>
  </w:style>
  <w:style w:type="character" w:customStyle="1" w:styleId="a8">
    <w:name w:val="Верхний колонтитул Знак"/>
    <w:link w:val="a9"/>
    <w:uiPriority w:val="99"/>
    <w:semiHidden/>
    <w:locked/>
    <w:rsid w:val="0048607C"/>
    <w:rPr>
      <w:noProof/>
      <w:kern w:val="16"/>
      <w:sz w:val="28"/>
      <w:szCs w:val="28"/>
      <w:lang w:val="ru-RU" w:eastAsia="ru-RU"/>
    </w:rPr>
  </w:style>
  <w:style w:type="character" w:styleId="aa">
    <w:name w:val="page number"/>
    <w:uiPriority w:val="99"/>
    <w:rsid w:val="0048607C"/>
  </w:style>
  <w:style w:type="paragraph" w:styleId="ab">
    <w:name w:val="caption"/>
    <w:basedOn w:val="a2"/>
    <w:uiPriority w:val="99"/>
    <w:qFormat/>
    <w:pPr>
      <w:widowControl w:val="0"/>
      <w:autoSpaceDE w:val="0"/>
      <w:autoSpaceDN w:val="0"/>
      <w:adjustRightInd w:val="0"/>
      <w:ind w:firstLine="709"/>
      <w:jc w:val="center"/>
    </w:pPr>
    <w:rPr>
      <w:sz w:val="32"/>
      <w:szCs w:val="32"/>
    </w:rPr>
  </w:style>
  <w:style w:type="paragraph" w:styleId="a9">
    <w:name w:val="header"/>
    <w:basedOn w:val="a2"/>
    <w:next w:val="ac"/>
    <w:link w:val="a8"/>
    <w:uiPriority w:val="99"/>
    <w:rsid w:val="0048607C"/>
    <w:pPr>
      <w:widowControl w:val="0"/>
      <w:tabs>
        <w:tab w:val="center" w:pos="4677"/>
        <w:tab w:val="right" w:pos="9355"/>
      </w:tabs>
      <w:autoSpaceDE w:val="0"/>
      <w:autoSpaceDN w:val="0"/>
      <w:adjustRightInd w:val="0"/>
      <w:ind w:firstLine="0"/>
      <w:jc w:val="right"/>
    </w:pPr>
    <w:rPr>
      <w:noProof/>
      <w:kern w:val="16"/>
    </w:rPr>
  </w:style>
  <w:style w:type="character" w:styleId="ad">
    <w:name w:val="endnote reference"/>
    <w:uiPriority w:val="99"/>
    <w:semiHidden/>
    <w:rsid w:val="0048607C"/>
    <w:rPr>
      <w:vertAlign w:val="superscript"/>
    </w:rPr>
  </w:style>
  <w:style w:type="paragraph" w:styleId="ac">
    <w:name w:val="Body Text"/>
    <w:basedOn w:val="a2"/>
    <w:link w:val="ae"/>
    <w:uiPriority w:val="99"/>
    <w:rsid w:val="0048607C"/>
    <w:pPr>
      <w:widowControl w:val="0"/>
      <w:autoSpaceDE w:val="0"/>
      <w:autoSpaceDN w:val="0"/>
      <w:adjustRightInd w:val="0"/>
      <w:ind w:firstLine="709"/>
    </w:pPr>
  </w:style>
  <w:style w:type="character" w:customStyle="1" w:styleId="ae">
    <w:name w:val="Основной текст Знак"/>
    <w:link w:val="ac"/>
    <w:uiPriority w:val="99"/>
    <w:semiHidden/>
    <w:rPr>
      <w:sz w:val="28"/>
      <w:szCs w:val="28"/>
    </w:rPr>
  </w:style>
  <w:style w:type="paragraph" w:customStyle="1" w:styleId="af">
    <w:name w:val="выделение"/>
    <w:uiPriority w:val="99"/>
    <w:rsid w:val="0048607C"/>
    <w:pPr>
      <w:spacing w:line="360" w:lineRule="auto"/>
      <w:ind w:firstLine="709"/>
      <w:jc w:val="both"/>
    </w:pPr>
    <w:rPr>
      <w:b/>
      <w:bCs/>
      <w:i/>
      <w:iCs/>
      <w:noProof/>
      <w:sz w:val="28"/>
      <w:szCs w:val="28"/>
    </w:rPr>
  </w:style>
  <w:style w:type="character" w:styleId="af0">
    <w:name w:val="Hyperlink"/>
    <w:uiPriority w:val="99"/>
    <w:rsid w:val="0048607C"/>
    <w:rPr>
      <w:color w:val="0000FF"/>
      <w:u w:val="single"/>
    </w:rPr>
  </w:style>
  <w:style w:type="paragraph" w:customStyle="1" w:styleId="21">
    <w:name w:val="Заголовок 2 дипл"/>
    <w:basedOn w:val="a2"/>
    <w:next w:val="af1"/>
    <w:uiPriority w:val="99"/>
    <w:rsid w:val="0048607C"/>
    <w:pPr>
      <w:widowControl w:val="0"/>
      <w:autoSpaceDE w:val="0"/>
      <w:autoSpaceDN w:val="0"/>
      <w:adjustRightInd w:val="0"/>
      <w:ind w:firstLine="709"/>
    </w:pPr>
    <w:rPr>
      <w:lang w:val="en-US" w:eastAsia="en-US"/>
    </w:rPr>
  </w:style>
  <w:style w:type="paragraph" w:styleId="af1">
    <w:name w:val="Body Text Indent"/>
    <w:basedOn w:val="a2"/>
    <w:link w:val="af2"/>
    <w:uiPriority w:val="99"/>
    <w:rsid w:val="0048607C"/>
    <w:pPr>
      <w:widowControl w:val="0"/>
      <w:shd w:val="clear" w:color="auto" w:fill="FFFFFF"/>
      <w:autoSpaceDE w:val="0"/>
      <w:autoSpaceDN w:val="0"/>
      <w:adjustRightInd w:val="0"/>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customStyle="1" w:styleId="11">
    <w:name w:val="Текст Знак1"/>
    <w:link w:val="af3"/>
    <w:uiPriority w:val="99"/>
    <w:locked/>
    <w:rsid w:val="0048607C"/>
    <w:rPr>
      <w:rFonts w:ascii="Consolas" w:eastAsia="Times New Roman" w:hAnsi="Consolas" w:cs="Consolas"/>
      <w:sz w:val="21"/>
      <w:szCs w:val="21"/>
      <w:lang w:val="uk-UA" w:eastAsia="en-US"/>
    </w:rPr>
  </w:style>
  <w:style w:type="paragraph" w:styleId="af3">
    <w:name w:val="Plain Text"/>
    <w:basedOn w:val="a2"/>
    <w:link w:val="11"/>
    <w:uiPriority w:val="99"/>
    <w:rsid w:val="0048607C"/>
    <w:pPr>
      <w:widowControl w:val="0"/>
      <w:autoSpaceDE w:val="0"/>
      <w:autoSpaceDN w:val="0"/>
      <w:adjustRightInd w:val="0"/>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48607C"/>
    <w:rPr>
      <w:sz w:val="28"/>
      <w:szCs w:val="28"/>
      <w:lang w:val="ru-RU" w:eastAsia="ru-RU"/>
    </w:rPr>
  </w:style>
  <w:style w:type="character" w:styleId="af5">
    <w:name w:val="footnote reference"/>
    <w:uiPriority w:val="99"/>
    <w:semiHidden/>
    <w:rsid w:val="0048607C"/>
    <w:rPr>
      <w:sz w:val="28"/>
      <w:szCs w:val="28"/>
      <w:vertAlign w:val="superscript"/>
    </w:rPr>
  </w:style>
  <w:style w:type="paragraph" w:customStyle="1" w:styleId="a0">
    <w:name w:val="лит"/>
    <w:basedOn w:val="a2"/>
    <w:autoRedefine/>
    <w:uiPriority w:val="99"/>
    <w:rsid w:val="0048607C"/>
    <w:pPr>
      <w:widowControl w:val="0"/>
      <w:numPr>
        <w:numId w:val="3"/>
      </w:numPr>
      <w:autoSpaceDE w:val="0"/>
      <w:autoSpaceDN w:val="0"/>
      <w:adjustRightInd w:val="0"/>
      <w:jc w:val="left"/>
    </w:pPr>
  </w:style>
  <w:style w:type="character" w:customStyle="1" w:styleId="af6">
    <w:name w:val="номер страницы"/>
    <w:uiPriority w:val="99"/>
    <w:rsid w:val="0048607C"/>
    <w:rPr>
      <w:sz w:val="28"/>
      <w:szCs w:val="28"/>
    </w:rPr>
  </w:style>
  <w:style w:type="paragraph" w:styleId="af7">
    <w:name w:val="Normal (Web)"/>
    <w:basedOn w:val="a2"/>
    <w:uiPriority w:val="99"/>
    <w:rsid w:val="0048607C"/>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48607C"/>
    <w:pPr>
      <w:widowControl w:val="0"/>
      <w:autoSpaceDE w:val="0"/>
      <w:autoSpaceDN w:val="0"/>
      <w:adjustRightInd w:val="0"/>
      <w:spacing w:before="120" w:after="120"/>
      <w:ind w:firstLine="709"/>
      <w:jc w:val="left"/>
    </w:pPr>
    <w:rPr>
      <w:smallCaps/>
    </w:rPr>
  </w:style>
  <w:style w:type="paragraph" w:styleId="22">
    <w:name w:val="toc 2"/>
    <w:basedOn w:val="a2"/>
    <w:next w:val="a2"/>
    <w:autoRedefine/>
    <w:uiPriority w:val="99"/>
    <w:semiHidden/>
    <w:rsid w:val="0048607C"/>
    <w:pPr>
      <w:widowControl w:val="0"/>
      <w:autoSpaceDE w:val="0"/>
      <w:autoSpaceDN w:val="0"/>
      <w:adjustRightInd w:val="0"/>
      <w:ind w:left="278" w:firstLine="0"/>
      <w:jc w:val="left"/>
    </w:pPr>
    <w:rPr>
      <w:smallCaps/>
    </w:rPr>
  </w:style>
  <w:style w:type="paragraph" w:styleId="31">
    <w:name w:val="toc 3"/>
    <w:basedOn w:val="a2"/>
    <w:next w:val="a2"/>
    <w:autoRedefine/>
    <w:uiPriority w:val="99"/>
    <w:semiHidden/>
    <w:rsid w:val="0048607C"/>
    <w:pPr>
      <w:widowControl w:val="0"/>
      <w:autoSpaceDE w:val="0"/>
      <w:autoSpaceDN w:val="0"/>
      <w:adjustRightInd w:val="0"/>
      <w:ind w:firstLine="0"/>
      <w:jc w:val="left"/>
    </w:pPr>
  </w:style>
  <w:style w:type="paragraph" w:styleId="41">
    <w:name w:val="toc 4"/>
    <w:basedOn w:val="a2"/>
    <w:next w:val="a2"/>
    <w:autoRedefine/>
    <w:uiPriority w:val="99"/>
    <w:semiHidden/>
    <w:rsid w:val="0048607C"/>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48607C"/>
    <w:pPr>
      <w:widowControl w:val="0"/>
      <w:autoSpaceDE w:val="0"/>
      <w:autoSpaceDN w:val="0"/>
      <w:adjustRightInd w:val="0"/>
      <w:ind w:left="958" w:firstLine="709"/>
    </w:pPr>
  </w:style>
  <w:style w:type="paragraph" w:styleId="23">
    <w:name w:val="Body Text Indent 2"/>
    <w:basedOn w:val="a2"/>
    <w:link w:val="24"/>
    <w:uiPriority w:val="99"/>
    <w:rsid w:val="0048607C"/>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48607C"/>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uiPriority w:val="99"/>
    <w:rsid w:val="0048607C"/>
    <w:pPr>
      <w:numPr>
        <w:numId w:val="4"/>
      </w:numPr>
      <w:tabs>
        <w:tab w:val="clear" w:pos="1077"/>
        <w:tab w:val="num" w:pos="1080"/>
      </w:tabs>
      <w:spacing w:line="360" w:lineRule="auto"/>
      <w:jc w:val="both"/>
    </w:pPr>
    <w:rPr>
      <w:noProof/>
      <w:sz w:val="28"/>
      <w:szCs w:val="28"/>
      <w:lang w:val="uk-UA"/>
    </w:rPr>
  </w:style>
  <w:style w:type="paragraph" w:customStyle="1" w:styleId="a1">
    <w:name w:val="список нумерованный"/>
    <w:autoRedefine/>
    <w:uiPriority w:val="99"/>
    <w:rsid w:val="0048607C"/>
    <w:pPr>
      <w:numPr>
        <w:numId w:val="5"/>
      </w:numPr>
      <w:tabs>
        <w:tab w:val="num" w:pos="1080"/>
      </w:tabs>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48607C"/>
    <w:pPr>
      <w:ind w:firstLine="0"/>
    </w:pPr>
    <w:rPr>
      <w:b/>
      <w:bCs/>
    </w:rPr>
  </w:style>
  <w:style w:type="paragraph" w:customStyle="1" w:styleId="101">
    <w:name w:val="Стиль Оглавление 1 + Первая строка:  0 см1"/>
    <w:basedOn w:val="12"/>
    <w:autoRedefine/>
    <w:uiPriority w:val="99"/>
    <w:rsid w:val="0048607C"/>
    <w:pPr>
      <w:ind w:firstLine="0"/>
    </w:pPr>
    <w:rPr>
      <w:b/>
      <w:bCs/>
    </w:rPr>
  </w:style>
  <w:style w:type="paragraph" w:customStyle="1" w:styleId="200">
    <w:name w:val="Стиль Оглавление 2 + Слева:  0 см Первая строка:  0 см"/>
    <w:basedOn w:val="22"/>
    <w:autoRedefine/>
    <w:uiPriority w:val="99"/>
    <w:rsid w:val="0048607C"/>
    <w:pPr>
      <w:ind w:left="0"/>
    </w:pPr>
  </w:style>
  <w:style w:type="paragraph" w:customStyle="1" w:styleId="31250">
    <w:name w:val="Стиль Оглавление 3 + Слева:  125 см Первая строка:  0 см"/>
    <w:basedOn w:val="31"/>
    <w:autoRedefine/>
    <w:uiPriority w:val="99"/>
    <w:rsid w:val="0048607C"/>
    <w:rPr>
      <w:i/>
      <w:iCs/>
    </w:rPr>
  </w:style>
  <w:style w:type="paragraph" w:customStyle="1" w:styleId="af8">
    <w:name w:val="схема"/>
    <w:basedOn w:val="a2"/>
    <w:autoRedefine/>
    <w:uiPriority w:val="99"/>
    <w:rsid w:val="0048607C"/>
    <w:pPr>
      <w:widowControl w:val="0"/>
      <w:autoSpaceDE w:val="0"/>
      <w:autoSpaceDN w:val="0"/>
      <w:adjustRightInd w:val="0"/>
      <w:spacing w:line="240" w:lineRule="auto"/>
      <w:ind w:firstLine="0"/>
      <w:jc w:val="center"/>
    </w:pPr>
    <w:rPr>
      <w:sz w:val="20"/>
      <w:szCs w:val="20"/>
    </w:rPr>
  </w:style>
  <w:style w:type="paragraph" w:customStyle="1" w:styleId="af9">
    <w:name w:val="ТАБЛИЦА"/>
    <w:next w:val="a2"/>
    <w:autoRedefine/>
    <w:uiPriority w:val="99"/>
    <w:rsid w:val="0048607C"/>
    <w:pPr>
      <w:spacing w:line="360" w:lineRule="auto"/>
    </w:pPr>
    <w:rPr>
      <w:color w:val="000000"/>
    </w:rPr>
  </w:style>
  <w:style w:type="paragraph" w:styleId="afa">
    <w:name w:val="endnote text"/>
    <w:basedOn w:val="a2"/>
    <w:link w:val="afb"/>
    <w:uiPriority w:val="99"/>
    <w:semiHidden/>
    <w:rsid w:val="0048607C"/>
    <w:pPr>
      <w:widowControl w:val="0"/>
      <w:autoSpaceDE w:val="0"/>
      <w:autoSpaceDN w:val="0"/>
      <w:adjustRightInd w:val="0"/>
      <w:ind w:firstLine="709"/>
    </w:pPr>
    <w:rPr>
      <w:sz w:val="20"/>
      <w:szCs w:val="20"/>
    </w:rPr>
  </w:style>
  <w:style w:type="character" w:customStyle="1" w:styleId="afb">
    <w:name w:val="Текст концевой сноски Знак"/>
    <w:link w:val="afa"/>
    <w:uiPriority w:val="99"/>
    <w:semiHidden/>
    <w:rPr>
      <w:sz w:val="20"/>
      <w:szCs w:val="20"/>
    </w:rPr>
  </w:style>
  <w:style w:type="paragraph" w:styleId="afc">
    <w:name w:val="footnote text"/>
    <w:basedOn w:val="a2"/>
    <w:link w:val="afd"/>
    <w:autoRedefine/>
    <w:uiPriority w:val="99"/>
    <w:semiHidden/>
    <w:rsid w:val="0048607C"/>
    <w:pPr>
      <w:autoSpaceDE w:val="0"/>
      <w:autoSpaceDN w:val="0"/>
      <w:ind w:firstLine="709"/>
    </w:pPr>
    <w:rPr>
      <w:sz w:val="20"/>
      <w:szCs w:val="20"/>
    </w:rPr>
  </w:style>
  <w:style w:type="character" w:customStyle="1" w:styleId="afd">
    <w:name w:val="Текст сноски Знак"/>
    <w:link w:val="afc"/>
    <w:uiPriority w:val="99"/>
    <w:semiHidden/>
    <w:rPr>
      <w:sz w:val="20"/>
      <w:szCs w:val="20"/>
    </w:rPr>
  </w:style>
  <w:style w:type="paragraph" w:customStyle="1" w:styleId="afe">
    <w:name w:val="титут"/>
    <w:autoRedefine/>
    <w:uiPriority w:val="99"/>
    <w:rsid w:val="0048607C"/>
    <w:pPr>
      <w:spacing w:line="360" w:lineRule="auto"/>
      <w:jc w:val="center"/>
    </w:pPr>
    <w:rPr>
      <w:noProof/>
      <w:sz w:val="28"/>
      <w:szCs w:val="28"/>
    </w:rPr>
  </w:style>
  <w:style w:type="paragraph" w:styleId="aff">
    <w:name w:val="Block Text"/>
    <w:basedOn w:val="a2"/>
    <w:uiPriority w:val="99"/>
    <w:rsid w:val="0048607C"/>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3282</Words>
  <Characters>18713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Основные этапы формирования инвестиционной стратегии предприятия</vt:lpstr>
    </vt:vector>
  </TitlesOfParts>
  <Company>Special Technologies, Inc.</Company>
  <LinksUpToDate>false</LinksUpToDate>
  <CharactersWithSpaces>21952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этапы формирования инвестиционной стратегии предприятия</dc:title>
  <dc:subject/>
  <dc:creator>КАФЕДРА</dc:creator>
  <cp:keywords/>
  <dc:description/>
  <cp:lastModifiedBy>admin</cp:lastModifiedBy>
  <cp:revision>2</cp:revision>
  <cp:lastPrinted>2000-01-05T17:32:00Z</cp:lastPrinted>
  <dcterms:created xsi:type="dcterms:W3CDTF">2014-03-20T06:12:00Z</dcterms:created>
  <dcterms:modified xsi:type="dcterms:W3CDTF">2014-03-20T06:12:00Z</dcterms:modified>
</cp:coreProperties>
</file>