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F2" w:rsidRPr="00607FD1" w:rsidRDefault="003259F2" w:rsidP="003259F2">
      <w:pPr>
        <w:widowControl/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607FD1">
        <w:rPr>
          <w:sz w:val="28"/>
          <w:szCs w:val="28"/>
        </w:rPr>
        <w:t>НЕГОСУДАРСТВЕННОЕ ОБРАЗОВАТЕЛЬНОЕ УЧЕРЕЖДЕНИЕ</w:t>
      </w:r>
    </w:p>
    <w:p w:rsidR="003259F2" w:rsidRPr="00607FD1" w:rsidRDefault="003259F2" w:rsidP="003259F2">
      <w:pPr>
        <w:widowControl/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607FD1">
        <w:rPr>
          <w:sz w:val="28"/>
          <w:szCs w:val="28"/>
        </w:rPr>
        <w:t>БАЛТИЙСКИЙ ИНСТИТУТ ЭКОНОМИКИ И ФИНАНСОВ</w:t>
      </w:r>
    </w:p>
    <w:p w:rsidR="003259F2" w:rsidRPr="00607FD1" w:rsidRDefault="003259F2" w:rsidP="003259F2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607FD1">
        <w:rPr>
          <w:sz w:val="28"/>
          <w:szCs w:val="28"/>
        </w:rPr>
        <w:t xml:space="preserve">Группа </w:t>
      </w:r>
      <w:r w:rsidRPr="00607FD1">
        <w:rPr>
          <w:i/>
          <w:iCs/>
          <w:sz w:val="28"/>
          <w:szCs w:val="28"/>
        </w:rPr>
        <w:t xml:space="preserve">№ </w:t>
      </w:r>
      <w:r w:rsidRPr="00607FD1">
        <w:rPr>
          <w:b/>
          <w:bCs/>
          <w:i/>
          <w:iCs/>
          <w:sz w:val="28"/>
          <w:szCs w:val="28"/>
        </w:rPr>
        <w:t>3512</w:t>
      </w:r>
    </w:p>
    <w:p w:rsidR="003259F2" w:rsidRPr="00607FD1" w:rsidRDefault="003259F2" w:rsidP="003259F2">
      <w:pPr>
        <w:widowControl/>
        <w:spacing w:line="360" w:lineRule="auto"/>
        <w:ind w:firstLine="0"/>
        <w:jc w:val="left"/>
        <w:outlineLvl w:val="0"/>
        <w:rPr>
          <w:b/>
          <w:bCs/>
          <w:sz w:val="28"/>
          <w:szCs w:val="28"/>
        </w:rPr>
      </w:pPr>
      <w:r w:rsidRPr="00607FD1">
        <w:rPr>
          <w:sz w:val="28"/>
          <w:szCs w:val="28"/>
        </w:rPr>
        <w:t xml:space="preserve">Ф. И. О. студента: </w:t>
      </w:r>
      <w:r w:rsidRPr="00607FD1">
        <w:rPr>
          <w:b/>
          <w:bCs/>
          <w:i/>
          <w:iCs/>
          <w:sz w:val="28"/>
          <w:szCs w:val="28"/>
        </w:rPr>
        <w:t>Елахов Александр Викторович</w:t>
      </w: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607FD1">
        <w:rPr>
          <w:sz w:val="28"/>
          <w:szCs w:val="28"/>
        </w:rPr>
        <w:t xml:space="preserve">Дата сдачи студентом контрольной работы: </w:t>
      </w: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607FD1">
        <w:rPr>
          <w:sz w:val="28"/>
          <w:szCs w:val="28"/>
        </w:rPr>
        <w:t>КОНТРОЛЬНАЯ РАБОТА</w:t>
      </w:r>
    </w:p>
    <w:p w:rsidR="003259F2" w:rsidRPr="00607FD1" w:rsidRDefault="003259F2" w:rsidP="003259F2">
      <w:pPr>
        <w:widowControl/>
        <w:spacing w:line="360" w:lineRule="auto"/>
        <w:ind w:firstLine="0"/>
        <w:jc w:val="center"/>
        <w:rPr>
          <w:b/>
          <w:bCs/>
          <w:i/>
          <w:iCs/>
          <w:sz w:val="28"/>
          <w:szCs w:val="28"/>
        </w:rPr>
      </w:pPr>
      <w:r w:rsidRPr="00607FD1">
        <w:rPr>
          <w:sz w:val="28"/>
          <w:szCs w:val="28"/>
        </w:rPr>
        <w:t xml:space="preserve">по </w:t>
      </w:r>
      <w:r w:rsidR="00E76CE6">
        <w:rPr>
          <w:b/>
          <w:bCs/>
          <w:i/>
          <w:iCs/>
          <w:sz w:val="28"/>
          <w:szCs w:val="28"/>
        </w:rPr>
        <w:t>банковскому делу</w:t>
      </w: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i/>
          <w:iCs/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i/>
          <w:iCs/>
          <w:sz w:val="28"/>
          <w:szCs w:val="28"/>
        </w:rPr>
      </w:pPr>
      <w:r w:rsidRPr="00607FD1">
        <w:rPr>
          <w:sz w:val="28"/>
          <w:szCs w:val="28"/>
        </w:rPr>
        <w:t xml:space="preserve">Ф. И. О. преподавателя: </w:t>
      </w:r>
      <w:r w:rsidR="00E76CE6">
        <w:rPr>
          <w:sz w:val="28"/>
          <w:szCs w:val="28"/>
        </w:rPr>
        <w:t>Тихонов А.Ю.</w:t>
      </w: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i/>
          <w:iCs/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607FD1">
        <w:rPr>
          <w:sz w:val="28"/>
          <w:szCs w:val="28"/>
        </w:rPr>
        <w:t>Дата проверки контрольной работы ________   оценка _________</w:t>
      </w:r>
    </w:p>
    <w:p w:rsidR="003259F2" w:rsidRPr="00607FD1" w:rsidRDefault="003259F2" w:rsidP="003259F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59F2" w:rsidRDefault="003259F2" w:rsidP="003259F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607FD1">
        <w:rPr>
          <w:sz w:val="24"/>
          <w:szCs w:val="24"/>
        </w:rPr>
        <w:t>Калининград</w:t>
      </w:r>
    </w:p>
    <w:p w:rsidR="003259F2" w:rsidRPr="00607FD1" w:rsidRDefault="003259F2" w:rsidP="003259F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607FD1">
        <w:rPr>
          <w:sz w:val="24"/>
          <w:szCs w:val="24"/>
        </w:rPr>
        <w:t>200</w:t>
      </w:r>
      <w:r w:rsidR="00582F00">
        <w:rPr>
          <w:sz w:val="24"/>
          <w:szCs w:val="24"/>
        </w:rPr>
        <w:t>8</w:t>
      </w:r>
      <w:r w:rsidRPr="00607FD1">
        <w:rPr>
          <w:sz w:val="24"/>
          <w:szCs w:val="24"/>
        </w:rPr>
        <w:t xml:space="preserve"> г.</w:t>
      </w:r>
    </w:p>
    <w:p w:rsidR="009F77D3" w:rsidRPr="0018608B" w:rsidRDefault="0018608B" w:rsidP="0018608B">
      <w:pPr>
        <w:pStyle w:val="11"/>
      </w:pPr>
      <w:r>
        <w:br w:type="page"/>
      </w:r>
      <w:r w:rsidR="009F77D3" w:rsidRPr="0018608B">
        <w:t>Содержание</w:t>
      </w:r>
    </w:p>
    <w:p w:rsidR="009F77D3" w:rsidRPr="0018608B" w:rsidRDefault="009F77D3" w:rsidP="0018608B">
      <w:pPr>
        <w:widowControl/>
        <w:spacing w:line="360" w:lineRule="auto"/>
        <w:ind w:firstLine="737"/>
        <w:rPr>
          <w:sz w:val="28"/>
          <w:szCs w:val="28"/>
        </w:rPr>
      </w:pPr>
    </w:p>
    <w:p w:rsidR="00EC5B42" w:rsidRPr="0018608B" w:rsidRDefault="00EC5B42" w:rsidP="0018608B">
      <w:pPr>
        <w:pStyle w:val="1"/>
        <w:spacing w:before="0" w:after="0" w:line="360" w:lineRule="auto"/>
        <w:ind w:firstLine="7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67557666"/>
      <w:r w:rsidRPr="0018608B">
        <w:rPr>
          <w:rFonts w:ascii="Times New Roman" w:hAnsi="Times New Roman" w:cs="Times New Roman"/>
          <w:b w:val="0"/>
          <w:bCs w:val="0"/>
          <w:sz w:val="28"/>
          <w:szCs w:val="28"/>
        </w:rPr>
        <w:t>Введен</w:t>
      </w:r>
      <w:r w:rsidR="0018608B">
        <w:rPr>
          <w:rFonts w:ascii="Times New Roman" w:hAnsi="Times New Roman" w:cs="Times New Roman"/>
          <w:b w:val="0"/>
          <w:bCs w:val="0"/>
          <w:sz w:val="28"/>
          <w:szCs w:val="28"/>
        </w:rPr>
        <w:t>ие</w:t>
      </w:r>
    </w:p>
    <w:p w:rsidR="0064656F" w:rsidRPr="0018608B" w:rsidRDefault="002C0662" w:rsidP="0018608B">
      <w:pPr>
        <w:pStyle w:val="1"/>
        <w:spacing w:before="0" w:after="0" w:line="360" w:lineRule="auto"/>
        <w:ind w:firstLine="7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608B">
        <w:rPr>
          <w:rFonts w:ascii="Times New Roman" w:hAnsi="Times New Roman" w:cs="Times New Roman"/>
          <w:b w:val="0"/>
          <w:bCs w:val="0"/>
          <w:sz w:val="28"/>
          <w:szCs w:val="28"/>
        </w:rPr>
        <w:t>Основные функции Центрального Банка</w:t>
      </w:r>
    </w:p>
    <w:p w:rsidR="00817676" w:rsidRPr="0018608B" w:rsidRDefault="0064656F" w:rsidP="0018608B">
      <w:pPr>
        <w:pStyle w:val="1"/>
        <w:spacing w:before="0" w:after="0" w:line="360" w:lineRule="auto"/>
        <w:ind w:firstLine="7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608B">
        <w:rPr>
          <w:rFonts w:ascii="Times New Roman" w:hAnsi="Times New Roman" w:cs="Times New Roman"/>
          <w:b w:val="0"/>
          <w:bCs w:val="0"/>
          <w:sz w:val="28"/>
          <w:szCs w:val="28"/>
        </w:rPr>
        <w:t>Заключ</w:t>
      </w:r>
      <w:r w:rsidR="0018608B">
        <w:rPr>
          <w:rFonts w:ascii="Times New Roman" w:hAnsi="Times New Roman" w:cs="Times New Roman"/>
          <w:b w:val="0"/>
          <w:bCs w:val="0"/>
          <w:sz w:val="28"/>
          <w:szCs w:val="28"/>
        </w:rPr>
        <w:t>ение</w:t>
      </w:r>
    </w:p>
    <w:p w:rsidR="00B93249" w:rsidRPr="0018608B" w:rsidRDefault="00B93249" w:rsidP="0018608B">
      <w:pPr>
        <w:pStyle w:val="22"/>
        <w:spacing w:after="0" w:line="360" w:lineRule="auto"/>
        <w:ind w:left="0" w:firstLine="737"/>
        <w:jc w:val="both"/>
        <w:rPr>
          <w:sz w:val="28"/>
          <w:szCs w:val="28"/>
        </w:rPr>
      </w:pPr>
      <w:r w:rsidRPr="0018608B">
        <w:rPr>
          <w:sz w:val="28"/>
          <w:szCs w:val="28"/>
        </w:rPr>
        <w:t>Список литературы</w:t>
      </w:r>
    </w:p>
    <w:p w:rsidR="007D61FB" w:rsidRPr="0018608B" w:rsidRDefault="0018608B" w:rsidP="0018608B">
      <w:pPr>
        <w:widowControl/>
        <w:spacing w:line="360" w:lineRule="auto"/>
        <w:ind w:firstLine="737"/>
        <w:rPr>
          <w:b/>
          <w:sz w:val="28"/>
          <w:szCs w:val="28"/>
        </w:rPr>
      </w:pPr>
      <w:r>
        <w:br w:type="page"/>
      </w:r>
      <w:r w:rsidR="007D61FB" w:rsidRPr="0018608B">
        <w:rPr>
          <w:b/>
          <w:sz w:val="28"/>
          <w:szCs w:val="28"/>
        </w:rPr>
        <w:t>Введение</w:t>
      </w:r>
    </w:p>
    <w:p w:rsidR="00504C54" w:rsidRPr="0018608B" w:rsidRDefault="00504C54" w:rsidP="0018608B">
      <w:pPr>
        <w:pStyle w:val="ae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64656F" w:rsidRPr="0018608B" w:rsidRDefault="0064656F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Центральный Банк Российской Федерации является мощнейшим центром кредитной системы нашей страны. Его роль очень велика и в  условиях нынешней экономики она продолжает возрастать. </w:t>
      </w:r>
    </w:p>
    <w:p w:rsidR="0064656F" w:rsidRPr="0018608B" w:rsidRDefault="0064656F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Центральный банк Российской Федерации создан на базе бывшего Государственного банка СССР, который располагал широкой сетью филиалов, состоящей из 4,5 тыс. учреждений; он обслуживал 4,8 млн. различных предприятий, учреждений и организаций. Здесь ежедневно проводилось более 9 млн. операций.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Достаточно сказать, что Банк России является регулирующим центром в вопросах налично-денежного оборота, список  его функций и задач огромен, однако наиболее важными задачами среди всех прочих является обеспечение устойчивости национальной валюты, снижение темпов инфляции, а также разработка единой государственной денежно-кредитной политики.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В настоящее время деятельность Центрального банка России приобретает огромное значение, поскольку от его эффективного функционирования и правильно выбранных методов, посредством которых он осуществляет свою деятельность, за</w:t>
      </w:r>
      <w:r w:rsidR="0018608B">
        <w:rPr>
          <w:sz w:val="28"/>
          <w:szCs w:val="28"/>
        </w:rPr>
        <w:t xml:space="preserve">висит </w:t>
      </w:r>
      <w:r w:rsidRPr="0018608B">
        <w:rPr>
          <w:sz w:val="28"/>
          <w:szCs w:val="28"/>
        </w:rPr>
        <w:t xml:space="preserve">стабильность и дальнейший рост экономического потенциала страны, отдельных секторов экономики, а также укрепление позиций на международном рынке. </w:t>
      </w:r>
    </w:p>
    <w:p w:rsidR="00504C54" w:rsidRPr="0018608B" w:rsidRDefault="005C5A64" w:rsidP="0018608B">
      <w:pPr>
        <w:pStyle w:val="1"/>
        <w:spacing w:before="0" w:after="0" w:line="360" w:lineRule="auto"/>
        <w:ind w:firstLine="73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860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column"/>
      </w:r>
    </w:p>
    <w:p w:rsidR="005C5A64" w:rsidRPr="0018608B" w:rsidRDefault="0064656F" w:rsidP="0018608B">
      <w:pPr>
        <w:pStyle w:val="1"/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08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C5A64" w:rsidRPr="0018608B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функции Центрального банка Российской Федерации.</w:t>
      </w:r>
    </w:p>
    <w:p w:rsidR="0018608B" w:rsidRDefault="0018608B" w:rsidP="0018608B">
      <w:pPr>
        <w:spacing w:line="360" w:lineRule="auto"/>
        <w:ind w:firstLine="737"/>
        <w:rPr>
          <w:sz w:val="28"/>
          <w:szCs w:val="28"/>
          <w:lang w:val="en-US"/>
        </w:rPr>
      </w:pP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Центральный Банк Российской Федерации (Банк России) является главным банком страны. Уставный капитал и иное имущество Банка России является федеральной собственностью. Он подотчетен Государственной Думе. Деятельность Банка России регламентируется Конституцией Российской Федерации, Федеральным законом «О Центральном Банке Российской Федерации (Банке России)» (с изменениями и дополнениями) и другими федеральными законами.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В соответствии с законом </w:t>
      </w:r>
      <w:r w:rsidRPr="0018608B">
        <w:rPr>
          <w:color w:val="000000"/>
          <w:sz w:val="28"/>
          <w:szCs w:val="28"/>
        </w:rPr>
        <w:t>Банк России является юридическим лицом, освобожденным от уплаты всех налогов, пошлин, сборов и других платежей на территории РФ. Государство не отвечает по обязательствам Банка России, а Банк России – по обязательствам государства, если они не были приняты или если иное не предусмотрено федеральными законами.</w:t>
      </w:r>
    </w:p>
    <w:p w:rsidR="005C5A64" w:rsidRPr="0018608B" w:rsidRDefault="005C5A64" w:rsidP="0018608B">
      <w:pPr>
        <w:spacing w:line="360" w:lineRule="auto"/>
        <w:ind w:firstLine="737"/>
        <w:rPr>
          <w:color w:val="000000"/>
          <w:sz w:val="28"/>
          <w:szCs w:val="28"/>
        </w:rPr>
      </w:pPr>
      <w:r w:rsidRPr="0018608B">
        <w:rPr>
          <w:sz w:val="28"/>
          <w:szCs w:val="28"/>
        </w:rPr>
        <w:t xml:space="preserve">Центральный банк РФ представляет собой единую централизованную систему с вертикальной структурой управления. В систему входят: центральный аппарат, территориальные учреждения, расчетно-кассовые центры (РКЦ), </w:t>
      </w:r>
      <w:r w:rsidRPr="0018608B">
        <w:rPr>
          <w:color w:val="000000"/>
          <w:sz w:val="28"/>
          <w:szCs w:val="28"/>
        </w:rPr>
        <w:t>вычислительные центры, полевые учреждения, учебные заведения и другие организации, в том числе подразделения безопасности и Российское объединение инкассации, которые необходимы для осуществления деятельности Банка России.</w:t>
      </w:r>
    </w:p>
    <w:p w:rsidR="005C5A64" w:rsidRPr="0018608B" w:rsidRDefault="005C5A64" w:rsidP="0018608B">
      <w:pPr>
        <w:spacing w:line="360" w:lineRule="auto"/>
        <w:ind w:firstLine="737"/>
        <w:rPr>
          <w:color w:val="000000"/>
          <w:sz w:val="28"/>
          <w:szCs w:val="28"/>
        </w:rPr>
      </w:pPr>
      <w:r w:rsidRPr="0018608B">
        <w:rPr>
          <w:color w:val="000000"/>
          <w:sz w:val="28"/>
          <w:szCs w:val="28"/>
        </w:rPr>
        <w:t>Национальные банки республик в составе Российской Федерации являются территориальными учреждениями Банка России. Территориальные главные управления являются обособленными подразделениями, осуществляющими часть его функций на определенной территории. Территориальные главные управления подчиняются Банку России и ему подотчетны. Задачи и функции территориальных учреждений Банка России определяются Положением о территориальных учреждениях Банка России, утверждаемым Советом директоров.</w:t>
      </w:r>
    </w:p>
    <w:p w:rsidR="005C5A64" w:rsidRPr="0018608B" w:rsidRDefault="005C5A64" w:rsidP="0018608B">
      <w:pPr>
        <w:spacing w:line="360" w:lineRule="auto"/>
        <w:ind w:firstLine="737"/>
        <w:rPr>
          <w:color w:val="000000"/>
          <w:sz w:val="28"/>
          <w:szCs w:val="28"/>
        </w:rPr>
      </w:pPr>
      <w:r w:rsidRPr="0018608B">
        <w:rPr>
          <w:color w:val="000000"/>
          <w:sz w:val="28"/>
          <w:szCs w:val="28"/>
        </w:rPr>
        <w:t>Высший орган Банка России – Совет директоров. Это коллегиальный орган, определяющий основные направления деятельности Банка России и управляющий ею.</w:t>
      </w:r>
    </w:p>
    <w:p w:rsidR="005C5A64" w:rsidRPr="0018608B" w:rsidRDefault="005C5A64" w:rsidP="0018608B">
      <w:pPr>
        <w:spacing w:line="360" w:lineRule="auto"/>
        <w:ind w:firstLine="737"/>
        <w:rPr>
          <w:color w:val="000000"/>
          <w:sz w:val="28"/>
          <w:szCs w:val="28"/>
        </w:rPr>
      </w:pPr>
      <w:r w:rsidRPr="0018608B">
        <w:rPr>
          <w:color w:val="000000"/>
          <w:sz w:val="28"/>
          <w:szCs w:val="28"/>
        </w:rPr>
        <w:t>В Совет директоров входят: Председатель Банка России и 12 членов Совета. Члены Совета директоров работают на постоянной основе. Они утверждаются Государственной Думой по представлению Председателя Банка, который является одновременно председателем Совета директоров.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В редакции Федерального закона «О Центральном банке Российской Федерации (Банке России)» установлен перечень из 18 функций, который не исключает реализацию иных функций в соответствии с федеральными законами. Эти функции можно классифицировать исходя из специфики целевой ориентации и с учетом назначения Банка России. Таких функций пять:</w:t>
      </w:r>
    </w:p>
    <w:p w:rsidR="005C5A64" w:rsidRPr="0018608B" w:rsidRDefault="005C5A64" w:rsidP="0018608B">
      <w:pPr>
        <w:widowControl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функция денежно-кредитного регулирования (регулирующая);</w:t>
      </w:r>
    </w:p>
    <w:p w:rsidR="005C5A64" w:rsidRPr="0018608B" w:rsidRDefault="005C5A64" w:rsidP="0018608B">
      <w:pPr>
        <w:widowControl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функция нормативного регулирования (нормативно-творческая);</w:t>
      </w:r>
    </w:p>
    <w:p w:rsidR="005C5A64" w:rsidRPr="0018608B" w:rsidRDefault="005C5A64" w:rsidP="0018608B">
      <w:pPr>
        <w:widowControl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операционная функция;</w:t>
      </w:r>
    </w:p>
    <w:p w:rsidR="005C5A64" w:rsidRPr="0018608B" w:rsidRDefault="005C5A64" w:rsidP="0018608B">
      <w:pPr>
        <w:widowControl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информационно-аналитическая функция;</w:t>
      </w:r>
    </w:p>
    <w:p w:rsidR="005C5A64" w:rsidRPr="0018608B" w:rsidRDefault="005C5A64" w:rsidP="0018608B">
      <w:pPr>
        <w:widowControl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надзорная и контрольная функции.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В рамках </w:t>
      </w:r>
      <w:r w:rsidRPr="0018608B">
        <w:rPr>
          <w:i/>
          <w:iCs/>
          <w:sz w:val="28"/>
          <w:szCs w:val="28"/>
        </w:rPr>
        <w:t>денежно-кредитного регулирования</w:t>
      </w:r>
      <w:r w:rsidRPr="0018608B">
        <w:rPr>
          <w:sz w:val="28"/>
          <w:szCs w:val="28"/>
        </w:rPr>
        <w:t xml:space="preserve"> Банк России в соответствии с федеральным законом, определяющим его деятельность, выполняет следующие функции:</w:t>
      </w:r>
    </w:p>
    <w:p w:rsidR="005C5A64" w:rsidRPr="0018608B" w:rsidRDefault="005C5A64" w:rsidP="0018608B">
      <w:pPr>
        <w:widowControl/>
        <w:numPr>
          <w:ilvl w:val="0"/>
          <w:numId w:val="5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во взаимодействии с Правительством Российской Федерации разрабатывает и проводит единую государственную денежно-кредитную политику;</w:t>
      </w:r>
    </w:p>
    <w:p w:rsidR="005C5A64" w:rsidRPr="0018608B" w:rsidRDefault="005C5A64" w:rsidP="0018608B">
      <w:pPr>
        <w:widowControl/>
        <w:numPr>
          <w:ilvl w:val="0"/>
          <w:numId w:val="5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монопольно осуществляет эмиссию наличных денег и организует наличное денежное обращение;</w:t>
      </w:r>
    </w:p>
    <w:p w:rsidR="005C5A64" w:rsidRPr="0018608B" w:rsidRDefault="005C5A64" w:rsidP="0018608B">
      <w:pPr>
        <w:widowControl/>
        <w:numPr>
          <w:ilvl w:val="0"/>
          <w:numId w:val="5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выступает кредитором последней инстанции для всех кредитных организаций, организует систему их рефинансирования.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Итак, в данной функции денежно-кредитного регулирования просматривается назначение (роль) банка, призванного регулировать денежный оборот. Будучи эмиссионным центром, выступая организатором налично-денежного обращения, институтом поддержки ликвидности коммерческих банков в случае кратковременной необходимости у них дополнительных денежных средств, Центральный банк Российской Федерации, выполняющий данную функцию, реализует свое назначение в экономике.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Функция нормативного регулирования</w:t>
      </w:r>
      <w:r w:rsidRPr="0018608B">
        <w:rPr>
          <w:sz w:val="28"/>
          <w:szCs w:val="28"/>
        </w:rPr>
        <w:t xml:space="preserve"> (нормативно-творческая функция) предусматривает:</w:t>
      </w:r>
    </w:p>
    <w:p w:rsidR="005C5A64" w:rsidRPr="0018608B" w:rsidRDefault="005C5A64" w:rsidP="0018608B">
      <w:pPr>
        <w:widowControl/>
        <w:numPr>
          <w:ilvl w:val="0"/>
          <w:numId w:val="6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разработку правил ведения банковских операций;</w:t>
      </w:r>
    </w:p>
    <w:p w:rsidR="005C5A64" w:rsidRPr="0018608B" w:rsidRDefault="005C5A64" w:rsidP="0018608B">
      <w:pPr>
        <w:widowControl/>
        <w:numPr>
          <w:ilvl w:val="0"/>
          <w:numId w:val="6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определение порядка и правил бухгалтерского учета и отчетности для банковской системы;</w:t>
      </w:r>
    </w:p>
    <w:p w:rsidR="005C5A64" w:rsidRPr="0018608B" w:rsidRDefault="005C5A64" w:rsidP="0018608B">
      <w:pPr>
        <w:widowControl/>
        <w:numPr>
          <w:ilvl w:val="0"/>
          <w:numId w:val="6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определение правил ведения расчетов в Российской Федерации;</w:t>
      </w:r>
    </w:p>
    <w:p w:rsidR="005C5A64" w:rsidRPr="0018608B" w:rsidRDefault="005C5A64" w:rsidP="0018608B">
      <w:pPr>
        <w:widowControl/>
        <w:numPr>
          <w:ilvl w:val="0"/>
          <w:numId w:val="6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разработку правил расчетов с международными организациями, государствами, а также с юридическими и физическими лицами.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Деятельность Банка России по созданию нормативных актов (положений, инструкций, приказов), регулирующих банковские операции, порядок учета и отчетности коммерческих банков, дает ему возможность упорядочить и развивать работу кредитных учреждений, создать общую методическую базу, единые стандарты деятельности кредитных организаций, позволяющие им в рамках действующего законодательства осуществлять обслуживание своих клиентов.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Операционная функция</w:t>
      </w:r>
      <w:r w:rsidRPr="0018608B">
        <w:rPr>
          <w:sz w:val="28"/>
          <w:szCs w:val="28"/>
        </w:rPr>
        <w:t xml:space="preserve"> позволяет Банку России:</w:t>
      </w:r>
    </w:p>
    <w:p w:rsidR="005C5A64" w:rsidRPr="0018608B" w:rsidRDefault="005C5A64" w:rsidP="0018608B">
      <w:pPr>
        <w:widowControl/>
        <w:numPr>
          <w:ilvl w:val="0"/>
          <w:numId w:val="7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осуществлять самостоятельно либо по поручению Правительства Российской Федерации все виды банковских операций и иных сделок;</w:t>
      </w:r>
    </w:p>
    <w:p w:rsidR="005C5A64" w:rsidRPr="0018608B" w:rsidRDefault="005C5A64" w:rsidP="0018608B">
      <w:pPr>
        <w:widowControl/>
        <w:numPr>
          <w:ilvl w:val="0"/>
          <w:numId w:val="7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управлять своими золотовалютными резервами;</w:t>
      </w:r>
    </w:p>
    <w:p w:rsidR="005C5A64" w:rsidRPr="0018608B" w:rsidRDefault="005C5A64" w:rsidP="0018608B">
      <w:pPr>
        <w:widowControl/>
        <w:numPr>
          <w:ilvl w:val="0"/>
          <w:numId w:val="7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обслуживать счета бюджетов всех уровней бюджетной системы страны посредством ведения расчетов по поручению уполномоченных органов исполнительной власти и государственных внебюджетных фондов.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Полномочия, определяемые данной функцией, позволяют Банку России вести широкий круг деятельности, обслуживать разнообразный перечень потребностей экономических субъектов, при необходимости выступать в качестве уполномоченного агента государства по ведению расчетов по финансовым операциям.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В соответствии с</w:t>
      </w:r>
      <w:r w:rsidRPr="0018608B">
        <w:rPr>
          <w:i/>
          <w:iCs/>
          <w:sz w:val="28"/>
          <w:szCs w:val="28"/>
        </w:rPr>
        <w:t xml:space="preserve"> информационно-аналитической функц</w:t>
      </w:r>
      <w:r w:rsidRPr="0018608B">
        <w:rPr>
          <w:sz w:val="28"/>
          <w:szCs w:val="28"/>
        </w:rPr>
        <w:t>ией Банк России:</w:t>
      </w:r>
    </w:p>
    <w:p w:rsidR="005C5A64" w:rsidRPr="0018608B" w:rsidRDefault="005C5A64" w:rsidP="0018608B">
      <w:pPr>
        <w:widowControl/>
        <w:numPr>
          <w:ilvl w:val="0"/>
          <w:numId w:val="8"/>
        </w:numPr>
        <w:tabs>
          <w:tab w:val="clear" w:pos="1428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проводит анализ и прогнозирование состояния экономики в целом по стране и регионам, прежде всего в области денежно-кредитных и валютно-финансовых отношений, ценообразования, публикует соответствующие материалы и статистические данные;</w:t>
      </w:r>
    </w:p>
    <w:p w:rsidR="005C5A64" w:rsidRPr="0018608B" w:rsidRDefault="005C5A64" w:rsidP="0018608B">
      <w:pPr>
        <w:widowControl/>
        <w:numPr>
          <w:ilvl w:val="0"/>
          <w:numId w:val="8"/>
        </w:numPr>
        <w:tabs>
          <w:tab w:val="clear" w:pos="1428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участвует в разработке прогноза платежного Балана страны, организует его составление;</w:t>
      </w:r>
    </w:p>
    <w:p w:rsidR="005C5A64" w:rsidRPr="0018608B" w:rsidRDefault="005C5A64" w:rsidP="0018608B">
      <w:pPr>
        <w:widowControl/>
        <w:numPr>
          <w:ilvl w:val="0"/>
          <w:numId w:val="8"/>
        </w:numPr>
        <w:tabs>
          <w:tab w:val="clear" w:pos="1428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устанавливает и публикует официальные курсы иностранных валют по отношению к национальной денежной единице.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Для Банка России данная функция имеет особое значение. Без ее выполнения практически невозможно регулирование денежного оборота, основанного на материальных и финансовых потоках. Анализ и прогнозирование экономического развития страны является той интеллектуальной базой, которая дает возможность определить динамику и структуру денежно-кредитных отношений. Сведения Банка России о тенденциях экономического развития страны, развитии отдельных секторов экономики, динамике платежного баланса, валютном курсе, основных показателях банковской деятельности, предоставляемые экономическим субъектам, в том числе банковскому сообществу, составляют важную информацию, позволяющую им при необходимости скорректировать направления своего развития.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 xml:space="preserve">Надзорная </w:t>
      </w:r>
      <w:r w:rsidRPr="0018608B">
        <w:rPr>
          <w:sz w:val="28"/>
          <w:szCs w:val="28"/>
        </w:rPr>
        <w:t>и</w:t>
      </w:r>
      <w:r w:rsidRPr="0018608B">
        <w:rPr>
          <w:i/>
          <w:iCs/>
          <w:sz w:val="28"/>
          <w:szCs w:val="28"/>
        </w:rPr>
        <w:t xml:space="preserve"> контрольная функции</w:t>
      </w:r>
      <w:r w:rsidRPr="0018608B">
        <w:rPr>
          <w:sz w:val="28"/>
          <w:szCs w:val="28"/>
        </w:rPr>
        <w:t xml:space="preserve"> возлагают на Банк России:</w:t>
      </w:r>
    </w:p>
    <w:p w:rsidR="005C5A64" w:rsidRPr="0018608B" w:rsidRDefault="005C5A64" w:rsidP="0018608B">
      <w:pPr>
        <w:widowControl/>
        <w:numPr>
          <w:ilvl w:val="0"/>
          <w:numId w:val="9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надзор за деятельностью банков и банковских групп;</w:t>
      </w:r>
    </w:p>
    <w:p w:rsidR="005C5A64" w:rsidRPr="0018608B" w:rsidRDefault="005C5A64" w:rsidP="0018608B">
      <w:pPr>
        <w:widowControl/>
        <w:numPr>
          <w:ilvl w:val="0"/>
          <w:numId w:val="9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государственную регистрацию банков, выдачу им лицензий на осуществление банковских операций, приостановку их действий и отзыв их;</w:t>
      </w:r>
    </w:p>
    <w:p w:rsidR="005C5A64" w:rsidRPr="0018608B" w:rsidRDefault="005C5A64" w:rsidP="0018608B">
      <w:pPr>
        <w:widowControl/>
        <w:numPr>
          <w:ilvl w:val="0"/>
          <w:numId w:val="9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регистрацию банками эмиссий ценных бумаг;</w:t>
      </w:r>
    </w:p>
    <w:p w:rsidR="005C5A64" w:rsidRPr="0018608B" w:rsidRDefault="005C5A64" w:rsidP="0018608B">
      <w:pPr>
        <w:widowControl/>
        <w:numPr>
          <w:ilvl w:val="0"/>
          <w:numId w:val="9"/>
        </w:numPr>
        <w:tabs>
          <w:tab w:val="clear" w:pos="1428"/>
          <w:tab w:val="num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валютное регулирование и валютный контроль.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Данные полномочия позволяют Банку России выполнять целевые ориентиры, направленные, в том числе, на развитие и укрепление банковского сектора страны. Осуществляя надзор за деятельностью коммерческих банков путем постоянного наблюдения и проверок на предмет ее соответствия законодательно установленным правилам и нормативным актам, Банк России защищает интересы вкладчиков и кредиторов, обеспечивает стабильность деятельности кредитных организаций. Контроль со стороны Банка России как самостоятельная форма наблюдения за обеспечением законности не основан на отношениях подчиненности между ним и коммерческими банками, поэтому его вмешательство в их оперативную деятельность строго ограничено законом; оно осуществляется только в случаях нарушения правил, установленных Банком России, а также при наличии угрозы интересам вкладчиков (кредиторов). В соответствии с законом Банк России не должен принуждать коммерческие банки выполнять операции, не предусмотренные учредительскими документами, законодательством и нормативными актами.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В экономической литературе можно встретить и другие критерии классификации функций Банка России. Среди них </w:t>
      </w:r>
      <w:r w:rsidRPr="0018608B">
        <w:rPr>
          <w:i/>
          <w:iCs/>
          <w:sz w:val="28"/>
          <w:szCs w:val="28"/>
        </w:rPr>
        <w:t>функции</w:t>
      </w:r>
      <w:r w:rsidRPr="0018608B">
        <w:rPr>
          <w:sz w:val="28"/>
          <w:szCs w:val="28"/>
        </w:rPr>
        <w:t xml:space="preserve"> </w:t>
      </w:r>
      <w:r w:rsidRPr="0018608B">
        <w:rPr>
          <w:i/>
          <w:iCs/>
          <w:sz w:val="28"/>
          <w:szCs w:val="28"/>
        </w:rPr>
        <w:t>в зависимости от направлений его деятельности.</w:t>
      </w:r>
      <w:r w:rsidRPr="0018608B">
        <w:rPr>
          <w:sz w:val="28"/>
          <w:szCs w:val="28"/>
        </w:rPr>
        <w:t xml:space="preserve"> Здесь выделяются функция хозяйственной деятельности и функция административной деятельности, которые в свою очередь состоят из организаторской функции (организация и управление денежным обращением) и функции защиты гражданского оборота, интересов вкладчиков (кредиторов).</w:t>
      </w:r>
    </w:p>
    <w:p w:rsidR="0064656F" w:rsidRPr="0018608B" w:rsidRDefault="005C5A64" w:rsidP="0018608B">
      <w:pPr>
        <w:tabs>
          <w:tab w:val="left" w:pos="1080"/>
        </w:tabs>
        <w:spacing w:line="360" w:lineRule="auto"/>
        <w:ind w:firstLine="737"/>
        <w:rPr>
          <w:i/>
          <w:iCs/>
          <w:sz w:val="28"/>
          <w:szCs w:val="28"/>
        </w:rPr>
      </w:pPr>
      <w:r w:rsidRPr="0018608B">
        <w:rPr>
          <w:i/>
          <w:iCs/>
          <w:sz w:val="28"/>
          <w:szCs w:val="28"/>
        </w:rPr>
        <w:t>По степени важности</w:t>
      </w:r>
      <w:r w:rsidRPr="0018608B">
        <w:rPr>
          <w:sz w:val="28"/>
          <w:szCs w:val="28"/>
        </w:rPr>
        <w:t xml:space="preserve"> предпринята попытка разделить функции на </w:t>
      </w:r>
      <w:r w:rsidRPr="0018608B">
        <w:rPr>
          <w:i/>
          <w:iCs/>
          <w:sz w:val="28"/>
          <w:szCs w:val="28"/>
        </w:rPr>
        <w:t xml:space="preserve">основные </w:t>
      </w:r>
      <w:r w:rsidRPr="0018608B">
        <w:rPr>
          <w:sz w:val="28"/>
          <w:szCs w:val="28"/>
        </w:rPr>
        <w:t>и</w:t>
      </w:r>
      <w:r w:rsidRPr="0018608B">
        <w:rPr>
          <w:i/>
          <w:iCs/>
          <w:sz w:val="28"/>
          <w:szCs w:val="28"/>
        </w:rPr>
        <w:t xml:space="preserve"> дополнительны. 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К</w:t>
      </w:r>
      <w:r w:rsidRPr="0018608B">
        <w:rPr>
          <w:i/>
          <w:iCs/>
          <w:sz w:val="28"/>
          <w:szCs w:val="28"/>
        </w:rPr>
        <w:t xml:space="preserve"> основным</w:t>
      </w:r>
      <w:r w:rsidRPr="0018608B">
        <w:rPr>
          <w:sz w:val="28"/>
          <w:szCs w:val="28"/>
        </w:rPr>
        <w:t xml:space="preserve"> относят те, без которых невозможно выполнение основной задачи центрального банка (сохранение стабильности денежной единицы). В свою очередь эта функция подразделяется на </w:t>
      </w:r>
      <w:r w:rsidRPr="0018608B">
        <w:rPr>
          <w:i/>
          <w:iCs/>
          <w:sz w:val="28"/>
          <w:szCs w:val="28"/>
        </w:rPr>
        <w:t xml:space="preserve">регулирующую, контрольную </w:t>
      </w:r>
      <w:r w:rsidRPr="0018608B">
        <w:rPr>
          <w:sz w:val="28"/>
          <w:szCs w:val="28"/>
        </w:rPr>
        <w:t>и</w:t>
      </w:r>
      <w:r w:rsidRPr="0018608B">
        <w:rPr>
          <w:i/>
          <w:iCs/>
          <w:sz w:val="28"/>
          <w:szCs w:val="28"/>
        </w:rPr>
        <w:t xml:space="preserve"> обслуживающую</w:t>
      </w:r>
      <w:r w:rsidRPr="0018608B">
        <w:rPr>
          <w:sz w:val="28"/>
          <w:szCs w:val="28"/>
        </w:rPr>
        <w:t>. Дополнительные функции в этом случае содействуют решению основной задачи.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Помимо рассмотренных функций, в литературе можно встретить также упоминание о </w:t>
      </w:r>
      <w:r w:rsidRPr="0018608B">
        <w:rPr>
          <w:i/>
          <w:iCs/>
          <w:sz w:val="28"/>
          <w:szCs w:val="28"/>
        </w:rPr>
        <w:t>функциях:</w:t>
      </w:r>
      <w:r w:rsidRPr="0018608B">
        <w:rPr>
          <w:sz w:val="28"/>
          <w:szCs w:val="28"/>
        </w:rPr>
        <w:t xml:space="preserve"> осуществления денежной эмиссии и организации денежного обращения, организации взаимодействия с органами государственной власти и управления Российской Федерации, а также с кредитными организациями. К сожалению, две последние позиции с экономической точки зрения вряд ли можно отнести к функциям, поскольку они не выражают специфики деятельности центрального банка; подобного рода направления деятельности свойственны и другим институтам</w:t>
      </w:r>
      <w:r w:rsidRPr="0018608B">
        <w:rPr>
          <w:rStyle w:val="af6"/>
          <w:sz w:val="28"/>
          <w:szCs w:val="28"/>
        </w:rPr>
        <w:footnoteReference w:id="1"/>
      </w:r>
      <w:r w:rsidRPr="0018608B">
        <w:rPr>
          <w:sz w:val="28"/>
          <w:szCs w:val="28"/>
        </w:rPr>
        <w:t>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Функция, в юридическом отношении трактуемая как направление деятельности, предполагает осуществление ряда операций и сделок. В рамках установленных законом функций и достижения поставленных целей и задач Центральный банк Российской Федерации: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проводит операции по выпуску денег в обращение;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предоставляет кредиты на срок не более одного года под обеспечение ценными бумагами и другими активами, если иное не установлено федеральным законом о федеральном бюджете;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покупает и продает государственные ценные бумаги на открытом рынке;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покупает и продает облигации, эмитированные Банком России, и депозитные сертификаты;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покупает и продает иностранную валюту, а также платёжные документы и обязательства, номинированные в иностранной валюте, выставленные российскими и иностранными кредитными организациями;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покупает, хранит, продает драгоценные металлы и иные валютные ценности;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проводит расчётные, кассовые и депозитные операции, принимает на хранение и в управление ценные бумаги и другие активы;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выдает поручительства и банковские гарантии;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осуществляет операции с финансовыми инструментами, используемые для управления финансовыми рисками;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открывает счета в российских и иностранных кредитных организациях на территории России и территориях иностранных государств;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выставляет чеки и векселя в любой валюте;</w:t>
      </w:r>
    </w:p>
    <w:p w:rsidR="005C5A64" w:rsidRPr="0018608B" w:rsidRDefault="005C5A64" w:rsidP="0018608B">
      <w:pPr>
        <w:widowControl/>
        <w:numPr>
          <w:ilvl w:val="0"/>
          <w:numId w:val="4"/>
        </w:numPr>
        <w:tabs>
          <w:tab w:val="left" w:pos="108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осуществляет другие банковские операции и сделки от своего имени в соответствии с обычаями делового оборота, принятыми в международной банковской практике</w:t>
      </w:r>
      <w:r w:rsidRPr="0018608B">
        <w:rPr>
          <w:rStyle w:val="af6"/>
          <w:sz w:val="28"/>
          <w:szCs w:val="28"/>
        </w:rPr>
        <w:footnoteReference w:id="2"/>
      </w:r>
      <w:r w:rsidRPr="0018608B">
        <w:rPr>
          <w:sz w:val="28"/>
          <w:szCs w:val="28"/>
        </w:rPr>
        <w:t>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Помимо всего указанного следует отметить, что Банк России может осуществлять банковские операции по обслуживанию органов государственной власти и органов местного самоуправления, их организаций, государственных внебюджетных фондов, воинских частей. Банк России вправе обслуживать клиентов, не являющихся кредитными организациями, в регионах, где отсутствуют кредитные организации.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Банк России вправе осуществлять банковские операции и сделки на комиссионной основе. 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Таким образом, список операций, осуществляемых Центральным банком очень велик, однако, соблюдая закон, Банк России не имеет права:</w:t>
      </w:r>
    </w:p>
    <w:p w:rsidR="005C5A64" w:rsidRPr="0018608B" w:rsidRDefault="005C5A64" w:rsidP="0018608B">
      <w:pPr>
        <w:widowControl/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осуществлять банковские операции с юридическими лицами, не имеющими лицензий на проведение банковских операций, и физическими лицами;</w:t>
      </w:r>
    </w:p>
    <w:p w:rsidR="005C5A64" w:rsidRPr="0018608B" w:rsidRDefault="005C5A64" w:rsidP="0018608B">
      <w:pPr>
        <w:widowControl/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приобретать акции кредитных и иных организаций (за исключением случаев, предусмотренных Законом о Банке России)</w:t>
      </w:r>
    </w:p>
    <w:p w:rsidR="005C5A64" w:rsidRPr="0018608B" w:rsidRDefault="005C5A64" w:rsidP="0018608B">
      <w:pPr>
        <w:widowControl/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проводить операции с недвижимостью, за исключением случаев, связанных с обеспечением деятельности Банка России и его организаций;</w:t>
      </w:r>
    </w:p>
    <w:p w:rsidR="005C5A64" w:rsidRPr="0018608B" w:rsidRDefault="005C5A64" w:rsidP="0018608B">
      <w:pPr>
        <w:widowControl/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заниматься торговой и производственной деятельностью, за исключением случаев, предусмотренных Законом о Банке России;</w:t>
      </w:r>
    </w:p>
    <w:p w:rsidR="005C5A64" w:rsidRPr="0018608B" w:rsidRDefault="005C5A64" w:rsidP="0018608B">
      <w:pPr>
        <w:widowControl/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37"/>
        <w:rPr>
          <w:sz w:val="28"/>
          <w:szCs w:val="28"/>
        </w:rPr>
      </w:pPr>
      <w:r w:rsidRPr="0018608B">
        <w:rPr>
          <w:sz w:val="28"/>
          <w:szCs w:val="28"/>
        </w:rPr>
        <w:t>пролонгировать предоставленные кредиты. Исключение может быть сделано по решению Совета директоров</w:t>
      </w:r>
      <w:r w:rsidRPr="0018608B">
        <w:rPr>
          <w:rStyle w:val="af6"/>
          <w:sz w:val="28"/>
          <w:szCs w:val="28"/>
        </w:rPr>
        <w:footnoteReference w:id="3"/>
      </w:r>
      <w:r w:rsidRPr="0018608B">
        <w:rPr>
          <w:sz w:val="28"/>
          <w:szCs w:val="28"/>
        </w:rPr>
        <w:t>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ab/>
        <w:t>Операции, выполняемые центральным банком, можно классифицировать в зависимости от определенных критериев.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своей природе</w:t>
      </w:r>
      <w:r w:rsidRPr="0018608B">
        <w:rPr>
          <w:sz w:val="28"/>
          <w:szCs w:val="28"/>
        </w:rPr>
        <w:t xml:space="preserve"> банковские операции подразделяются на банковские и небанковские. Это положение распространяется и на операции центрального банка. К </w:t>
      </w:r>
      <w:r w:rsidRPr="0018608B">
        <w:rPr>
          <w:i/>
          <w:iCs/>
          <w:sz w:val="28"/>
          <w:szCs w:val="28"/>
        </w:rPr>
        <w:t>банковским операциям</w:t>
      </w:r>
      <w:r w:rsidRPr="0018608B">
        <w:rPr>
          <w:sz w:val="28"/>
          <w:szCs w:val="28"/>
        </w:rPr>
        <w:t xml:space="preserve"> центрального банка относятся те, которые закреплены за ним как за особым денежно-кредитным институтом. </w:t>
      </w:r>
      <w:r w:rsidRPr="0018608B">
        <w:rPr>
          <w:i/>
          <w:iCs/>
          <w:sz w:val="28"/>
          <w:szCs w:val="28"/>
        </w:rPr>
        <w:t>небанковскими операциями</w:t>
      </w:r>
      <w:r w:rsidRPr="0018608B">
        <w:rPr>
          <w:sz w:val="28"/>
          <w:szCs w:val="28"/>
        </w:rPr>
        <w:t xml:space="preserve"> в этом случае будут те, которые он выполняет наряду с другими параллельно функционирующими институтами. Например,  центральный банк может выдавать поручительства, осуществлять операции с финансовыми инструментами, используемыми для управления финансовыми рисками, покупать и продавать государственные ценные бумаги на открытом рынке; эти операции выполняют и другие экономические субъекты.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содержанию</w:t>
      </w:r>
      <w:r w:rsidRPr="0018608B">
        <w:rPr>
          <w:sz w:val="28"/>
          <w:szCs w:val="28"/>
        </w:rPr>
        <w:t xml:space="preserve"> операции центрального банка можно подразделить на экономические, юридические, технические, охранные. Будучи экономическим институтом центральный банк выполняет прежде всего экономические операции, которые, конечно, требуют определенного юридического, технического и охранного сопровождения.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характеру выполняемой работы</w:t>
      </w:r>
      <w:r w:rsidRPr="0018608B">
        <w:rPr>
          <w:sz w:val="28"/>
          <w:szCs w:val="28"/>
        </w:rPr>
        <w:t xml:space="preserve"> выделяются аналитические, управленческие, контрольные, счетные, бухгалтерские и другие операции. Их характер определяет внутреннюю специализацию сотрудников банка, а иногда структуру внутрибанковского управления (в частности образование департамента бухгалтерского учета и отчетности).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планированию деятельности</w:t>
      </w:r>
      <w:r w:rsidRPr="0018608B">
        <w:rPr>
          <w:sz w:val="28"/>
          <w:szCs w:val="28"/>
        </w:rPr>
        <w:t xml:space="preserve"> можно выделить операции стратегические и тактические. Стратегической операцией будет, например, их совокупность по формированию «Стратегии развития банковского сектора Российской Федерации на период до 2008 года». К числу тактических операций можно отнести операции, каждодневно выполняемые центральным банком. (Например, установление ежедневного курса рубля по отношению к различным валютам иностранных государств.)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этапам осуществления</w:t>
      </w:r>
      <w:r w:rsidRPr="0018608B">
        <w:rPr>
          <w:sz w:val="28"/>
          <w:szCs w:val="28"/>
        </w:rPr>
        <w:t xml:space="preserve"> операции центрального банка подразделяются на первоочередные и последующие. Так, осуществляя рефинансирование, центральный банк в первоочередном порядке изучает надежность обеспечения, представленного в форме соответствующих ценных бумаг, их соответствия установленному перечню, и лишь впоследствии предоставляет временную финансовую помощь.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периодичности совершения</w:t>
      </w:r>
      <w:r w:rsidRPr="0018608B">
        <w:rPr>
          <w:sz w:val="28"/>
          <w:szCs w:val="28"/>
        </w:rPr>
        <w:t xml:space="preserve"> операции центрального банка можно подразделить на единовременные (разовые) и многоразовые (повторяющиеся). Единовременными в рамках определенного периода можно, к примеру, считать операции по деноминации, выпуску в обращение новых денежных купюр и монет; к многоразовым – операции по обмену иностранной валюты, по приему и выдаче наличных денег (кассовые операции) и др.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отношению к национальному рынку</w:t>
      </w:r>
      <w:r w:rsidRPr="0018608B">
        <w:rPr>
          <w:sz w:val="28"/>
          <w:szCs w:val="28"/>
        </w:rPr>
        <w:t xml:space="preserve"> операции делятся на внутренние и международные. К внутренним принято относить все те операции, которые банк совершает по поручению отечественных клиентов, к международным – все то, что связано с обслуживанием внешней торговли и международных валютно-кредитных отношений.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используемой валюте</w:t>
      </w:r>
      <w:r w:rsidRPr="0018608B">
        <w:rPr>
          <w:sz w:val="28"/>
          <w:szCs w:val="28"/>
        </w:rPr>
        <w:t xml:space="preserve"> операции могут проводиться в национальной валюте, валюте иностранных государств и с использованием  комбинации валют (мультивалютные операции).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i/>
          <w:iCs/>
          <w:sz w:val="28"/>
          <w:szCs w:val="28"/>
        </w:rPr>
        <w:t>По отношению к балансу банка</w:t>
      </w:r>
      <w:r w:rsidRPr="0018608B">
        <w:rPr>
          <w:sz w:val="28"/>
          <w:szCs w:val="28"/>
        </w:rPr>
        <w:t xml:space="preserve"> выделяют активные, пассивные и забалансовые операции.</w:t>
      </w:r>
    </w:p>
    <w:p w:rsidR="005C5A64" w:rsidRPr="0018608B" w:rsidRDefault="0064656F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Р</w:t>
      </w:r>
      <w:r w:rsidR="005C5A64" w:rsidRPr="0018608B">
        <w:rPr>
          <w:sz w:val="28"/>
          <w:szCs w:val="28"/>
        </w:rPr>
        <w:t>ешающий удельный вес в активах Центрального банка Российской Федерации на конец 2006 года занимали средства, размещенные у нерезидентов, и ценные бумаги, выпущенные нерезидентами. На их долю приходилось 93,6% всех активов. В основном это долговые обязательства Казначейства США, государственные долговые обязательства Германии, Франции, Бельгии и других зарубежных стран.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Среди ценных бумаг Правительства Российской Федерации преобладают облигации федеральных займов (ОФЗ). </w:t>
      </w:r>
    </w:p>
    <w:p w:rsid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  <w:lang w:val="en-US"/>
        </w:rPr>
      </w:pPr>
      <w:r w:rsidRPr="0018608B">
        <w:rPr>
          <w:sz w:val="28"/>
          <w:szCs w:val="28"/>
        </w:rPr>
        <w:t>Наибольшая доля пассивов Центрального банка Российской Федерации на конец 2006 года приходится на денежные средства, сосредоточенные на</w:t>
      </w:r>
    </w:p>
    <w:p w:rsidR="005C5A64" w:rsidRPr="0018608B" w:rsidRDefault="005C5A64" w:rsidP="0018608B">
      <w:pPr>
        <w:tabs>
          <w:tab w:val="left" w:pos="1080"/>
        </w:tabs>
        <w:spacing w:line="360" w:lineRule="auto"/>
        <w:ind w:firstLine="0"/>
        <w:rPr>
          <w:sz w:val="28"/>
          <w:szCs w:val="28"/>
        </w:rPr>
      </w:pPr>
      <w:r w:rsidRPr="0018608B">
        <w:rPr>
          <w:sz w:val="28"/>
          <w:szCs w:val="28"/>
        </w:rPr>
        <w:t xml:space="preserve"> его счетах (60,8%), и наличные деньги в обращении (33,4%)</w:t>
      </w:r>
      <w:r w:rsidRPr="0018608B">
        <w:rPr>
          <w:rStyle w:val="af6"/>
          <w:sz w:val="28"/>
          <w:szCs w:val="28"/>
        </w:rPr>
        <w:footnoteReference w:id="4"/>
      </w:r>
      <w:r w:rsidRPr="0018608B">
        <w:rPr>
          <w:sz w:val="28"/>
          <w:szCs w:val="28"/>
        </w:rPr>
        <w:t xml:space="preserve">. </w:t>
      </w:r>
    </w:p>
    <w:p w:rsidR="0064656F" w:rsidRPr="0018608B" w:rsidRDefault="005C5A64" w:rsidP="0018608B">
      <w:pPr>
        <w:tabs>
          <w:tab w:val="left" w:pos="1080"/>
        </w:tabs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По итогам 2006 года прибыль Банка России составляла 19,1 млрд. руб. В основном она была получена за счет доходов от размещения валютных резервов, а также доходов по его операциям с государственными ценными бумагами. В соответствии с российским законодательством Банк России перечисляет 50% фактически полученной им по итогам года прибыли, остающейся после уплаты налогов и сборов, в федеральный бюджет. Прибыль, остающаяся в распоряжении Банка России, направляется Советом директоров в резервы и фонды различного назначения.</w:t>
      </w:r>
      <w:bookmarkStart w:id="1" w:name="_Toc136048849"/>
    </w:p>
    <w:p w:rsidR="005C5A64" w:rsidRPr="0018608B" w:rsidRDefault="0018608B" w:rsidP="0018608B">
      <w:pPr>
        <w:tabs>
          <w:tab w:val="left" w:pos="1080"/>
        </w:tabs>
        <w:spacing w:line="360" w:lineRule="auto"/>
        <w:ind w:firstLine="737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4656F" w:rsidRPr="0018608B">
        <w:rPr>
          <w:b/>
          <w:bCs/>
          <w:color w:val="000000"/>
          <w:sz w:val="28"/>
          <w:szCs w:val="28"/>
        </w:rPr>
        <w:t>Заключение</w:t>
      </w:r>
      <w:bookmarkEnd w:id="1"/>
      <w:r w:rsidR="0064656F" w:rsidRPr="0018608B">
        <w:rPr>
          <w:b/>
          <w:bCs/>
          <w:color w:val="000000"/>
          <w:sz w:val="28"/>
          <w:szCs w:val="28"/>
        </w:rPr>
        <w:t>.</w:t>
      </w:r>
    </w:p>
    <w:p w:rsidR="0018608B" w:rsidRDefault="0018608B" w:rsidP="0018608B">
      <w:pPr>
        <w:spacing w:line="360" w:lineRule="auto"/>
        <w:ind w:firstLine="737"/>
        <w:rPr>
          <w:sz w:val="28"/>
          <w:szCs w:val="28"/>
          <w:lang w:val="en-US"/>
        </w:rPr>
      </w:pPr>
    </w:p>
    <w:p w:rsidR="0064656F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 xml:space="preserve">Подводя итог </w:t>
      </w:r>
      <w:r w:rsidR="0064656F" w:rsidRPr="0018608B">
        <w:rPr>
          <w:sz w:val="28"/>
          <w:szCs w:val="28"/>
        </w:rPr>
        <w:t xml:space="preserve">можно </w:t>
      </w:r>
      <w:r w:rsidRPr="0018608B">
        <w:rPr>
          <w:sz w:val="28"/>
          <w:szCs w:val="28"/>
        </w:rPr>
        <w:t xml:space="preserve">отметить, что Центральный Банк Российской Федерации является мощнейшим центром кредитной системы нашей страны. </w:t>
      </w:r>
    </w:p>
    <w:p w:rsidR="005C5A64" w:rsidRPr="0018608B" w:rsidRDefault="005C5A64" w:rsidP="0018608B">
      <w:pPr>
        <w:spacing w:line="360" w:lineRule="auto"/>
        <w:ind w:firstLine="737"/>
        <w:rPr>
          <w:sz w:val="28"/>
          <w:szCs w:val="28"/>
        </w:rPr>
      </w:pPr>
      <w:r w:rsidRPr="0018608B">
        <w:rPr>
          <w:sz w:val="28"/>
          <w:szCs w:val="28"/>
        </w:rPr>
        <w:t>Его роль очень велика и в  условиях нынешней экономики она продолжает возрастать. В настоящее время деятельность Центрального банка России приобретает огромное значение, поскольку от его эффективного функционирования и правильно выбранных методов, посредством которых он осуществляет свою деятельность, зависит  стабильность и дальнейший рост экономического потенциала страны, отдельных секторов экономики, а также укрепление позиций на международном рынке.</w:t>
      </w:r>
    </w:p>
    <w:p w:rsidR="005C5A64" w:rsidRDefault="0018608B" w:rsidP="0018608B">
      <w:pPr>
        <w:pStyle w:val="22"/>
        <w:spacing w:after="0" w:line="360" w:lineRule="auto"/>
        <w:ind w:left="0" w:firstLine="162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C5A64" w:rsidRPr="0018608B">
        <w:rPr>
          <w:b/>
          <w:sz w:val="28"/>
          <w:szCs w:val="28"/>
        </w:rPr>
        <w:t>Список литературы</w:t>
      </w:r>
    </w:p>
    <w:p w:rsidR="0018608B" w:rsidRPr="0018608B" w:rsidRDefault="0018608B" w:rsidP="0018608B">
      <w:pPr>
        <w:pStyle w:val="22"/>
        <w:spacing w:after="0" w:line="360" w:lineRule="auto"/>
        <w:ind w:left="0" w:firstLine="737"/>
        <w:jc w:val="both"/>
        <w:rPr>
          <w:b/>
          <w:sz w:val="28"/>
          <w:szCs w:val="28"/>
          <w:lang w:val="en-US"/>
        </w:rPr>
      </w:pP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Федеральный Закон от 10.06.2002 г. № 86-ФЗ «О Центральном Банке Российской Федерации (Банке России)». (в редакции)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Федеральный закон от 2.12.1990 г. № 395-1 «О банках и банковской деятельности». (в редакции)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Алексашенко С., Астапович А., Клепач А. Российские банки после кризиса // Вопросы экономики. – 2000. - №4.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 xml:space="preserve">Банки и банковское дело. / Под ред. И.Т.Балабанова. – СПб: Питер, 2001. 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 xml:space="preserve">Банковская система России. Настольная книга банкира. Книга </w:t>
      </w:r>
      <w:r w:rsidRPr="0018608B">
        <w:rPr>
          <w:sz w:val="28"/>
          <w:szCs w:val="28"/>
          <w:lang w:val="en-US"/>
        </w:rPr>
        <w:t>I</w:t>
      </w:r>
      <w:r w:rsidRPr="0018608B">
        <w:rPr>
          <w:sz w:val="28"/>
          <w:szCs w:val="28"/>
        </w:rPr>
        <w:t xml:space="preserve">. – М.: ДеКА, 2001. 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 xml:space="preserve">Банковское дело / Под ред. О.И. Лаврушина. – М.: Финансы и статистика, 2001. 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 xml:space="preserve">Братко А.Г. Центральный банк в банковской системе России. – М.: Спарк, 2001. 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Гейвандов Я.А. Центральный банк Российской Федерации: юридический статус, организация, функции, полномочия. М.: Моск. независимый ин-т права, 2003.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Конституционно-правовой статус Центрального банка Российской Федерации: сб. статей / под ред. П.Д. Баренбойма. М.: Юстицинформ, 2000.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Организация деятельности центрального банка: учебник / Г.Г. Фетисов, О.И. Лаврушина, И.Д. Мамонов; под общ. ред. Г.Г. Фетисова. – М.: КНОРУС, 2006.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Симановский А.Ю. Надзорная и контрольная функции Банка России: краткий экскурс // Деньги и кредит. 2005. № 5.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z w:val="28"/>
          <w:szCs w:val="28"/>
        </w:rPr>
      </w:pPr>
      <w:r w:rsidRPr="0018608B">
        <w:rPr>
          <w:sz w:val="28"/>
          <w:szCs w:val="28"/>
        </w:rPr>
        <w:t>Шенаев В.Н., Наумченко О.В. Центральный банк в процессе экономического регулирования. – М.: Консалтбанкир, 2006.</w:t>
      </w:r>
    </w:p>
    <w:p w:rsidR="005C5A64" w:rsidRPr="0018608B" w:rsidRDefault="005C5A64" w:rsidP="0018608B">
      <w:pPr>
        <w:widowControl/>
        <w:numPr>
          <w:ilvl w:val="0"/>
          <w:numId w:val="10"/>
        </w:numPr>
        <w:tabs>
          <w:tab w:val="left" w:pos="1440"/>
        </w:tabs>
        <w:spacing w:line="360" w:lineRule="auto"/>
        <w:ind w:left="720" w:firstLine="17"/>
        <w:rPr>
          <w:snapToGrid w:val="0"/>
          <w:color w:val="000000"/>
          <w:sz w:val="28"/>
          <w:szCs w:val="28"/>
        </w:rPr>
      </w:pPr>
      <w:r w:rsidRPr="0018608B">
        <w:rPr>
          <w:sz w:val="28"/>
          <w:szCs w:val="28"/>
        </w:rPr>
        <w:t xml:space="preserve">Официальный сайт Центрального банка Российской Федерации: </w:t>
      </w:r>
      <w:r w:rsidRPr="00A10103">
        <w:rPr>
          <w:sz w:val="28"/>
          <w:szCs w:val="28"/>
          <w:lang w:val="en-US"/>
        </w:rPr>
        <w:t>http</w:t>
      </w:r>
      <w:r w:rsidRPr="00A10103">
        <w:rPr>
          <w:sz w:val="28"/>
          <w:szCs w:val="28"/>
        </w:rPr>
        <w:t>://</w:t>
      </w:r>
      <w:r w:rsidRPr="00A10103">
        <w:rPr>
          <w:sz w:val="28"/>
          <w:szCs w:val="28"/>
          <w:lang w:val="en-US"/>
        </w:rPr>
        <w:t>www</w:t>
      </w:r>
      <w:r w:rsidRPr="00A10103">
        <w:rPr>
          <w:sz w:val="28"/>
          <w:szCs w:val="28"/>
        </w:rPr>
        <w:t>.</w:t>
      </w:r>
      <w:r w:rsidRPr="00A10103">
        <w:rPr>
          <w:sz w:val="28"/>
          <w:szCs w:val="28"/>
          <w:lang w:val="en-US"/>
        </w:rPr>
        <w:t>cbr</w:t>
      </w:r>
      <w:r w:rsidRPr="00A10103">
        <w:rPr>
          <w:sz w:val="28"/>
          <w:szCs w:val="28"/>
        </w:rPr>
        <w:t>.</w:t>
      </w:r>
      <w:r w:rsidRPr="00A10103">
        <w:rPr>
          <w:sz w:val="28"/>
          <w:szCs w:val="28"/>
          <w:lang w:val="en-US"/>
        </w:rPr>
        <w:t>ru</w:t>
      </w:r>
      <w:bookmarkStart w:id="2" w:name="_GoBack"/>
      <w:bookmarkEnd w:id="0"/>
      <w:bookmarkEnd w:id="2"/>
    </w:p>
    <w:sectPr w:rsidR="005C5A64" w:rsidRPr="0018608B" w:rsidSect="0018608B">
      <w:footerReference w:type="default" r:id="rId7"/>
      <w:pgSz w:w="11907" w:h="16840" w:code="9"/>
      <w:pgMar w:top="1134" w:right="851" w:bottom="1134" w:left="1701" w:header="0" w:footer="198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F9" w:rsidRDefault="00866BF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66BF9" w:rsidRDefault="00866BF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64" w:rsidRDefault="00A10103" w:rsidP="00E934FD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C5A64" w:rsidRDefault="005C5A64" w:rsidP="00582F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F9" w:rsidRDefault="00866BF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66BF9" w:rsidRDefault="00866BF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866BF9" w:rsidRDefault="005C5A64" w:rsidP="005C5A64">
      <w:pPr>
        <w:pStyle w:val="af4"/>
      </w:pPr>
      <w:r>
        <w:rPr>
          <w:rStyle w:val="af6"/>
        </w:rPr>
        <w:footnoteRef/>
      </w:r>
      <w:r>
        <w:t xml:space="preserve"> Организация деятельности центрального банка: учебник / Г.Г. Фетисов, О.И. Лаврушина, И.Д. Мамонов; под общ. ред. Г.Г. Фетисова. – М.: КНОРУС, 2006. – стр.77.</w:t>
      </w:r>
    </w:p>
  </w:footnote>
  <w:footnote w:id="2">
    <w:p w:rsidR="00866BF9" w:rsidRDefault="005C5A64" w:rsidP="005C5A64">
      <w:pPr>
        <w:pStyle w:val="af4"/>
      </w:pPr>
      <w:r>
        <w:rPr>
          <w:rStyle w:val="af6"/>
        </w:rPr>
        <w:footnoteRef/>
      </w:r>
      <w:r>
        <w:t xml:space="preserve"> Статья 46 Федерального Закона «О Центральном Банке Российской Федерации (Банке России)», см. Сборник Законов Российской Федерации. – М.: Изд-во «ЭКСМО», 2006.</w:t>
      </w:r>
    </w:p>
  </w:footnote>
  <w:footnote w:id="3">
    <w:p w:rsidR="00866BF9" w:rsidRDefault="005C5A64" w:rsidP="005C5A64">
      <w:pPr>
        <w:pStyle w:val="af4"/>
      </w:pPr>
      <w:r>
        <w:rPr>
          <w:rStyle w:val="af6"/>
        </w:rPr>
        <w:footnoteRef/>
      </w:r>
      <w:r>
        <w:t xml:space="preserve"> Статья 49 Федерального Закона «О Центральном Банке Российской Федерации (Банке России)», см. Сборник Законов Российской Федерации. – М.: Изд-во «ЭКСМО», 2006.</w:t>
      </w:r>
    </w:p>
  </w:footnote>
  <w:footnote w:id="4">
    <w:p w:rsidR="00866BF9" w:rsidRDefault="005C5A64" w:rsidP="005C5A64">
      <w:pPr>
        <w:pStyle w:val="af4"/>
      </w:pPr>
      <w:r>
        <w:rPr>
          <w:rStyle w:val="af6"/>
        </w:rPr>
        <w:footnoteRef/>
      </w:r>
      <w:r>
        <w:t xml:space="preserve"> Источник: официальный сайт Центральный банк Российской Федерации: </w:t>
      </w:r>
      <w:r>
        <w:rPr>
          <w:lang w:val="en-US"/>
        </w:rPr>
        <w:t>http</w:t>
      </w:r>
      <w:r w:rsidRPr="00A84A9C">
        <w:t>://</w:t>
      </w:r>
      <w:r>
        <w:rPr>
          <w:lang w:val="en-US"/>
        </w:rPr>
        <w:t>cbr</w:t>
      </w:r>
      <w:r w:rsidRPr="00A84A9C">
        <w:t>.</w:t>
      </w:r>
      <w:r>
        <w:rPr>
          <w:lang w:val="en-US"/>
        </w:rPr>
        <w:t>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C09"/>
    <w:multiLevelType w:val="hybridMultilevel"/>
    <w:tmpl w:val="A844D8CA"/>
    <w:lvl w:ilvl="0" w:tplc="323C73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C13383"/>
    <w:multiLevelType w:val="hybridMultilevel"/>
    <w:tmpl w:val="2F44D3EE"/>
    <w:lvl w:ilvl="0" w:tplc="87BE29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C146429"/>
    <w:multiLevelType w:val="hybridMultilevel"/>
    <w:tmpl w:val="78E210D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A3B27F7"/>
    <w:multiLevelType w:val="hybridMultilevel"/>
    <w:tmpl w:val="E28CC74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E56FEC"/>
    <w:multiLevelType w:val="hybridMultilevel"/>
    <w:tmpl w:val="1AC8BBBC"/>
    <w:lvl w:ilvl="0" w:tplc="323C73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CF39EB"/>
    <w:multiLevelType w:val="hybridMultilevel"/>
    <w:tmpl w:val="604CBD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2FD74EE"/>
    <w:multiLevelType w:val="hybridMultilevel"/>
    <w:tmpl w:val="35AEAE4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AE54070"/>
    <w:multiLevelType w:val="hybridMultilevel"/>
    <w:tmpl w:val="B0B243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2402C3"/>
    <w:multiLevelType w:val="hybridMultilevel"/>
    <w:tmpl w:val="3C889C7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64B6EED"/>
    <w:multiLevelType w:val="hybridMultilevel"/>
    <w:tmpl w:val="95BCC21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B87"/>
    <w:rsid w:val="0002565B"/>
    <w:rsid w:val="0007546E"/>
    <w:rsid w:val="00100F79"/>
    <w:rsid w:val="0018608B"/>
    <w:rsid w:val="001D159B"/>
    <w:rsid w:val="001D69A6"/>
    <w:rsid w:val="002A5B48"/>
    <w:rsid w:val="002B508E"/>
    <w:rsid w:val="002C0662"/>
    <w:rsid w:val="003259F2"/>
    <w:rsid w:val="00364903"/>
    <w:rsid w:val="00394B87"/>
    <w:rsid w:val="003D62D8"/>
    <w:rsid w:val="00446EE3"/>
    <w:rsid w:val="0046481F"/>
    <w:rsid w:val="00477280"/>
    <w:rsid w:val="004B0850"/>
    <w:rsid w:val="004F6296"/>
    <w:rsid w:val="004F78FB"/>
    <w:rsid w:val="00504C54"/>
    <w:rsid w:val="00533D34"/>
    <w:rsid w:val="00581258"/>
    <w:rsid w:val="00582F00"/>
    <w:rsid w:val="00586A55"/>
    <w:rsid w:val="00587C72"/>
    <w:rsid w:val="005B0FAD"/>
    <w:rsid w:val="005C5A64"/>
    <w:rsid w:val="00607FD1"/>
    <w:rsid w:val="00611201"/>
    <w:rsid w:val="0064656F"/>
    <w:rsid w:val="006A042F"/>
    <w:rsid w:val="006D3F9C"/>
    <w:rsid w:val="006D7565"/>
    <w:rsid w:val="006E7B0F"/>
    <w:rsid w:val="006F12A5"/>
    <w:rsid w:val="007B6FF5"/>
    <w:rsid w:val="007B70C1"/>
    <w:rsid w:val="007D61FB"/>
    <w:rsid w:val="008071F2"/>
    <w:rsid w:val="00817676"/>
    <w:rsid w:val="00834D9B"/>
    <w:rsid w:val="00866BF9"/>
    <w:rsid w:val="008B1CD5"/>
    <w:rsid w:val="009100E8"/>
    <w:rsid w:val="00911FFA"/>
    <w:rsid w:val="00915326"/>
    <w:rsid w:val="0091713D"/>
    <w:rsid w:val="009A75ED"/>
    <w:rsid w:val="009E242B"/>
    <w:rsid w:val="009F77D3"/>
    <w:rsid w:val="00A079FD"/>
    <w:rsid w:val="00A10103"/>
    <w:rsid w:val="00A22568"/>
    <w:rsid w:val="00A84A9C"/>
    <w:rsid w:val="00AA6706"/>
    <w:rsid w:val="00AE0715"/>
    <w:rsid w:val="00AF1431"/>
    <w:rsid w:val="00AF503F"/>
    <w:rsid w:val="00B20E40"/>
    <w:rsid w:val="00B54DE6"/>
    <w:rsid w:val="00B93249"/>
    <w:rsid w:val="00BA4502"/>
    <w:rsid w:val="00C94AE2"/>
    <w:rsid w:val="00CB5C52"/>
    <w:rsid w:val="00CC78E5"/>
    <w:rsid w:val="00CD22EC"/>
    <w:rsid w:val="00D01924"/>
    <w:rsid w:val="00D02ACD"/>
    <w:rsid w:val="00D0758D"/>
    <w:rsid w:val="00D14180"/>
    <w:rsid w:val="00D34075"/>
    <w:rsid w:val="00D9720D"/>
    <w:rsid w:val="00DE37D7"/>
    <w:rsid w:val="00E76CE6"/>
    <w:rsid w:val="00E934FD"/>
    <w:rsid w:val="00EC5B42"/>
    <w:rsid w:val="00ED726F"/>
    <w:rsid w:val="00F46EAA"/>
    <w:rsid w:val="00F53961"/>
    <w:rsid w:val="00F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27CCAE-9E7F-4B5B-B019-2730D3BE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FB"/>
    <w:pPr>
      <w:widowControl w:val="0"/>
      <w:spacing w:line="320" w:lineRule="auto"/>
      <w:ind w:firstLine="40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5B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5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A5B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5B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042F"/>
    <w:pPr>
      <w:widowControl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18608B"/>
    <w:pPr>
      <w:widowControl/>
      <w:tabs>
        <w:tab w:val="right" w:leader="dot" w:pos="9345"/>
      </w:tabs>
      <w:spacing w:line="240" w:lineRule="auto"/>
      <w:ind w:firstLine="720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widowControl/>
      <w:spacing w:line="240" w:lineRule="auto"/>
      <w:ind w:left="240" w:firstLine="0"/>
      <w:jc w:val="left"/>
    </w:pPr>
    <w:rPr>
      <w:sz w:val="24"/>
      <w:szCs w:val="24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sz w:val="18"/>
      <w:szCs w:val="1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6D756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18"/>
      <w:szCs w:val="18"/>
    </w:rPr>
  </w:style>
  <w:style w:type="paragraph" w:styleId="aa">
    <w:name w:val="Body Text"/>
    <w:basedOn w:val="a"/>
    <w:link w:val="ab"/>
    <w:uiPriority w:val="99"/>
    <w:rsid w:val="00A22568"/>
    <w:pPr>
      <w:widowControl/>
      <w:spacing w:line="240" w:lineRule="auto"/>
      <w:ind w:firstLine="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rsid w:val="005C5A64"/>
    <w:rPr>
      <w:rFonts w:ascii="Garamond" w:hAnsi="Garamond" w:cs="Garamond"/>
      <w:spacing w:val="-5"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A22568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18"/>
      <w:szCs w:val="18"/>
    </w:rPr>
  </w:style>
  <w:style w:type="paragraph" w:styleId="22">
    <w:name w:val="Body Text Indent 2"/>
    <w:basedOn w:val="a"/>
    <w:link w:val="23"/>
    <w:uiPriority w:val="99"/>
    <w:rsid w:val="007D61FB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18"/>
      <w:szCs w:val="18"/>
    </w:rPr>
  </w:style>
  <w:style w:type="paragraph" w:styleId="ae">
    <w:name w:val="Title"/>
    <w:basedOn w:val="a"/>
    <w:link w:val="af"/>
    <w:uiPriority w:val="99"/>
    <w:qFormat/>
    <w:rsid w:val="007D61FB"/>
    <w:pPr>
      <w:widowControl/>
      <w:spacing w:line="240" w:lineRule="auto"/>
      <w:ind w:firstLine="709"/>
      <w:jc w:val="center"/>
    </w:pPr>
    <w:rPr>
      <w:sz w:val="26"/>
      <w:szCs w:val="26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2"/>
    <w:basedOn w:val="a"/>
    <w:link w:val="25"/>
    <w:uiPriority w:val="99"/>
    <w:rsid w:val="006A042F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semiHidden/>
    <w:rPr>
      <w:sz w:val="18"/>
      <w:szCs w:val="18"/>
    </w:rPr>
  </w:style>
  <w:style w:type="paragraph" w:customStyle="1" w:styleId="af0">
    <w:name w:val="Рисунок"/>
    <w:basedOn w:val="a"/>
    <w:uiPriority w:val="99"/>
    <w:rsid w:val="006A042F"/>
    <w:pPr>
      <w:autoSpaceDE w:val="0"/>
      <w:autoSpaceDN w:val="0"/>
      <w:adjustRightInd w:val="0"/>
      <w:spacing w:line="300" w:lineRule="auto"/>
      <w:ind w:firstLine="720"/>
      <w:jc w:val="left"/>
    </w:pPr>
    <w:rPr>
      <w:sz w:val="28"/>
      <w:szCs w:val="28"/>
    </w:rPr>
  </w:style>
  <w:style w:type="paragraph" w:customStyle="1" w:styleId="FR4">
    <w:name w:val="FR4"/>
    <w:uiPriority w:val="99"/>
    <w:rsid w:val="006A042F"/>
    <w:pPr>
      <w:widowControl w:val="0"/>
      <w:autoSpaceDE w:val="0"/>
      <w:autoSpaceDN w:val="0"/>
      <w:spacing w:line="260" w:lineRule="auto"/>
    </w:pPr>
    <w:rPr>
      <w:rFonts w:ascii="Arial" w:hAnsi="Arial" w:cs="Arial"/>
      <w:sz w:val="18"/>
      <w:szCs w:val="18"/>
    </w:rPr>
  </w:style>
  <w:style w:type="paragraph" w:customStyle="1" w:styleId="af1">
    <w:name w:val="Основа"/>
    <w:basedOn w:val="a"/>
    <w:link w:val="af2"/>
    <w:uiPriority w:val="99"/>
    <w:rsid w:val="006A042F"/>
    <w:pPr>
      <w:widowControl/>
      <w:spacing w:line="240" w:lineRule="auto"/>
      <w:ind w:firstLine="709"/>
    </w:pPr>
    <w:rPr>
      <w:rFonts w:ascii="Verdana" w:hAnsi="Verdana" w:cs="Verdana"/>
      <w:sz w:val="24"/>
      <w:szCs w:val="24"/>
    </w:rPr>
  </w:style>
  <w:style w:type="character" w:customStyle="1" w:styleId="af2">
    <w:name w:val="Основа Знак"/>
    <w:link w:val="af1"/>
    <w:uiPriority w:val="99"/>
    <w:locked/>
    <w:rsid w:val="006A042F"/>
    <w:rPr>
      <w:rFonts w:ascii="Verdana" w:hAnsi="Verdana" w:cs="Verdana"/>
      <w:sz w:val="24"/>
      <w:szCs w:val="24"/>
      <w:lang w:val="ru-RU" w:eastAsia="ru-RU"/>
    </w:rPr>
  </w:style>
  <w:style w:type="table" w:styleId="af3">
    <w:name w:val="Table Grid"/>
    <w:basedOn w:val="a1"/>
    <w:uiPriority w:val="99"/>
    <w:rsid w:val="006A042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A0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5C5A64"/>
    <w:pPr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sz w:val="28"/>
      <w:szCs w:val="28"/>
      <w:lang w:val="en-A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4">
    <w:name w:val="footnote text"/>
    <w:basedOn w:val="a"/>
    <w:link w:val="af5"/>
    <w:uiPriority w:val="99"/>
    <w:semiHidden/>
    <w:rsid w:val="005C5A64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character" w:styleId="af6">
    <w:name w:val="footnote reference"/>
    <w:uiPriority w:val="99"/>
    <w:semiHidden/>
    <w:rsid w:val="005C5A64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C5A64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C5A64"/>
    <w:pPr>
      <w:widowControl w:val="0"/>
      <w:ind w:firstLine="720"/>
    </w:pPr>
    <w:rPr>
      <w:rFonts w:ascii="Arial" w:hAnsi="Arial" w:cs="Arial"/>
    </w:rPr>
  </w:style>
  <w:style w:type="character" w:styleId="af7">
    <w:name w:val="Strong"/>
    <w:uiPriority w:val="99"/>
    <w:qFormat/>
    <w:rsid w:val="005C5A64"/>
    <w:rPr>
      <w:rFonts w:cs="Times New Roman"/>
      <w:b/>
      <w:bCs/>
    </w:rPr>
  </w:style>
  <w:style w:type="paragraph" w:customStyle="1" w:styleId="main">
    <w:name w:val="main"/>
    <w:basedOn w:val="a"/>
    <w:uiPriority w:val="99"/>
    <w:rsid w:val="005C5A64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main1">
    <w:name w:val="main1"/>
    <w:uiPriority w:val="99"/>
    <w:rsid w:val="005C5A64"/>
    <w:rPr>
      <w:rFonts w:cs="Times New Roman"/>
    </w:rPr>
  </w:style>
  <w:style w:type="character" w:customStyle="1" w:styleId="pubcontent">
    <w:name w:val="pub_content"/>
    <w:uiPriority w:val="99"/>
    <w:rsid w:val="005C5A64"/>
    <w:rPr>
      <w:rFonts w:cs="Times New Roman"/>
    </w:rPr>
  </w:style>
  <w:style w:type="character" w:customStyle="1" w:styleId="small1">
    <w:name w:val="small1"/>
    <w:uiPriority w:val="99"/>
    <w:rsid w:val="005C5A64"/>
    <w:rPr>
      <w:rFonts w:cs="Times New Roman"/>
      <w:color w:val="auto"/>
      <w:sz w:val="16"/>
      <w:szCs w:val="16"/>
    </w:rPr>
  </w:style>
  <w:style w:type="paragraph" w:customStyle="1" w:styleId="text19">
    <w:name w:val="text19"/>
    <w:basedOn w:val="a"/>
    <w:uiPriority w:val="99"/>
    <w:rsid w:val="005C5A64"/>
    <w:pPr>
      <w:widowControl/>
      <w:spacing w:after="216" w:line="312" w:lineRule="auto"/>
      <w:ind w:firstLine="0"/>
      <w:jc w:val="left"/>
    </w:pPr>
    <w:rPr>
      <w:rFonts w:ascii="Arial" w:hAnsi="Arial" w:cs="Arial"/>
    </w:rPr>
  </w:style>
  <w:style w:type="character" w:styleId="af8">
    <w:name w:val="FollowedHyperlink"/>
    <w:uiPriority w:val="99"/>
    <w:rsid w:val="005C5A64"/>
    <w:rPr>
      <w:rFonts w:cs="Times New Roman"/>
      <w:color w:val="800080"/>
      <w:u w:val="single"/>
    </w:rPr>
  </w:style>
  <w:style w:type="character" w:customStyle="1" w:styleId="authorright">
    <w:name w:val="author_right"/>
    <w:uiPriority w:val="99"/>
    <w:rsid w:val="005C5A64"/>
    <w:rPr>
      <w:rFonts w:cs="Times New Roman"/>
    </w:rPr>
  </w:style>
  <w:style w:type="character" w:customStyle="1" w:styleId="af9">
    <w:name w:val="a"/>
    <w:uiPriority w:val="99"/>
    <w:rsid w:val="005C5A64"/>
    <w:rPr>
      <w:rFonts w:cs="Times New Roman"/>
    </w:rPr>
  </w:style>
  <w:style w:type="table" w:styleId="afa">
    <w:name w:val="Table Contemporary"/>
    <w:basedOn w:val="a1"/>
    <w:uiPriority w:val="99"/>
    <w:rsid w:val="005C5A6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MicroSoft</Company>
  <LinksUpToDate>false</LinksUpToDate>
  <CharactersWithSpaces>19745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МиД</dc:creator>
  <cp:keywords/>
  <dc:description/>
  <cp:lastModifiedBy>admin</cp:lastModifiedBy>
  <cp:revision>2</cp:revision>
  <dcterms:created xsi:type="dcterms:W3CDTF">2014-03-01T13:03:00Z</dcterms:created>
  <dcterms:modified xsi:type="dcterms:W3CDTF">2014-03-01T13:03:00Z</dcterms:modified>
</cp:coreProperties>
</file>