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66" w:rsidRDefault="00274466" w:rsidP="00C23DDC">
      <w:pPr>
        <w:ind w:left="576"/>
        <w:jc w:val="center"/>
        <w:rPr>
          <w:b/>
          <w:sz w:val="32"/>
          <w:szCs w:val="32"/>
        </w:rPr>
      </w:pPr>
    </w:p>
    <w:p w:rsidR="00901C6D" w:rsidRPr="00F57AC9" w:rsidRDefault="00901C6D" w:rsidP="00C23DDC">
      <w:pPr>
        <w:ind w:left="576"/>
        <w:jc w:val="center"/>
        <w:rPr>
          <w:b/>
          <w:sz w:val="32"/>
          <w:szCs w:val="32"/>
        </w:rPr>
      </w:pPr>
      <w:r w:rsidRPr="00F57AC9">
        <w:rPr>
          <w:b/>
          <w:sz w:val="32"/>
          <w:szCs w:val="32"/>
        </w:rPr>
        <w:t>Основные принципы и функции гражданского права.</w:t>
      </w:r>
    </w:p>
    <w:p w:rsidR="001C0B03" w:rsidRPr="00F57AC9" w:rsidRDefault="001C0B03" w:rsidP="00EA3D37">
      <w:pPr>
        <w:ind w:firstLine="540"/>
        <w:jc w:val="both"/>
        <w:rPr>
          <w:sz w:val="28"/>
          <w:szCs w:val="28"/>
        </w:rPr>
      </w:pPr>
    </w:p>
    <w:p w:rsidR="00B021B6" w:rsidRPr="00F57AC9" w:rsidRDefault="00B021B6" w:rsidP="00EA3D37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Под принципами</w:t>
      </w:r>
      <w:r w:rsidR="00C23DDC" w:rsidRPr="00F57AC9">
        <w:rPr>
          <w:sz w:val="28"/>
          <w:szCs w:val="28"/>
        </w:rPr>
        <w:t xml:space="preserve"> гражданского права</w:t>
      </w:r>
      <w:r w:rsidRPr="00F57AC9">
        <w:rPr>
          <w:sz w:val="28"/>
          <w:szCs w:val="28"/>
        </w:rPr>
        <w:t xml:space="preserve"> понимаются основные начала, наиболее общие руководящие положения права, имеющие в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 xml:space="preserve">силу их законодательного </w:t>
      </w:r>
      <w:r w:rsidR="00EA3D37" w:rsidRPr="00F57AC9">
        <w:rPr>
          <w:sz w:val="28"/>
          <w:szCs w:val="28"/>
        </w:rPr>
        <w:t>з</w:t>
      </w:r>
      <w:r w:rsidRPr="00F57AC9">
        <w:rPr>
          <w:sz w:val="28"/>
          <w:szCs w:val="28"/>
        </w:rPr>
        <w:t>акрепления общеобязательный характер. Такие основные начала присущи как праву в целом, так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и отдельным правовым отраслям, в том числе гражданскому праву.</w:t>
      </w:r>
    </w:p>
    <w:p w:rsidR="003F4925" w:rsidRDefault="00010FF7" w:rsidP="00EA3D37">
      <w:pPr>
        <w:ind w:firstLine="540"/>
        <w:jc w:val="both"/>
        <w:rPr>
          <w:sz w:val="28"/>
          <w:szCs w:val="28"/>
        </w:rPr>
      </w:pPr>
      <w:r w:rsidRPr="00010FF7">
        <w:rPr>
          <w:sz w:val="28"/>
          <w:szCs w:val="28"/>
        </w:rPr>
        <w:t>Основные принципы гражданского права, важные для понимания его сферы действия, задач и методов регулирования в условиях рынка, четко выражены в Конституции РФ, нормы которой имеют прямое действие. Конституция обеспечивает единство гражданско-правового регулирования на всей территории Российской Федерации, относя гражданское законодательство к ведению Российской Федерации (п. "о" ст. 71). В совместное ведение Российской Федерации и ее субъектов передано только жилищное законодательство (п. "к" ст. 72). В Конституции в общей форме, как это принято в конституционных актах, определены также основные начала гражданского права.</w:t>
      </w:r>
    </w:p>
    <w:p w:rsidR="003F4925" w:rsidRDefault="003F4925" w:rsidP="00EA3D37">
      <w:pPr>
        <w:ind w:firstLine="540"/>
        <w:jc w:val="both"/>
        <w:rPr>
          <w:sz w:val="28"/>
          <w:szCs w:val="28"/>
        </w:rPr>
      </w:pPr>
      <w:r w:rsidRPr="003F4925">
        <w:rPr>
          <w:sz w:val="28"/>
          <w:szCs w:val="28"/>
        </w:rPr>
        <w:t>Согласно Конституции в Российской Федерации признаются и защищаются равным образом частная, государственная, муниципальная и иные формы собственности (ч. 2 ст. 8), допускается предпринимательская и иная экономическая деятельность (ч. 1 ст. 34), гарантируется свободное перемещение товаров, услуг и финансовых средств и поддерживаются конкуренция и свобода экономической деятельности (ст. 8). Конституционные положения предусматривают защиту личных прав и свобод граждан (ст. 2, 23), их жилищных прав (ст. 40), свободу всех форм интеллектуальной деятельности (ст. 44), а также гарантируют право наследования (ст. 35).</w:t>
      </w:r>
    </w:p>
    <w:p w:rsidR="003F4925" w:rsidRDefault="003F4925" w:rsidP="00EA3D37">
      <w:pPr>
        <w:ind w:firstLine="540"/>
        <w:jc w:val="both"/>
        <w:rPr>
          <w:sz w:val="28"/>
          <w:szCs w:val="28"/>
        </w:rPr>
      </w:pPr>
      <w:r w:rsidRPr="003F4925">
        <w:rPr>
          <w:sz w:val="28"/>
          <w:szCs w:val="28"/>
        </w:rPr>
        <w:t xml:space="preserve">Вместе с тем, Конституция РФ устанавливает, что осуществление прав и свобод гражданина не должно нарушать права и свободы других лиц (ч. 3 ст. 17), и допускает ограничение таких прав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и безопасности государства (ч. 3 ст. 55). </w:t>
      </w:r>
    </w:p>
    <w:p w:rsidR="003F4925" w:rsidRDefault="003F4925" w:rsidP="00EA3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Pr="003F4925">
        <w:rPr>
          <w:sz w:val="28"/>
          <w:szCs w:val="28"/>
        </w:rPr>
        <w:t>принципы гражданского права, закрепленные в Конституции РФ, получили дальнейшее развитие и конкретизацию в нормах главного закона гражданского права - ГК и дополняющих его законов. Они служат юридическим каркасом всей системы гражданского законодательства и являются руководящими в ходе разработки новых гражданских законов, а также в процессе правоприменения.</w:t>
      </w:r>
      <w:r>
        <w:rPr>
          <w:sz w:val="28"/>
          <w:szCs w:val="28"/>
        </w:rPr>
        <w:t xml:space="preserve"> </w:t>
      </w:r>
    </w:p>
    <w:p w:rsidR="003F4925" w:rsidRDefault="003F4925" w:rsidP="00EA3D37">
      <w:pPr>
        <w:ind w:firstLine="540"/>
        <w:jc w:val="both"/>
        <w:rPr>
          <w:sz w:val="28"/>
          <w:szCs w:val="28"/>
        </w:rPr>
      </w:pPr>
      <w:r w:rsidRPr="003F4925">
        <w:rPr>
          <w:sz w:val="28"/>
          <w:szCs w:val="28"/>
        </w:rPr>
        <w:t>Основные принципы гражданского права коренным образом отличаются от принятых в ранее действовавшем в России гражданском праве, которое было направлено на укрепление социалистической собственности и централизованных плановых методов управления. В условиях перехода России к рыночной экономике принципы гражданского права должны отвечать требованиям рыночных отношений и способствовать их развитию и охране.</w:t>
      </w:r>
    </w:p>
    <w:p w:rsidR="00B021B6" w:rsidRDefault="00B021B6" w:rsidP="00EA3D37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Значение отраслевых принципов не только в том, что они отражают сущность гражданского права, позволяют лучше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понимать его смысл, правильно толковать и применять конкретные правовые нормы, но и должны учитываться при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обнаружении пробелов в законодательстве и применении правовых норм по аналогии. Дозволительный характер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гражданско-правового регулирования, рассчитанный на инициативу участников, заранее предполагает возможность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появления таких правоотношений, которые вообще не предусмотрены право</w:t>
      </w:r>
      <w:r w:rsidR="00EA3D37" w:rsidRPr="00F57AC9">
        <w:rPr>
          <w:sz w:val="28"/>
          <w:szCs w:val="28"/>
        </w:rPr>
        <w:t>выми нормами, но соответствуют «</w:t>
      </w:r>
      <w:r w:rsidRPr="00F57AC9">
        <w:rPr>
          <w:sz w:val="28"/>
          <w:szCs w:val="28"/>
        </w:rPr>
        <w:t>общим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началам и смыслу гражданского законодательства</w:t>
      </w:r>
      <w:r w:rsidR="00EA3D37" w:rsidRPr="00F57AC9">
        <w:rPr>
          <w:sz w:val="28"/>
          <w:szCs w:val="28"/>
        </w:rPr>
        <w:t>»</w:t>
      </w:r>
      <w:r w:rsidRPr="00F57AC9">
        <w:rPr>
          <w:sz w:val="28"/>
          <w:szCs w:val="28"/>
        </w:rPr>
        <w:t xml:space="preserve"> (п. 1 ст. 8 и п. 2 ст. 6 ГК). В этих условиях разрешение возможных между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участниками конфликтов, не может осуществляться без опоры на общие принципы гражданского права. Применение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правовых принципов может быть ограничено только федеральным законом и лишь в той мере, в какой это необходимо в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целях защиты основ конституционного строя, нравственности, здоровья, прав и законных интересов других лиц,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обеспечения обороны страны и безопасности государства.</w:t>
      </w:r>
    </w:p>
    <w:p w:rsidR="00010FF7" w:rsidRPr="00F57AC9" w:rsidRDefault="00010FF7" w:rsidP="00EA3D37">
      <w:pPr>
        <w:ind w:firstLine="540"/>
        <w:jc w:val="both"/>
        <w:rPr>
          <w:sz w:val="28"/>
          <w:szCs w:val="28"/>
        </w:rPr>
      </w:pPr>
    </w:p>
    <w:p w:rsidR="00EA3D37" w:rsidRPr="00F57AC9" w:rsidRDefault="00B021B6" w:rsidP="00EA3D37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 xml:space="preserve">К числу основных </w:t>
      </w:r>
      <w:r w:rsidR="00045462" w:rsidRPr="00F57AC9">
        <w:rPr>
          <w:sz w:val="28"/>
          <w:szCs w:val="28"/>
        </w:rPr>
        <w:t>начал (</w:t>
      </w:r>
      <w:r w:rsidRPr="00F57AC9">
        <w:rPr>
          <w:sz w:val="28"/>
          <w:szCs w:val="28"/>
        </w:rPr>
        <w:t>принципов</w:t>
      </w:r>
      <w:r w:rsidR="00045462" w:rsidRPr="00F57AC9">
        <w:rPr>
          <w:sz w:val="28"/>
          <w:szCs w:val="28"/>
        </w:rPr>
        <w:t>)</w:t>
      </w:r>
      <w:r w:rsidRPr="00F57AC9">
        <w:rPr>
          <w:sz w:val="28"/>
          <w:szCs w:val="28"/>
        </w:rPr>
        <w:t xml:space="preserve"> гражданского права (п.1 ст. 1 ГК) относятся: </w:t>
      </w:r>
    </w:p>
    <w:p w:rsidR="00EA3D37" w:rsidRPr="00F57AC9" w:rsidRDefault="00B021B6" w:rsidP="00EA3D37">
      <w:pPr>
        <w:numPr>
          <w:ilvl w:val="0"/>
          <w:numId w:val="10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>принцип юридического равенства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 xml:space="preserve">участников гражданско-правовых отношений; </w:t>
      </w:r>
    </w:p>
    <w:p w:rsidR="00EA3D37" w:rsidRPr="00F57AC9" w:rsidRDefault="00B021B6" w:rsidP="00EA3D37">
      <w:pPr>
        <w:numPr>
          <w:ilvl w:val="0"/>
          <w:numId w:val="10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 xml:space="preserve">принцип неприкосновенности собственности; </w:t>
      </w:r>
    </w:p>
    <w:p w:rsidR="00B021B6" w:rsidRPr="00F57AC9" w:rsidRDefault="00B021B6" w:rsidP="00EA3D37">
      <w:pPr>
        <w:numPr>
          <w:ilvl w:val="0"/>
          <w:numId w:val="10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>принцип свободы договора;</w:t>
      </w:r>
    </w:p>
    <w:p w:rsidR="00EA3D37" w:rsidRPr="00F57AC9" w:rsidRDefault="00B021B6" w:rsidP="00EA3D37">
      <w:pPr>
        <w:numPr>
          <w:ilvl w:val="0"/>
          <w:numId w:val="10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 xml:space="preserve">принцип недопустимости произвольного вмешательства кого-либо в частные дела; </w:t>
      </w:r>
    </w:p>
    <w:p w:rsidR="00EA3D37" w:rsidRPr="00F57AC9" w:rsidRDefault="00B021B6" w:rsidP="00EA3D37">
      <w:pPr>
        <w:numPr>
          <w:ilvl w:val="0"/>
          <w:numId w:val="10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>принцип беспрепятственного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 xml:space="preserve">осуществления гражданских прав; </w:t>
      </w:r>
    </w:p>
    <w:p w:rsidR="00B021B6" w:rsidRPr="00F57AC9" w:rsidRDefault="00B021B6" w:rsidP="00EA3D37">
      <w:pPr>
        <w:numPr>
          <w:ilvl w:val="0"/>
          <w:numId w:val="10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 xml:space="preserve">принцип </w:t>
      </w:r>
      <w:r w:rsidR="00045462" w:rsidRPr="00F57AC9">
        <w:rPr>
          <w:sz w:val="28"/>
          <w:szCs w:val="28"/>
        </w:rPr>
        <w:t>обеспечения восстановления нарушенных прав</w:t>
      </w:r>
      <w:r w:rsidRPr="00F57AC9">
        <w:rPr>
          <w:sz w:val="28"/>
          <w:szCs w:val="28"/>
        </w:rPr>
        <w:t xml:space="preserve"> и их судебной защиты.</w:t>
      </w:r>
    </w:p>
    <w:p w:rsidR="00EA3D37" w:rsidRPr="00F57AC9" w:rsidRDefault="00EA3D37" w:rsidP="00EA3D37">
      <w:pPr>
        <w:ind w:firstLine="540"/>
        <w:jc w:val="both"/>
        <w:rPr>
          <w:sz w:val="28"/>
          <w:szCs w:val="28"/>
        </w:rPr>
      </w:pPr>
    </w:p>
    <w:p w:rsidR="00B021B6" w:rsidRPr="00F57AC9" w:rsidRDefault="00B021B6" w:rsidP="00EA3D37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Принцип юридического равенства характеризует правовое положение (статус) участников гражданских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правоотношений. Они не имеют никакой принудительной власти по отношению друг к другу, даже если в этом качестве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выступает государство или муниципалитет (город, поселок и т.п.) как публично-правовое образование. Напротив, все они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обладают одинаковыми юридическими возможностями и на их действия по общему правилу распространяются одни и те же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гражданско-правовые нормы.</w:t>
      </w:r>
    </w:p>
    <w:p w:rsidR="00E3441C" w:rsidRDefault="00E3441C" w:rsidP="00EA3D37">
      <w:pPr>
        <w:ind w:firstLine="540"/>
        <w:jc w:val="both"/>
        <w:rPr>
          <w:sz w:val="28"/>
          <w:szCs w:val="28"/>
        </w:rPr>
      </w:pPr>
      <w:r w:rsidRPr="00E3441C">
        <w:rPr>
          <w:sz w:val="28"/>
          <w:szCs w:val="28"/>
        </w:rPr>
        <w:t xml:space="preserve">Принцип неприкосновенности собственности означает признание в Российской Федерации различных форм собственности (частной, государственной, муниципальной и др.) и предоставление им равной правовой защиты (ст. 212 ГК). </w:t>
      </w:r>
      <w:r w:rsidRPr="00F57AC9">
        <w:rPr>
          <w:sz w:val="28"/>
          <w:szCs w:val="28"/>
        </w:rPr>
        <w:t xml:space="preserve">Никто не может быть лишен своего имущества иначе как по решению суда (ч. 3 ст. 35 Конституции РФ). Изъятие имущества в публичных интересах также допускается лишь в прямо установленных законом случаях и с обязательной предварительной равноценной компенсацией. </w:t>
      </w:r>
      <w:r w:rsidRPr="00E3441C">
        <w:rPr>
          <w:sz w:val="28"/>
          <w:szCs w:val="28"/>
        </w:rPr>
        <w:t>Это важное положение не следует, однако, понимать буквально, как абсолютное равенство всех условий использования и защиты разных форм собственности. В общественных интересах особые правила действуют для таких важнейших объектов собственности, как земля, ее недра, вода, а также валютные ценности и имущество, имеющее оборонное значение. Некоторые виды имущества по соображениям государственной или общественной безопасности не могут принадлежать гражданам. Есть и другие установленные законом ограничения в отношении приобретения и использования отдельных объектов права собственности.</w:t>
      </w:r>
    </w:p>
    <w:p w:rsidR="002A1C4A" w:rsidRDefault="002A1C4A" w:rsidP="00EA3D37">
      <w:pPr>
        <w:ind w:firstLine="540"/>
        <w:jc w:val="both"/>
        <w:rPr>
          <w:sz w:val="28"/>
          <w:szCs w:val="28"/>
        </w:rPr>
      </w:pPr>
      <w:r w:rsidRPr="002A1C4A">
        <w:rPr>
          <w:sz w:val="28"/>
          <w:szCs w:val="28"/>
        </w:rPr>
        <w:t>Принцип свободы договора означает предоставление субъектам гражданского права юридической возможности вступать в любые договорные отношения, выбирать контрагента и свободно определять условия заключаемого договора с учетом собственных потребностей и возможностей (ст.  421 ГК). Следствием этого принципа являются ограничение в новых законах Российской Федерации числа запретительных предписаний о договорах и формулирование их преимущественно в виде диспозитивных норм, т.е. норм, от которых стороны вправе отступать при заключении договора.</w:t>
      </w:r>
      <w:r>
        <w:rPr>
          <w:sz w:val="28"/>
          <w:szCs w:val="28"/>
        </w:rPr>
        <w:t xml:space="preserve"> </w:t>
      </w:r>
      <w:r w:rsidRPr="002A1C4A">
        <w:rPr>
          <w:sz w:val="28"/>
          <w:szCs w:val="28"/>
        </w:rPr>
        <w:t>Однако свобода договора не может пониматься как полная независимость предпринимателей и граждан от правил, установленных законодательством. В ГК и других законах определены основные формы договорных связей на рынке, а также установлены определенные запреты, например против возможных злоупотреблений (незаконных сделок, недобросовестной конкуренции и монопольных соглашений). Во многих сферах предпринимательской деятельности (розничная торговля, связь, энергоснабжение и др.) отношения с клиентурой должны строиться на основании публичного договора, когда отказ коммерческой организации от заключения такого договора не допускается (ст. 426 ГК). Обязательное заключение договоров предписано также законами о поставках продукции и оказании услуг для государственных нужд.</w:t>
      </w:r>
    </w:p>
    <w:p w:rsidR="00EA3D37" w:rsidRDefault="00B021B6" w:rsidP="00EA3D37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Принцип недопустимости произвольного вмешательства в частные дела обращен, прежде всего, к публичной власти и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ее органам, непосредственное вмешательство которых в частные дела (в том числе в хозяйственную деятельность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участников имущественных отношений) допустимо только в случаях, прямо предусмотренных законом. В сфере личных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неимущественных отношений данный принцип конкретизируется, в частности, в положениях о неприкосновенности частной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жизни, личной и семейной тайны граждан (ст. 23 и 24 Конституции РФ). Реализацию требований этого принципа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обеспечивают правила законодательства об имущественной ответственности государственных органов за незаконное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вмешательство в гражданские правоотношения (ст. 16 ГК), а также о возможности признания судом недействительными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актов публичной власти или их неприменения при разрешении спора (ст. 12 и 13 ГК).</w:t>
      </w:r>
      <w:r w:rsidR="00EA3D37" w:rsidRPr="00F57AC9">
        <w:rPr>
          <w:sz w:val="28"/>
          <w:szCs w:val="28"/>
        </w:rPr>
        <w:t xml:space="preserve"> </w:t>
      </w:r>
    </w:p>
    <w:p w:rsidR="00E3441C" w:rsidRDefault="00E3441C" w:rsidP="00EA3D37">
      <w:pPr>
        <w:ind w:firstLine="540"/>
        <w:jc w:val="both"/>
        <w:rPr>
          <w:sz w:val="28"/>
          <w:szCs w:val="28"/>
        </w:rPr>
      </w:pPr>
      <w:r w:rsidRPr="00E3441C">
        <w:rPr>
          <w:sz w:val="28"/>
          <w:szCs w:val="28"/>
        </w:rPr>
        <w:t>Принцип беспрепятственного осуществления гражданских прав предполагает наделение участников гражданско-правовых отношений широкой правоспособностью, позволяющей им совершать все допускаемые законом гражданско-правовые сделки (п. 2 ст. 1; п. 1 ст. 49 ГК). Особо значим этот принцип для деятельности предпринимателей, прежде всего хозяйственных товариществ и обществ, которые в условиях рынка должны иметь юридическую возможность заниматься любой хозяйственной деятельностью и в разных правовых формах.</w:t>
      </w:r>
      <w:r>
        <w:rPr>
          <w:sz w:val="28"/>
          <w:szCs w:val="28"/>
        </w:rPr>
        <w:t xml:space="preserve"> </w:t>
      </w:r>
      <w:r w:rsidRPr="00E3441C">
        <w:rPr>
          <w:sz w:val="28"/>
          <w:szCs w:val="28"/>
        </w:rPr>
        <w:t>Но и в этой области имеются определенные ограничения, обусловленные общественными интересами. Законом может быть введена монополия государства в некоторых сферах хозяйственной деятельности и названы виды предпринимательства, которыми вправе заниматься исключительно государственные предприятия (производство и ремонт боевого оружия, переработка драгоценных металлов, лечение особо опасных болезней и некоторые другие). Кроме того, для многих видов предпринимательской деятельности необходимо специальное разрешение (лицензия) компетентного государственного органа, который вправе отказать в его выдаче, если заявитель не удовлетворяет установленным в законе требованиям.</w:t>
      </w:r>
    </w:p>
    <w:p w:rsidR="002A1C4A" w:rsidRPr="002A1C4A" w:rsidRDefault="002A1C4A" w:rsidP="002A1C4A">
      <w:pPr>
        <w:ind w:firstLine="540"/>
        <w:jc w:val="both"/>
        <w:rPr>
          <w:sz w:val="28"/>
          <w:szCs w:val="28"/>
        </w:rPr>
      </w:pPr>
      <w:r w:rsidRPr="002A1C4A">
        <w:rPr>
          <w:sz w:val="28"/>
          <w:szCs w:val="28"/>
        </w:rPr>
        <w:t>Принцип восстановления и судебной защиты нарушенных прав означает наличие, с одной стороны, строгой имущественной ответственности субъектов гражданского права при нарушении принятых обязательств, особенно в сфере предпринимательской деятельности, а с другой стороны, возможность защищать гражданские права в суде, в том числе оспаривать акты органов государственного управления, незаконно ограничивающие права участников имущественного оборота (ст. 13 ГК).</w:t>
      </w:r>
      <w:r>
        <w:rPr>
          <w:sz w:val="28"/>
          <w:szCs w:val="28"/>
        </w:rPr>
        <w:t xml:space="preserve"> </w:t>
      </w:r>
      <w:r w:rsidRPr="002A1C4A">
        <w:rPr>
          <w:sz w:val="28"/>
          <w:szCs w:val="28"/>
        </w:rPr>
        <w:t>В отличие от ранее действовавших правил новое гражданское законодательство усиливает механизм имущественной ответственности, предусматривает ответственность юридических лиц по их обязательствам всем принадлежащим им имуществом (ст. 56 ГК</w:t>
      </w:r>
      <w:r>
        <w:rPr>
          <w:sz w:val="28"/>
          <w:szCs w:val="28"/>
        </w:rPr>
        <w:t>).</w:t>
      </w:r>
      <w:r w:rsidRPr="002A1C4A">
        <w:rPr>
          <w:sz w:val="28"/>
          <w:szCs w:val="28"/>
        </w:rPr>
        <w:t xml:space="preserve"> Имущественная ответственность предпринимателей по их обязательствам должна, по общему правилу, наступать независимо от наличия вины (п. 3 ст. 401 ГК).</w:t>
      </w:r>
      <w:r w:rsidRPr="002A1C4A">
        <w:rPr>
          <w:sz w:val="28"/>
          <w:szCs w:val="28"/>
        </w:rPr>
        <w:br/>
        <w:t>Принцип уважения общественных интересов, выраженный в общей форме в ряде статей ГК (ст. 10, 169, 209) и других законов, означает, что при установлении и осуществлении гражданских прав должны уважаться и соблюдаться интересы государства, в частности в области обороноспособности, охраны окружающей среды, а также права и интересы третьих лиц. Злоупотребление правом во всех его формах не допускается, и суды для защиты имущественных прав стали все чаще обращаться к этой норме (ст. 10 ГК).</w:t>
      </w:r>
      <w:r>
        <w:rPr>
          <w:sz w:val="28"/>
          <w:szCs w:val="28"/>
        </w:rPr>
        <w:t xml:space="preserve"> </w:t>
      </w:r>
      <w:r w:rsidRPr="002A1C4A">
        <w:rPr>
          <w:sz w:val="28"/>
          <w:szCs w:val="28"/>
        </w:rPr>
        <w:t>Новая норма российского гражданского права в этой области - правило о том, что запрещены использование гражданских прав в целях ограничения конкуренции, злоупотребление доминирующим положением на рынке (п. 1 ст. 10 ГК). Это отражает традиционный подход к регулированию предпринимательской деятельности в условиях рыночной экономики, а конкретные нормы, направленные на развитие здоровой конкуренции и ограничение монополистической деятельности, содержатся в Законе о конкуренции.</w:t>
      </w:r>
    </w:p>
    <w:p w:rsidR="00161C3D" w:rsidRDefault="00161C3D" w:rsidP="00010FF7">
      <w:pPr>
        <w:ind w:firstLine="540"/>
        <w:jc w:val="both"/>
        <w:rPr>
          <w:sz w:val="28"/>
          <w:szCs w:val="28"/>
        </w:rPr>
      </w:pPr>
    </w:p>
    <w:p w:rsidR="00EA3D37" w:rsidRPr="00F57AC9" w:rsidRDefault="00B021B6" w:rsidP="00010FF7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Гражданское право как составная часть единой правовой системы обладает присущими ему особыми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функциями. Они характеризуют роль и место гражданского права в системе права, во всей правоприменительной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 xml:space="preserve">практике. </w:t>
      </w:r>
    </w:p>
    <w:p w:rsidR="00B318EC" w:rsidRPr="00F57AC9" w:rsidRDefault="00B021B6" w:rsidP="00EA3D37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Основны</w:t>
      </w:r>
      <w:r w:rsidR="00B318EC" w:rsidRPr="00F57AC9">
        <w:rPr>
          <w:sz w:val="28"/>
          <w:szCs w:val="28"/>
        </w:rPr>
        <w:t>ми</w:t>
      </w:r>
      <w:r w:rsidRPr="00F57AC9">
        <w:rPr>
          <w:sz w:val="28"/>
          <w:szCs w:val="28"/>
        </w:rPr>
        <w:t xml:space="preserve"> функци</w:t>
      </w:r>
      <w:r w:rsidR="00B318EC" w:rsidRPr="00F57AC9">
        <w:rPr>
          <w:sz w:val="28"/>
          <w:szCs w:val="28"/>
        </w:rPr>
        <w:t>ями</w:t>
      </w:r>
      <w:r w:rsidRPr="00F57AC9">
        <w:rPr>
          <w:sz w:val="28"/>
          <w:szCs w:val="28"/>
        </w:rPr>
        <w:t xml:space="preserve"> гражданского права</w:t>
      </w:r>
      <w:r w:rsidR="00B318EC" w:rsidRPr="00F57AC9">
        <w:rPr>
          <w:sz w:val="28"/>
          <w:szCs w:val="28"/>
        </w:rPr>
        <w:t xml:space="preserve"> являются:</w:t>
      </w:r>
    </w:p>
    <w:p w:rsidR="00B318EC" w:rsidRPr="00F57AC9" w:rsidRDefault="00B021B6" w:rsidP="00B318EC">
      <w:pPr>
        <w:numPr>
          <w:ilvl w:val="0"/>
          <w:numId w:val="11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 xml:space="preserve">регулятивная </w:t>
      </w:r>
      <w:r w:rsidR="00B318EC" w:rsidRPr="00F57AC9">
        <w:rPr>
          <w:sz w:val="28"/>
          <w:szCs w:val="28"/>
        </w:rPr>
        <w:t>- направлена на создание нормальных условий для функционирования и развития экономики;</w:t>
      </w:r>
    </w:p>
    <w:p w:rsidR="00B318EC" w:rsidRPr="00F57AC9" w:rsidRDefault="00B021B6" w:rsidP="00B318E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F57AC9">
        <w:rPr>
          <w:sz w:val="28"/>
          <w:szCs w:val="28"/>
        </w:rPr>
        <w:t>охранительная</w:t>
      </w:r>
      <w:r w:rsidR="00B318EC" w:rsidRPr="00F57AC9">
        <w:rPr>
          <w:sz w:val="28"/>
          <w:szCs w:val="28"/>
        </w:rPr>
        <w:t xml:space="preserve"> - направлена на защиту гражданских прав от нарушений); охранительная функция гражданского права носит преимущественно компенсационный (восстановительный) характер.</w:t>
      </w:r>
    </w:p>
    <w:p w:rsidR="006341A2" w:rsidRPr="00F57AC9" w:rsidRDefault="00B021B6" w:rsidP="00B318EC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Особенностью гражданско-правового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регулирования является преобладание регулятивных задач. Роль гражданского права состоит, прежде всего, в регулировании повседневных имущественных и экономических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(предпринимательских) отношений. Иначе говоря, оно имеет дело не столько с правонарушениями, сколько с организацией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>обычных социальных взаимосвязей. Именно поэтому оно содержит минимальное количество запретов и максимум</w:t>
      </w:r>
      <w:r w:rsidR="00EA3D37" w:rsidRPr="00F57AC9">
        <w:rPr>
          <w:sz w:val="28"/>
          <w:szCs w:val="28"/>
        </w:rPr>
        <w:t xml:space="preserve"> </w:t>
      </w:r>
      <w:r w:rsidRPr="00F57AC9">
        <w:rPr>
          <w:sz w:val="28"/>
          <w:szCs w:val="28"/>
        </w:rPr>
        <w:t xml:space="preserve">возможных дозволений. </w:t>
      </w:r>
    </w:p>
    <w:p w:rsidR="006341A2" w:rsidRPr="00F57AC9" w:rsidRDefault="006341A2" w:rsidP="00B318EC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Особенности регулятивной функции заключаются, прежде всего, в установлении позитивных правил поведения, в организации общественных отношений, в координации социальных взаимосвязей. В рамках этой функции выделяют две ее разновидности (подфункции) - регулятивную статическую и регулятивную динамическую.</w:t>
      </w:r>
    </w:p>
    <w:p w:rsidR="006341A2" w:rsidRPr="00F57AC9" w:rsidRDefault="006341A2" w:rsidP="00B318EC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Регулятивная статическая функция выражается в воздействии права на общественные отношения путем их закрепления в тех или иных правовых институтах. В этом состоит одно из назначений правового регулирования. Право юридически закрепляет, возводит в разряд четко урегулированных те общественные отношения, которые представляют собой основу нормального, стабильного существования общества, соответствуют интересам его большинства и выражают общую волю. Решающее значение в проведении статической функции принадлежит институтам права собственности, институтам политических прав и свобод граждан. Отчетливо данная функция выражена в авторском, изобретательском праве и др.</w:t>
      </w:r>
    </w:p>
    <w:p w:rsidR="00F57AC9" w:rsidRDefault="006341A2" w:rsidP="00B318EC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Регулятивная динамическая функция выражается в воздействии права на общественные отношения путем оформления их движения (динамики). Она воплощена в институтах гражданского, административного, трудового права, опосредующих хозяйственные процессы в экономике, и других сферах.</w:t>
      </w:r>
    </w:p>
    <w:p w:rsidR="006341A2" w:rsidRPr="00F57AC9" w:rsidRDefault="006341A2" w:rsidP="00B318EC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Наиболее характерными путями (способами) осуществления регулятивной функции права являются:</w:t>
      </w:r>
    </w:p>
    <w:p w:rsidR="006341A2" w:rsidRPr="00F57AC9" w:rsidRDefault="006341A2" w:rsidP="006341A2">
      <w:pPr>
        <w:numPr>
          <w:ilvl w:val="0"/>
          <w:numId w:val="13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>определение посредством норм права праводееспособности граждан;</w:t>
      </w:r>
    </w:p>
    <w:p w:rsidR="006341A2" w:rsidRPr="00F57AC9" w:rsidRDefault="006341A2" w:rsidP="006341A2">
      <w:pPr>
        <w:numPr>
          <w:ilvl w:val="0"/>
          <w:numId w:val="13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>закрепление и изменение правового статуса граждан;</w:t>
      </w:r>
    </w:p>
    <w:p w:rsidR="006341A2" w:rsidRPr="00F57AC9" w:rsidRDefault="006341A2" w:rsidP="006341A2">
      <w:pPr>
        <w:numPr>
          <w:ilvl w:val="0"/>
          <w:numId w:val="13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>определение компетенции госорганов, полномочий должностных лиц;</w:t>
      </w:r>
    </w:p>
    <w:p w:rsidR="006341A2" w:rsidRPr="00F57AC9" w:rsidRDefault="006341A2" w:rsidP="006341A2">
      <w:pPr>
        <w:numPr>
          <w:ilvl w:val="0"/>
          <w:numId w:val="13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>установление правового статуса юридических лиц;</w:t>
      </w:r>
    </w:p>
    <w:p w:rsidR="006341A2" w:rsidRPr="00F57AC9" w:rsidRDefault="006341A2" w:rsidP="006341A2">
      <w:pPr>
        <w:numPr>
          <w:ilvl w:val="0"/>
          <w:numId w:val="13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>определение юридических фактов, связанных с возникновением, изменением и прекращением правоотношений;</w:t>
      </w:r>
    </w:p>
    <w:p w:rsidR="006341A2" w:rsidRPr="00F57AC9" w:rsidRDefault="006341A2" w:rsidP="006341A2">
      <w:pPr>
        <w:numPr>
          <w:ilvl w:val="0"/>
          <w:numId w:val="13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>установление конкретной правовой связи между субъектами права (регулятивные правоотношения);</w:t>
      </w:r>
    </w:p>
    <w:p w:rsidR="006341A2" w:rsidRPr="00F57AC9" w:rsidRDefault="006341A2" w:rsidP="006341A2">
      <w:pPr>
        <w:numPr>
          <w:ilvl w:val="0"/>
          <w:numId w:val="13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>определение оптимального типа правового регулирования (общедозволительного, разрешительного) применительно к конкретным общественным отношениям.</w:t>
      </w:r>
    </w:p>
    <w:p w:rsidR="00F57AC9" w:rsidRDefault="00F57AC9" w:rsidP="006341A2">
      <w:pPr>
        <w:ind w:firstLine="540"/>
        <w:jc w:val="both"/>
        <w:rPr>
          <w:sz w:val="28"/>
          <w:szCs w:val="28"/>
        </w:rPr>
      </w:pPr>
    </w:p>
    <w:p w:rsidR="006341A2" w:rsidRPr="00F57AC9" w:rsidRDefault="006341A2" w:rsidP="006341A2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С учетом сказанного регулятивную функцию права можно определить как обусловленное социальным назначением направление правового воздействия, выражающееся в установлении позитивных правил поведения, предоставлении субъективных прав и возложении юридических обязанностей на субъектов права в целях закрепления и содействия развитию отношений, соответствующих интересам общества, государства и граждан.</w:t>
      </w:r>
    </w:p>
    <w:p w:rsidR="00743BA2" w:rsidRPr="00F57AC9" w:rsidRDefault="00743BA2" w:rsidP="006341A2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Охранительная функция права - это обусловленное социальным назначением направление правового воздействия, нацеленное на охрану общезначимых, наиболее важных экономических, политических, национальных, личных отношений, их неприкосновенность и сообразно этому на вытеснение отношений, чуждых данному строю.</w:t>
      </w:r>
    </w:p>
    <w:p w:rsidR="00743BA2" w:rsidRPr="00F57AC9" w:rsidRDefault="00743BA2" w:rsidP="00F222AA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Специфика охранительной функции состоит в следующем:</w:t>
      </w:r>
    </w:p>
    <w:p w:rsidR="00743BA2" w:rsidRPr="00F57AC9" w:rsidRDefault="00743BA2" w:rsidP="00743BA2">
      <w:pPr>
        <w:numPr>
          <w:ilvl w:val="0"/>
          <w:numId w:val="14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>она характеризует право как особый способ воздействия на поведение людей, выражающийся во влиянии на их волю угрозой санкций, установлением запретов и реализацией юридической ответственности;</w:t>
      </w:r>
    </w:p>
    <w:p w:rsidR="00F222AA" w:rsidRPr="00F57AC9" w:rsidRDefault="00743BA2" w:rsidP="00743BA2">
      <w:pPr>
        <w:numPr>
          <w:ilvl w:val="0"/>
          <w:numId w:val="14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>она служит информатором для субъектов общественных отношений о том, какие социальные ценности взяты под охрану государством посредством правовых предписаний</w:t>
      </w:r>
      <w:r w:rsidR="00F222AA" w:rsidRPr="00F57AC9">
        <w:rPr>
          <w:sz w:val="28"/>
          <w:szCs w:val="28"/>
        </w:rPr>
        <w:t>;</w:t>
      </w:r>
    </w:p>
    <w:p w:rsidR="00F222AA" w:rsidRPr="00F57AC9" w:rsidRDefault="00743BA2" w:rsidP="00743BA2">
      <w:pPr>
        <w:numPr>
          <w:ilvl w:val="0"/>
          <w:numId w:val="14"/>
        </w:numPr>
        <w:jc w:val="both"/>
        <w:rPr>
          <w:sz w:val="28"/>
          <w:szCs w:val="28"/>
        </w:rPr>
      </w:pPr>
      <w:r w:rsidRPr="00F57AC9">
        <w:rPr>
          <w:sz w:val="28"/>
          <w:szCs w:val="28"/>
        </w:rPr>
        <w:t>она является показателем политического и культурного уровня общества, гуманных начал, содержащихся в праве.</w:t>
      </w:r>
    </w:p>
    <w:p w:rsidR="00F57AC9" w:rsidRDefault="00F57AC9" w:rsidP="00F222AA">
      <w:pPr>
        <w:ind w:firstLine="540"/>
        <w:jc w:val="both"/>
        <w:rPr>
          <w:sz w:val="28"/>
          <w:szCs w:val="28"/>
        </w:rPr>
      </w:pPr>
    </w:p>
    <w:p w:rsidR="00F222AA" w:rsidRPr="00F57AC9" w:rsidRDefault="00743BA2" w:rsidP="00F222AA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Характерные черты охранительной функции права прослеживаются более четко, если ее сравнить с правоохранительной деятельностью государства. Общее назначение последней сводится к тому, чтобы обеспечить неуклонное выполнение субъектами права требований закона, т.е. обеспечить режим законности. Достигается это выявлением правонарушений, их расследованием, привлечением к ответственности виновных.</w:t>
      </w:r>
    </w:p>
    <w:p w:rsidR="00F222AA" w:rsidRPr="00F57AC9" w:rsidRDefault="00743BA2" w:rsidP="00F222AA">
      <w:pPr>
        <w:ind w:firstLine="540"/>
        <w:jc w:val="both"/>
        <w:rPr>
          <w:sz w:val="28"/>
          <w:szCs w:val="28"/>
        </w:rPr>
      </w:pPr>
      <w:r w:rsidRPr="00F57AC9">
        <w:rPr>
          <w:sz w:val="28"/>
          <w:szCs w:val="28"/>
        </w:rPr>
        <w:t>Таким образом, если охранительная функция права - это действие самого права, то правоохранительная деятельность государства является материальной гарантией соблюдения требований права, поскольку это действие специальных учреждений (МВД, прокуратуры, суда) по охране права, действие не самого права, а внешнего по отношению к нему фактора. Кроме того, охранительная функция направлена на охрану общественных отношений, а правоохранительная деятельность - на охрану самого права.</w:t>
      </w:r>
      <w:bookmarkStart w:id="0" w:name="_GoBack"/>
      <w:bookmarkEnd w:id="0"/>
    </w:p>
    <w:sectPr w:rsidR="00F222AA" w:rsidRPr="00F57AC9" w:rsidSect="00161C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2FE1"/>
    <w:multiLevelType w:val="hybridMultilevel"/>
    <w:tmpl w:val="176A9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A56F1"/>
    <w:multiLevelType w:val="multilevel"/>
    <w:tmpl w:val="5496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47A83"/>
    <w:multiLevelType w:val="multilevel"/>
    <w:tmpl w:val="8B46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83CF7"/>
    <w:multiLevelType w:val="multilevel"/>
    <w:tmpl w:val="FECA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F5DFD"/>
    <w:multiLevelType w:val="hybridMultilevel"/>
    <w:tmpl w:val="0AE08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3489F"/>
    <w:multiLevelType w:val="hybridMultilevel"/>
    <w:tmpl w:val="5CB85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6644E6"/>
    <w:multiLevelType w:val="multilevel"/>
    <w:tmpl w:val="F17C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B0F7D"/>
    <w:multiLevelType w:val="hybridMultilevel"/>
    <w:tmpl w:val="BF362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AE2A57"/>
    <w:multiLevelType w:val="multilevel"/>
    <w:tmpl w:val="1D00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87318"/>
    <w:multiLevelType w:val="hybridMultilevel"/>
    <w:tmpl w:val="2BFCDB52"/>
    <w:lvl w:ilvl="0" w:tplc="FFFFFFFF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0">
    <w:nsid w:val="4F5C36B2"/>
    <w:multiLevelType w:val="multilevel"/>
    <w:tmpl w:val="F194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1273E1"/>
    <w:multiLevelType w:val="hybridMultilevel"/>
    <w:tmpl w:val="C0200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C5D91"/>
    <w:multiLevelType w:val="multilevel"/>
    <w:tmpl w:val="96CA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4A0670"/>
    <w:multiLevelType w:val="multilevel"/>
    <w:tmpl w:val="6968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6DF"/>
    <w:rsid w:val="00010FF7"/>
    <w:rsid w:val="00021B4E"/>
    <w:rsid w:val="00045462"/>
    <w:rsid w:val="000636FB"/>
    <w:rsid w:val="000832D7"/>
    <w:rsid w:val="00161C3D"/>
    <w:rsid w:val="00191687"/>
    <w:rsid w:val="001A217F"/>
    <w:rsid w:val="001B2AB9"/>
    <w:rsid w:val="001C0B03"/>
    <w:rsid w:val="001E117E"/>
    <w:rsid w:val="001F03C9"/>
    <w:rsid w:val="001F430A"/>
    <w:rsid w:val="002060E6"/>
    <w:rsid w:val="00227663"/>
    <w:rsid w:val="002709C4"/>
    <w:rsid w:val="00274466"/>
    <w:rsid w:val="00293A98"/>
    <w:rsid w:val="002A1C4A"/>
    <w:rsid w:val="002B0D3F"/>
    <w:rsid w:val="003141E8"/>
    <w:rsid w:val="0031677E"/>
    <w:rsid w:val="003256DF"/>
    <w:rsid w:val="00325E1C"/>
    <w:rsid w:val="00341689"/>
    <w:rsid w:val="00350967"/>
    <w:rsid w:val="0039718B"/>
    <w:rsid w:val="003B0531"/>
    <w:rsid w:val="003C56CD"/>
    <w:rsid w:val="003F4925"/>
    <w:rsid w:val="00422D26"/>
    <w:rsid w:val="004774EB"/>
    <w:rsid w:val="004B3B1E"/>
    <w:rsid w:val="004D4250"/>
    <w:rsid w:val="004D4FB2"/>
    <w:rsid w:val="004D65F1"/>
    <w:rsid w:val="00515588"/>
    <w:rsid w:val="0054017B"/>
    <w:rsid w:val="00553DA1"/>
    <w:rsid w:val="005706A4"/>
    <w:rsid w:val="00577F44"/>
    <w:rsid w:val="006029D1"/>
    <w:rsid w:val="0062772B"/>
    <w:rsid w:val="006341A2"/>
    <w:rsid w:val="00693152"/>
    <w:rsid w:val="006B1583"/>
    <w:rsid w:val="006F4275"/>
    <w:rsid w:val="0070006F"/>
    <w:rsid w:val="0074110E"/>
    <w:rsid w:val="00743BA2"/>
    <w:rsid w:val="007513AB"/>
    <w:rsid w:val="0075367E"/>
    <w:rsid w:val="00780B10"/>
    <w:rsid w:val="007A03DF"/>
    <w:rsid w:val="007A2BB2"/>
    <w:rsid w:val="007A3D52"/>
    <w:rsid w:val="008633F3"/>
    <w:rsid w:val="008C005F"/>
    <w:rsid w:val="00901C6D"/>
    <w:rsid w:val="0092080C"/>
    <w:rsid w:val="00986AB0"/>
    <w:rsid w:val="009F648E"/>
    <w:rsid w:val="00A56993"/>
    <w:rsid w:val="00A75E46"/>
    <w:rsid w:val="00AA6F69"/>
    <w:rsid w:val="00AF3165"/>
    <w:rsid w:val="00B021B6"/>
    <w:rsid w:val="00B056BF"/>
    <w:rsid w:val="00B318EC"/>
    <w:rsid w:val="00B4123E"/>
    <w:rsid w:val="00B94133"/>
    <w:rsid w:val="00BB3D67"/>
    <w:rsid w:val="00C00E2B"/>
    <w:rsid w:val="00C0748A"/>
    <w:rsid w:val="00C232AE"/>
    <w:rsid w:val="00C23DDC"/>
    <w:rsid w:val="00CC67B8"/>
    <w:rsid w:val="00CE6105"/>
    <w:rsid w:val="00D01B9F"/>
    <w:rsid w:val="00D7285C"/>
    <w:rsid w:val="00D82F64"/>
    <w:rsid w:val="00D960BB"/>
    <w:rsid w:val="00DC20BC"/>
    <w:rsid w:val="00DD5B95"/>
    <w:rsid w:val="00DE6794"/>
    <w:rsid w:val="00DF6D3A"/>
    <w:rsid w:val="00E31685"/>
    <w:rsid w:val="00E3441C"/>
    <w:rsid w:val="00E65370"/>
    <w:rsid w:val="00E91760"/>
    <w:rsid w:val="00EA3D37"/>
    <w:rsid w:val="00EE125C"/>
    <w:rsid w:val="00F03FB2"/>
    <w:rsid w:val="00F06B55"/>
    <w:rsid w:val="00F126F4"/>
    <w:rsid w:val="00F222AA"/>
    <w:rsid w:val="00F52292"/>
    <w:rsid w:val="00F57AC9"/>
    <w:rsid w:val="00F64FC0"/>
    <w:rsid w:val="00F77DDF"/>
    <w:rsid w:val="00FB7D0E"/>
    <w:rsid w:val="00F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C36D0-9FB7-4952-A6A1-F663BEDA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56DF"/>
    <w:pPr>
      <w:spacing w:after="168"/>
    </w:pPr>
  </w:style>
  <w:style w:type="character" w:customStyle="1" w:styleId="a4">
    <w:name w:val="выделение"/>
    <w:basedOn w:val="a0"/>
    <w:rsid w:val="003256DF"/>
    <w:rPr>
      <w:b/>
      <w:bCs/>
      <w:color w:val="910025"/>
    </w:rPr>
  </w:style>
  <w:style w:type="character" w:customStyle="1" w:styleId="-">
    <w:name w:val="опред-е"/>
    <w:basedOn w:val="a0"/>
    <w:rsid w:val="003256DF"/>
    <w:rPr>
      <w:b/>
      <w:bCs/>
    </w:rPr>
  </w:style>
  <w:style w:type="character" w:customStyle="1" w:styleId="a5">
    <w:name w:val="карман"/>
    <w:basedOn w:val="a0"/>
    <w:rsid w:val="0032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5756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9378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4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1454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0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904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СО-ЦДУ</Company>
  <LinksUpToDate>false</LinksUpToDate>
  <CharactersWithSpaces>15874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Черепанов</dc:creator>
  <cp:keywords/>
  <dc:description/>
  <cp:lastModifiedBy>admin</cp:lastModifiedBy>
  <cp:revision>2</cp:revision>
  <dcterms:created xsi:type="dcterms:W3CDTF">2014-04-18T18:14:00Z</dcterms:created>
  <dcterms:modified xsi:type="dcterms:W3CDTF">2014-04-18T18:14:00Z</dcterms:modified>
</cp:coreProperties>
</file>