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23" w:rsidRPr="005B57DC" w:rsidRDefault="00AA3723" w:rsidP="005B57DC">
      <w:pPr>
        <w:widowControl w:val="0"/>
        <w:spacing w:line="360" w:lineRule="auto"/>
        <w:ind w:firstLine="709"/>
        <w:jc w:val="center"/>
        <w:rPr>
          <w:sz w:val="28"/>
          <w:szCs w:val="28"/>
        </w:rPr>
      </w:pPr>
      <w:r w:rsidRPr="005B57DC">
        <w:rPr>
          <w:sz w:val="28"/>
          <w:szCs w:val="28"/>
        </w:rPr>
        <w:t>НОУ СПО Вологодский кооперативный техникум</w:t>
      </w:r>
    </w:p>
    <w:p w:rsidR="00AA3723" w:rsidRPr="005B57DC" w:rsidRDefault="00AA3723" w:rsidP="005B57DC">
      <w:pPr>
        <w:widowControl w:val="0"/>
        <w:spacing w:line="360" w:lineRule="auto"/>
        <w:ind w:firstLine="709"/>
        <w:jc w:val="center"/>
        <w:rPr>
          <w:sz w:val="28"/>
          <w:szCs w:val="28"/>
        </w:rPr>
      </w:pPr>
      <w:r w:rsidRPr="005B57DC">
        <w:rPr>
          <w:sz w:val="28"/>
          <w:szCs w:val="28"/>
        </w:rPr>
        <w:t>заочное отделение</w:t>
      </w: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5B57DC" w:rsidRDefault="005B57DC" w:rsidP="005B57DC">
      <w:pPr>
        <w:widowControl w:val="0"/>
        <w:spacing w:line="360" w:lineRule="auto"/>
        <w:ind w:firstLine="709"/>
        <w:jc w:val="center"/>
        <w:rPr>
          <w:sz w:val="28"/>
          <w:szCs w:val="28"/>
        </w:rPr>
      </w:pPr>
    </w:p>
    <w:p w:rsidR="00AA3723" w:rsidRPr="005B57DC" w:rsidRDefault="00AA3723" w:rsidP="005B57DC">
      <w:pPr>
        <w:widowControl w:val="0"/>
        <w:spacing w:line="360" w:lineRule="auto"/>
        <w:ind w:firstLine="709"/>
        <w:jc w:val="center"/>
        <w:rPr>
          <w:sz w:val="28"/>
          <w:szCs w:val="28"/>
        </w:rPr>
      </w:pPr>
      <w:r w:rsidRPr="005B57DC">
        <w:rPr>
          <w:sz w:val="28"/>
          <w:szCs w:val="28"/>
        </w:rPr>
        <w:t>Контрольная работа № 1</w:t>
      </w:r>
    </w:p>
    <w:p w:rsidR="00AA3723" w:rsidRPr="005B57DC" w:rsidRDefault="00AA3723" w:rsidP="005B57DC">
      <w:pPr>
        <w:widowControl w:val="0"/>
        <w:spacing w:line="360" w:lineRule="auto"/>
        <w:ind w:firstLine="709"/>
        <w:jc w:val="center"/>
        <w:rPr>
          <w:sz w:val="28"/>
          <w:szCs w:val="28"/>
        </w:rPr>
      </w:pPr>
      <w:r w:rsidRPr="005B57DC">
        <w:rPr>
          <w:sz w:val="28"/>
          <w:szCs w:val="28"/>
        </w:rPr>
        <w:t>Вариант № 23</w:t>
      </w:r>
    </w:p>
    <w:p w:rsidR="00AA3723" w:rsidRPr="005B57DC" w:rsidRDefault="00AA3723" w:rsidP="005B57DC">
      <w:pPr>
        <w:widowControl w:val="0"/>
        <w:spacing w:line="360" w:lineRule="auto"/>
        <w:ind w:firstLine="709"/>
        <w:jc w:val="both"/>
        <w:rPr>
          <w:sz w:val="28"/>
          <w:szCs w:val="28"/>
        </w:rPr>
      </w:pPr>
    </w:p>
    <w:p w:rsidR="00AA3723" w:rsidRPr="005B57DC" w:rsidRDefault="00AA3723" w:rsidP="005B57DC">
      <w:pPr>
        <w:widowControl w:val="0"/>
        <w:spacing w:line="360" w:lineRule="auto"/>
        <w:ind w:firstLine="709"/>
        <w:jc w:val="both"/>
        <w:rPr>
          <w:sz w:val="28"/>
          <w:szCs w:val="28"/>
        </w:rPr>
      </w:pPr>
    </w:p>
    <w:p w:rsidR="00AA3723" w:rsidRPr="005B57DC" w:rsidRDefault="00AA3723" w:rsidP="005B57DC">
      <w:pPr>
        <w:widowControl w:val="0"/>
        <w:spacing w:line="360" w:lineRule="auto"/>
        <w:ind w:firstLine="709"/>
        <w:jc w:val="both"/>
        <w:rPr>
          <w:sz w:val="28"/>
          <w:szCs w:val="28"/>
        </w:rPr>
      </w:pPr>
      <w:r w:rsidRPr="005B57DC">
        <w:rPr>
          <w:sz w:val="28"/>
          <w:szCs w:val="28"/>
        </w:rPr>
        <w:t>Ф.И.О студента Малахова Алена Николаевна</w:t>
      </w:r>
    </w:p>
    <w:p w:rsidR="00AA3723" w:rsidRPr="005B57DC" w:rsidRDefault="00AA3723" w:rsidP="005B57DC">
      <w:pPr>
        <w:widowControl w:val="0"/>
        <w:spacing w:line="360" w:lineRule="auto"/>
        <w:ind w:firstLine="709"/>
        <w:jc w:val="both"/>
        <w:rPr>
          <w:sz w:val="28"/>
          <w:szCs w:val="28"/>
        </w:rPr>
      </w:pPr>
      <w:r w:rsidRPr="005B57DC">
        <w:rPr>
          <w:sz w:val="28"/>
          <w:szCs w:val="28"/>
        </w:rPr>
        <w:t>Группа, шифр</w:t>
      </w:r>
      <w:r w:rsidR="005B57DC">
        <w:rPr>
          <w:sz w:val="28"/>
          <w:szCs w:val="28"/>
        </w:rPr>
        <w:t xml:space="preserve"> </w:t>
      </w:r>
      <w:r w:rsidRPr="005B57DC">
        <w:rPr>
          <w:sz w:val="28"/>
          <w:szCs w:val="28"/>
        </w:rPr>
        <w:t>Б4</w:t>
      </w:r>
      <w:r w:rsidR="005B57DC">
        <w:rPr>
          <w:sz w:val="28"/>
          <w:szCs w:val="28"/>
        </w:rPr>
        <w:t xml:space="preserve"> </w:t>
      </w:r>
      <w:r w:rsidRPr="005B57DC">
        <w:rPr>
          <w:sz w:val="28"/>
          <w:szCs w:val="28"/>
        </w:rPr>
        <w:t>2308</w:t>
      </w:r>
    </w:p>
    <w:p w:rsidR="00AA3723" w:rsidRPr="005B57DC" w:rsidRDefault="00AA3723" w:rsidP="005B57DC">
      <w:pPr>
        <w:widowControl w:val="0"/>
        <w:spacing w:line="360" w:lineRule="auto"/>
        <w:ind w:firstLine="709"/>
        <w:jc w:val="both"/>
        <w:rPr>
          <w:sz w:val="28"/>
          <w:szCs w:val="28"/>
        </w:rPr>
      </w:pPr>
      <w:r w:rsidRPr="005B57DC">
        <w:rPr>
          <w:sz w:val="28"/>
          <w:szCs w:val="28"/>
        </w:rPr>
        <w:t>Адрес студента</w:t>
      </w:r>
      <w:r w:rsidR="005B57DC">
        <w:rPr>
          <w:sz w:val="28"/>
          <w:szCs w:val="28"/>
        </w:rPr>
        <w:t xml:space="preserve"> </w:t>
      </w:r>
      <w:r w:rsidRPr="005B57DC">
        <w:rPr>
          <w:sz w:val="28"/>
          <w:szCs w:val="28"/>
        </w:rPr>
        <w:t>г. Вологда ул. Клубов ад. 60 кв.29</w:t>
      </w:r>
    </w:p>
    <w:p w:rsidR="00AA3723" w:rsidRPr="005B57DC" w:rsidRDefault="00AA3723" w:rsidP="005B57DC">
      <w:pPr>
        <w:widowControl w:val="0"/>
        <w:spacing w:line="360" w:lineRule="auto"/>
        <w:ind w:firstLine="709"/>
        <w:jc w:val="both"/>
        <w:rPr>
          <w:sz w:val="28"/>
          <w:szCs w:val="28"/>
        </w:rPr>
      </w:pPr>
      <w:r w:rsidRPr="005B57DC">
        <w:rPr>
          <w:sz w:val="28"/>
          <w:szCs w:val="28"/>
        </w:rPr>
        <w:t>Место работы, должность Т.Ц. Оазис Администратор</w:t>
      </w:r>
    </w:p>
    <w:p w:rsidR="00AA3723" w:rsidRPr="005B57DC" w:rsidRDefault="00AA3723" w:rsidP="005B57DC">
      <w:pPr>
        <w:widowControl w:val="0"/>
        <w:spacing w:line="360" w:lineRule="auto"/>
        <w:ind w:firstLine="709"/>
        <w:jc w:val="both"/>
        <w:rPr>
          <w:sz w:val="28"/>
          <w:szCs w:val="28"/>
        </w:rPr>
      </w:pPr>
      <w:r w:rsidRPr="005B57DC">
        <w:rPr>
          <w:sz w:val="28"/>
          <w:szCs w:val="28"/>
        </w:rPr>
        <w:t>Контрольная работа по дисциплине</w:t>
      </w:r>
      <w:r w:rsidR="005B57DC">
        <w:rPr>
          <w:sz w:val="28"/>
          <w:szCs w:val="28"/>
        </w:rPr>
        <w:t xml:space="preserve"> </w:t>
      </w:r>
      <w:r w:rsidRPr="005B57DC">
        <w:rPr>
          <w:sz w:val="28"/>
          <w:szCs w:val="28"/>
        </w:rPr>
        <w:t>Безопасность жизнедеятельности</w:t>
      </w:r>
      <w:r w:rsidR="005B57DC">
        <w:rPr>
          <w:sz w:val="28"/>
          <w:szCs w:val="28"/>
        </w:rPr>
        <w:t xml:space="preserve"> </w:t>
      </w:r>
    </w:p>
    <w:p w:rsidR="00AA3723" w:rsidRPr="005B57DC" w:rsidRDefault="00AA3723" w:rsidP="005B57DC">
      <w:pPr>
        <w:widowControl w:val="0"/>
        <w:spacing w:line="360" w:lineRule="auto"/>
        <w:ind w:firstLine="709"/>
        <w:jc w:val="both"/>
        <w:rPr>
          <w:sz w:val="28"/>
          <w:szCs w:val="28"/>
        </w:rPr>
      </w:pPr>
      <w:r w:rsidRPr="005B57DC">
        <w:rPr>
          <w:sz w:val="28"/>
          <w:szCs w:val="28"/>
        </w:rPr>
        <w:t>Дата поступления работы в техникум______________________</w:t>
      </w:r>
    </w:p>
    <w:p w:rsidR="00AA3723" w:rsidRPr="005B57DC" w:rsidRDefault="00AA3723" w:rsidP="005B57DC">
      <w:pPr>
        <w:widowControl w:val="0"/>
        <w:spacing w:line="360" w:lineRule="auto"/>
        <w:ind w:firstLine="709"/>
        <w:jc w:val="both"/>
        <w:rPr>
          <w:sz w:val="28"/>
          <w:szCs w:val="28"/>
        </w:rPr>
      </w:pPr>
      <w:r w:rsidRPr="005B57DC">
        <w:rPr>
          <w:sz w:val="28"/>
          <w:szCs w:val="28"/>
        </w:rPr>
        <w:t>Оценка_____________________________________________</w:t>
      </w:r>
    </w:p>
    <w:p w:rsidR="00AA3723" w:rsidRPr="005B57DC" w:rsidRDefault="00AA3723" w:rsidP="005B57DC">
      <w:pPr>
        <w:widowControl w:val="0"/>
        <w:spacing w:line="360" w:lineRule="auto"/>
        <w:ind w:firstLine="709"/>
        <w:jc w:val="both"/>
        <w:rPr>
          <w:sz w:val="28"/>
          <w:szCs w:val="28"/>
        </w:rPr>
      </w:pPr>
      <w:r w:rsidRPr="005B57DC">
        <w:rPr>
          <w:sz w:val="28"/>
          <w:szCs w:val="28"/>
        </w:rPr>
        <w:t>Дата проверки______________________________________</w:t>
      </w:r>
    </w:p>
    <w:p w:rsidR="00AA3723" w:rsidRPr="005B57DC" w:rsidRDefault="00AA3723" w:rsidP="005B57DC">
      <w:pPr>
        <w:widowControl w:val="0"/>
        <w:spacing w:line="360" w:lineRule="auto"/>
        <w:ind w:firstLine="709"/>
        <w:jc w:val="both"/>
        <w:rPr>
          <w:sz w:val="28"/>
          <w:szCs w:val="28"/>
        </w:rPr>
      </w:pPr>
      <w:r w:rsidRPr="005B57DC">
        <w:rPr>
          <w:sz w:val="28"/>
          <w:szCs w:val="28"/>
        </w:rPr>
        <w:t>Подпись преподавателя______________________________</w:t>
      </w:r>
    </w:p>
    <w:p w:rsidR="00AA3723" w:rsidRPr="005B57DC" w:rsidRDefault="005B57DC" w:rsidP="005B57DC">
      <w:pPr>
        <w:widowControl w:val="0"/>
        <w:spacing w:line="360" w:lineRule="auto"/>
        <w:ind w:firstLine="709"/>
        <w:jc w:val="both"/>
        <w:rPr>
          <w:b/>
          <w:sz w:val="28"/>
        </w:rPr>
      </w:pPr>
      <w:r>
        <w:rPr>
          <w:b/>
          <w:sz w:val="28"/>
        </w:rPr>
        <w:br w:type="page"/>
      </w:r>
      <w:r w:rsidR="00AA3723" w:rsidRPr="005B57DC">
        <w:rPr>
          <w:b/>
          <w:sz w:val="28"/>
        </w:rPr>
        <w:t>Вопросы контрольной работы</w:t>
      </w:r>
    </w:p>
    <w:p w:rsidR="005B57DC" w:rsidRDefault="005B57DC" w:rsidP="005B57DC">
      <w:pPr>
        <w:widowControl w:val="0"/>
        <w:spacing w:line="360" w:lineRule="auto"/>
        <w:ind w:firstLine="709"/>
        <w:jc w:val="both"/>
        <w:rPr>
          <w:sz w:val="28"/>
        </w:rPr>
      </w:pPr>
    </w:p>
    <w:p w:rsidR="00AA3723" w:rsidRPr="005B57DC" w:rsidRDefault="00AA3723" w:rsidP="005B57DC">
      <w:pPr>
        <w:widowControl w:val="0"/>
        <w:spacing w:line="360" w:lineRule="auto"/>
        <w:jc w:val="both"/>
        <w:rPr>
          <w:sz w:val="28"/>
        </w:rPr>
      </w:pPr>
      <w:r w:rsidRPr="005B57DC">
        <w:rPr>
          <w:sz w:val="28"/>
        </w:rPr>
        <w:t>24.Основные направления добровольной подготовки граждан к военной службе.</w:t>
      </w:r>
    </w:p>
    <w:p w:rsidR="00AA3723" w:rsidRPr="005B57DC" w:rsidRDefault="00AA3723" w:rsidP="005B57DC">
      <w:pPr>
        <w:widowControl w:val="0"/>
        <w:spacing w:line="360" w:lineRule="auto"/>
        <w:jc w:val="both"/>
        <w:rPr>
          <w:sz w:val="28"/>
        </w:rPr>
      </w:pPr>
      <w:r w:rsidRPr="005B57DC">
        <w:rPr>
          <w:sz w:val="28"/>
        </w:rPr>
        <w:t>46. Первая медицинская помощь при травмах опорно-двигательного аппарата.</w:t>
      </w:r>
    </w:p>
    <w:p w:rsidR="00AA3723" w:rsidRPr="005B57DC" w:rsidRDefault="00AA3723" w:rsidP="005B57DC">
      <w:pPr>
        <w:widowControl w:val="0"/>
        <w:spacing w:line="360" w:lineRule="auto"/>
        <w:jc w:val="both"/>
        <w:rPr>
          <w:sz w:val="28"/>
        </w:rPr>
      </w:pPr>
      <w:r w:rsidRPr="005B57DC">
        <w:rPr>
          <w:sz w:val="28"/>
        </w:rPr>
        <w:t>58. Единая государственная система предупреждения и ликвидации чрезвычайных ситуаций(РСЧС), её основные задачи.</w:t>
      </w:r>
    </w:p>
    <w:p w:rsidR="00AA3723" w:rsidRPr="005B57DC" w:rsidRDefault="00AA3723" w:rsidP="005B57DC">
      <w:pPr>
        <w:widowControl w:val="0"/>
        <w:spacing w:line="360" w:lineRule="auto"/>
        <w:jc w:val="both"/>
        <w:rPr>
          <w:sz w:val="28"/>
        </w:rPr>
      </w:pPr>
      <w:r w:rsidRPr="005B57DC">
        <w:rPr>
          <w:sz w:val="28"/>
        </w:rPr>
        <w:t>71. Определить возможность пребывания людей в воздухе рабочей зоны в случае выброса вредных веществ в результате техногенной аварии на объекте экономики.</w:t>
      </w:r>
    </w:p>
    <w:p w:rsidR="00B00366" w:rsidRPr="005B57DC" w:rsidRDefault="005B57DC" w:rsidP="005B57DC">
      <w:pPr>
        <w:widowControl w:val="0"/>
        <w:spacing w:line="360" w:lineRule="auto"/>
        <w:ind w:firstLine="709"/>
        <w:jc w:val="both"/>
        <w:rPr>
          <w:b/>
          <w:i/>
          <w:sz w:val="28"/>
        </w:rPr>
      </w:pPr>
      <w:r>
        <w:rPr>
          <w:b/>
          <w:i/>
          <w:sz w:val="28"/>
        </w:rPr>
        <w:br w:type="page"/>
      </w:r>
      <w:r w:rsidR="00B00366" w:rsidRPr="005B57DC">
        <w:rPr>
          <w:b/>
          <w:i/>
          <w:sz w:val="28"/>
        </w:rPr>
        <w:t>24.Основные направления добровольной подг</w:t>
      </w:r>
      <w:r>
        <w:rPr>
          <w:b/>
          <w:i/>
          <w:sz w:val="28"/>
        </w:rPr>
        <w:t>отовки граждан к военной службе</w:t>
      </w:r>
    </w:p>
    <w:p w:rsidR="005B57DC" w:rsidRDefault="005B57DC" w:rsidP="005B57DC">
      <w:pPr>
        <w:widowControl w:val="0"/>
        <w:spacing w:line="360" w:lineRule="auto"/>
        <w:ind w:firstLine="709"/>
        <w:jc w:val="both"/>
        <w:rPr>
          <w:sz w:val="28"/>
          <w:szCs w:val="28"/>
        </w:rPr>
      </w:pPr>
    </w:p>
    <w:p w:rsidR="008E4574" w:rsidRPr="005B57DC" w:rsidRDefault="008E4574" w:rsidP="005B57DC">
      <w:pPr>
        <w:widowControl w:val="0"/>
        <w:spacing w:line="360" w:lineRule="auto"/>
        <w:ind w:firstLine="709"/>
        <w:jc w:val="both"/>
        <w:rPr>
          <w:sz w:val="28"/>
          <w:szCs w:val="28"/>
        </w:rPr>
      </w:pPr>
      <w:r w:rsidRPr="005B57DC">
        <w:rPr>
          <w:sz w:val="28"/>
          <w:szCs w:val="28"/>
        </w:rPr>
        <w:t>Добровольная подготовка граждан к военной службе в соответствии с Федеральным законом Российской Федерации «О воинской обязанности и военной службе» предусматривает:</w:t>
      </w:r>
    </w:p>
    <w:p w:rsidR="008E4574" w:rsidRPr="005B57DC" w:rsidRDefault="008E4574" w:rsidP="005B57DC">
      <w:pPr>
        <w:widowControl w:val="0"/>
        <w:spacing w:line="360" w:lineRule="auto"/>
        <w:ind w:firstLine="709"/>
        <w:jc w:val="both"/>
        <w:rPr>
          <w:sz w:val="28"/>
          <w:szCs w:val="28"/>
        </w:rPr>
      </w:pPr>
      <w:r w:rsidRPr="005B57DC">
        <w:rPr>
          <w:sz w:val="28"/>
          <w:szCs w:val="28"/>
        </w:rPr>
        <w:t>- занятия военно-прикладными видами спорта;</w:t>
      </w:r>
    </w:p>
    <w:p w:rsidR="008E4574" w:rsidRPr="005B57DC" w:rsidRDefault="008E4574" w:rsidP="005B57DC">
      <w:pPr>
        <w:widowControl w:val="0"/>
        <w:spacing w:line="360" w:lineRule="auto"/>
        <w:ind w:firstLine="709"/>
        <w:jc w:val="both"/>
        <w:rPr>
          <w:sz w:val="28"/>
          <w:szCs w:val="28"/>
        </w:rPr>
      </w:pPr>
      <w:r w:rsidRPr="005B57DC">
        <w:rPr>
          <w:sz w:val="28"/>
          <w:szCs w:val="28"/>
        </w:rPr>
        <w:t>-обучение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а также в военных оркестрах Вооруженных Сил Российской Федерации;</w:t>
      </w:r>
    </w:p>
    <w:p w:rsidR="008E4574" w:rsidRPr="005B57DC" w:rsidRDefault="008E4574" w:rsidP="005B57DC">
      <w:pPr>
        <w:widowControl w:val="0"/>
        <w:spacing w:line="360" w:lineRule="auto"/>
        <w:ind w:firstLine="709"/>
        <w:jc w:val="both"/>
        <w:rPr>
          <w:sz w:val="28"/>
          <w:szCs w:val="28"/>
        </w:rPr>
      </w:pPr>
      <w:r w:rsidRPr="005B57DC">
        <w:rPr>
          <w:sz w:val="28"/>
          <w:szCs w:val="28"/>
        </w:rPr>
        <w:t>-обучение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учреждений высшего профессионального образования.</w:t>
      </w:r>
    </w:p>
    <w:p w:rsidR="008E4574" w:rsidRPr="005B57DC" w:rsidRDefault="008E4574" w:rsidP="005B57DC">
      <w:pPr>
        <w:widowControl w:val="0"/>
        <w:spacing w:line="360" w:lineRule="auto"/>
        <w:ind w:firstLine="709"/>
        <w:jc w:val="both"/>
        <w:rPr>
          <w:sz w:val="28"/>
          <w:szCs w:val="28"/>
        </w:rPr>
      </w:pPr>
      <w:r w:rsidRPr="005B57DC">
        <w:rPr>
          <w:sz w:val="28"/>
          <w:szCs w:val="28"/>
        </w:rPr>
        <w:t>Добровольная подготовка граждан к военной службе осуществляется в порядке, определяемом правительством Российской Федерации.</w:t>
      </w:r>
      <w:r w:rsidR="00B00366" w:rsidRPr="005B57DC">
        <w:rPr>
          <w:sz w:val="28"/>
          <w:szCs w:val="28"/>
        </w:rPr>
        <w:t xml:space="preserve"> </w:t>
      </w:r>
      <w:r w:rsidRPr="005B57DC">
        <w:rPr>
          <w:bCs/>
          <w:sz w:val="28"/>
          <w:szCs w:val="28"/>
        </w:rPr>
        <w:t>Занятия граждан военно-прикладными видами спорта</w:t>
      </w:r>
      <w:r w:rsidR="00B00366" w:rsidRPr="005B57DC">
        <w:rPr>
          <w:bCs/>
          <w:sz w:val="28"/>
          <w:szCs w:val="28"/>
        </w:rPr>
        <w:t xml:space="preserve"> </w:t>
      </w:r>
      <w:r w:rsidRPr="005B57DC">
        <w:rPr>
          <w:sz w:val="28"/>
          <w:szCs w:val="28"/>
        </w:rPr>
        <w:t>Граждане, подлежащие призыву на военную службу, имеют право заниматься военно-прикладными видами спорта в общественных объединениях, образовательных учреждениях, спортивных клубах и секциях независимо от их ведомственной принадлежности.</w:t>
      </w:r>
    </w:p>
    <w:p w:rsidR="008E4574" w:rsidRPr="005B57DC" w:rsidRDefault="008E4574" w:rsidP="005B57DC">
      <w:pPr>
        <w:widowControl w:val="0"/>
        <w:spacing w:line="360" w:lineRule="auto"/>
        <w:ind w:firstLine="709"/>
        <w:jc w:val="both"/>
        <w:rPr>
          <w:sz w:val="28"/>
          <w:szCs w:val="28"/>
        </w:rPr>
      </w:pPr>
      <w:r w:rsidRPr="005B57DC">
        <w:rPr>
          <w:sz w:val="28"/>
          <w:szCs w:val="28"/>
        </w:rPr>
        <w:t>Граждане, которым в установленном порядке присвоен первый спортивный разряд или спортивное звание по военно-прикладному виду спорта, пользуются преимущественным правом при зачислении в военные училища, либо правом выбрать при призыве на военную службу вид и род войск Вооруженных Сил Российской Федерации, другие войска, воинские формирования и органы в соответствии со своей спортивной подготовкой.</w:t>
      </w:r>
    </w:p>
    <w:p w:rsidR="008E4574" w:rsidRPr="005B57DC" w:rsidRDefault="008E4574" w:rsidP="005B57DC">
      <w:pPr>
        <w:widowControl w:val="0"/>
        <w:spacing w:line="360" w:lineRule="auto"/>
        <w:ind w:firstLine="709"/>
        <w:jc w:val="both"/>
        <w:rPr>
          <w:sz w:val="28"/>
          <w:szCs w:val="28"/>
        </w:rPr>
      </w:pPr>
      <w:r w:rsidRPr="005B57DC">
        <w:rPr>
          <w:sz w:val="28"/>
          <w:szCs w:val="28"/>
        </w:rPr>
        <w:t>Технические и военно-прикладные виды спорта, отнесенные, в том числе и к деятельности Российской оборонной спортивно-технической организации, включают: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авиамодельный спорт, соревнования по конструированию и изготовлению летающих моделей (самолетов, планеров, вертолетов, ракет и др.) и управлению ими в испытаниях на скорость, продолжительность полета и качество исполнения фигур высшего пилотажа;</w:t>
      </w:r>
    </w:p>
    <w:p w:rsidR="008E4574" w:rsidRPr="005B57DC" w:rsidRDefault="008E4574" w:rsidP="005B57DC">
      <w:pPr>
        <w:widowControl w:val="0"/>
        <w:numPr>
          <w:ilvl w:val="0"/>
          <w:numId w:val="1"/>
        </w:numPr>
        <w:tabs>
          <w:tab w:val="clear" w:pos="716"/>
          <w:tab w:val="num" w:pos="284"/>
          <w:tab w:val="num" w:pos="851"/>
          <w:tab w:val="left" w:pos="993"/>
        </w:tabs>
        <w:autoSpaceDE w:val="0"/>
        <w:autoSpaceDN w:val="0"/>
        <w:adjustRightInd w:val="0"/>
        <w:spacing w:line="360" w:lineRule="auto"/>
        <w:ind w:left="0" w:firstLine="709"/>
        <w:jc w:val="both"/>
        <w:rPr>
          <w:sz w:val="28"/>
          <w:szCs w:val="28"/>
        </w:rPr>
      </w:pPr>
      <w:r w:rsidRPr="005B57DC">
        <w:rPr>
          <w:sz w:val="28"/>
          <w:szCs w:val="28"/>
        </w:rPr>
        <w:t>автомодельный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автомобильный спорт, соревнования на гоночных, спортивных, серийных автомобилях (гонки на шоссе и автодроме, ралли, заезды на установление рекордов и др.);</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вертолетный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водно-моторный спортивно-технический вид спорта, включающий скоростные соревнования и туризм на моторных судах;</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воздухоплавание, летание на аппаратах легче воздуха;</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греблю на ялах (вид гребного спорта);</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гребно-парусное многоборье;</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дельтапланерный спорт, разновидность авиационного спорта с использованием дельтапланов;</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дельталетный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морское многоборье; -</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мотоциклетный спорт, технический вид спорта, соревнования в езде на дорожках и спортивных мотоциклах по специальным трассам, дорогам и вне дорог;</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мотобол — игру в мяч на мотоцикле;</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парашютный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планерный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подводный спорт, скоростное плавание на различные дистанции, ныряние, ориентирование, туризм и охоту под водой с применением специального снаряжения (акваланг, маска, ласты);</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радиоспорт;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ракетомодельный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самолетный спорт;</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служебное собаководство;</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стрельбу пулевую;</w:t>
      </w:r>
    </w:p>
    <w:p w:rsidR="008E4574" w:rsidRPr="005B57DC" w:rsidRDefault="008E4574" w:rsidP="005B57DC">
      <w:pPr>
        <w:widowControl w:val="0"/>
        <w:numPr>
          <w:ilvl w:val="0"/>
          <w:numId w:val="1"/>
        </w:numPr>
        <w:tabs>
          <w:tab w:val="clear" w:pos="716"/>
          <w:tab w:val="num" w:pos="851"/>
          <w:tab w:val="left" w:pos="993"/>
        </w:tabs>
        <w:autoSpaceDE w:val="0"/>
        <w:autoSpaceDN w:val="0"/>
        <w:adjustRightInd w:val="0"/>
        <w:spacing w:line="360" w:lineRule="auto"/>
        <w:ind w:left="0" w:firstLine="709"/>
        <w:jc w:val="both"/>
        <w:rPr>
          <w:sz w:val="28"/>
          <w:szCs w:val="28"/>
        </w:rPr>
      </w:pPr>
      <w:r w:rsidRPr="005B57DC">
        <w:rPr>
          <w:sz w:val="28"/>
          <w:szCs w:val="28"/>
        </w:rPr>
        <w:t>судомодельный спорт.</w:t>
      </w:r>
    </w:p>
    <w:p w:rsidR="008E4574" w:rsidRPr="005B57DC" w:rsidRDefault="008E4574" w:rsidP="005B57DC">
      <w:pPr>
        <w:widowControl w:val="0"/>
        <w:spacing w:line="360" w:lineRule="auto"/>
        <w:ind w:firstLine="709"/>
        <w:jc w:val="both"/>
        <w:rPr>
          <w:bCs/>
          <w:sz w:val="28"/>
          <w:szCs w:val="28"/>
        </w:rPr>
      </w:pPr>
      <w:r w:rsidRPr="005B57DC">
        <w:rPr>
          <w:bCs/>
          <w:sz w:val="28"/>
          <w:szCs w:val="28"/>
        </w:rPr>
        <w:t>Обучение по дополнительным образовательным программам в целях военной подготовки несовершеннолетних граждан</w:t>
      </w:r>
    </w:p>
    <w:p w:rsidR="008E4574" w:rsidRPr="005B57DC" w:rsidRDefault="008E4574" w:rsidP="005B57DC">
      <w:pPr>
        <w:widowControl w:val="0"/>
        <w:spacing w:line="360" w:lineRule="auto"/>
        <w:ind w:firstLine="709"/>
        <w:jc w:val="both"/>
        <w:rPr>
          <w:sz w:val="28"/>
          <w:szCs w:val="28"/>
        </w:rPr>
      </w:pPr>
      <w:r w:rsidRPr="005B57DC">
        <w:rPr>
          <w:sz w:val="28"/>
          <w:szCs w:val="28"/>
        </w:rPr>
        <w:t>Образовательными учреждениями среднего (полного) общего образования с дополнительными образовательными программами с целью военной подготовки несовершеннолетних граждан являются суворовские военные, нахимовское военно-морское и военно-музыкальные училища, а также кадетские корпуса и училища, созданные Правительством Российской Федерации.</w:t>
      </w:r>
    </w:p>
    <w:p w:rsidR="008E4574" w:rsidRPr="005B57DC" w:rsidRDefault="008E4574" w:rsidP="005B57DC">
      <w:pPr>
        <w:widowControl w:val="0"/>
        <w:spacing w:line="360" w:lineRule="auto"/>
        <w:ind w:firstLine="709"/>
        <w:jc w:val="both"/>
        <w:rPr>
          <w:bCs/>
          <w:sz w:val="28"/>
          <w:szCs w:val="28"/>
        </w:rPr>
      </w:pPr>
      <w:r w:rsidRPr="005B57DC">
        <w:rPr>
          <w:bCs/>
          <w:sz w:val="28"/>
          <w:szCs w:val="28"/>
        </w:rPr>
        <w:t>Обучение по программе подготовки офицеров запаса на военных кафедрах образовательных учреждений высшего профессионального образования</w:t>
      </w:r>
    </w:p>
    <w:p w:rsidR="008E4574" w:rsidRPr="005B57DC" w:rsidRDefault="008E4574" w:rsidP="005B57DC">
      <w:pPr>
        <w:widowControl w:val="0"/>
        <w:spacing w:line="360" w:lineRule="auto"/>
        <w:ind w:firstLine="709"/>
        <w:jc w:val="both"/>
        <w:rPr>
          <w:sz w:val="28"/>
          <w:szCs w:val="28"/>
        </w:rPr>
      </w:pPr>
      <w:r w:rsidRPr="005B57DC">
        <w:rPr>
          <w:sz w:val="28"/>
          <w:szCs w:val="28"/>
        </w:rPr>
        <w:t>Военное обучение студентов дневного отделения государственных образовательных учреждений высшего профессионального образования по программам подготовки офицеров запаса проводится в целях подготовки запаса Вооруженных Сил Российской Федерации.</w:t>
      </w:r>
    </w:p>
    <w:p w:rsidR="008E4574" w:rsidRPr="005B57DC" w:rsidRDefault="008E4574" w:rsidP="005B57DC">
      <w:pPr>
        <w:widowControl w:val="0"/>
        <w:spacing w:line="360" w:lineRule="auto"/>
        <w:ind w:firstLine="709"/>
        <w:jc w:val="both"/>
        <w:rPr>
          <w:sz w:val="28"/>
          <w:szCs w:val="28"/>
        </w:rPr>
      </w:pPr>
      <w:r w:rsidRPr="005B57DC">
        <w:rPr>
          <w:sz w:val="28"/>
          <w:szCs w:val="28"/>
        </w:rPr>
        <w:t>Студенты — граждане Российской Федерации, обучающиеся по очной форме обучения в государственном, муниципальном или имеющем государственную аккредитацию по соответствующим направлениям подготовки (специальностям) негосударственном образовательном учреждении высшего профессионального образования, годные к военной службе по состоянию здоровья и отвечающие установленным требованиям, — вправе заключить с Министерством обороны Российской Федерации контракт. Контракт предусматривает обучение по программе офицеров запаса на военной кафедре при этом образовательном учреждении и прохождение военной службы по призыву. По контракту гражданин мужского пола обязан пройти военную службу по призыву в порядке, установленном Федеральным законом «О воинской обязанности и военной службе» после получения воинского звания офицера.</w:t>
      </w:r>
    </w:p>
    <w:p w:rsidR="008E4574" w:rsidRPr="005B57DC" w:rsidRDefault="008E4574" w:rsidP="005B57DC">
      <w:pPr>
        <w:widowControl w:val="0"/>
        <w:spacing w:line="360" w:lineRule="auto"/>
        <w:ind w:firstLine="709"/>
        <w:jc w:val="both"/>
        <w:rPr>
          <w:sz w:val="28"/>
          <w:szCs w:val="28"/>
        </w:rPr>
      </w:pPr>
      <w:r w:rsidRPr="005B57DC">
        <w:rPr>
          <w:sz w:val="28"/>
          <w:szCs w:val="28"/>
        </w:rPr>
        <w:t>Перечень военных кафедр при вузах утверждается Правительством Российской Федерации.</w:t>
      </w:r>
      <w:r w:rsidR="00B00366" w:rsidRPr="005B57DC">
        <w:rPr>
          <w:sz w:val="28"/>
          <w:szCs w:val="28"/>
        </w:rPr>
        <w:t xml:space="preserve"> </w:t>
      </w:r>
      <w:r w:rsidRPr="005B57DC">
        <w:rPr>
          <w:sz w:val="28"/>
          <w:szCs w:val="28"/>
        </w:rPr>
        <w:t>Военное обучение включается в качестве самостоятельной дисциплины в учебный план образовательно-профессиональных программ и состоит из теоретического и практического курсов обучения в вузе и учебных сборов, проводимых в воинских частях (на кораблях), военно-учебных заведениях, учебных центрах и на полигонах.</w:t>
      </w:r>
    </w:p>
    <w:p w:rsidR="008E4574" w:rsidRPr="005B57DC" w:rsidRDefault="008E4574" w:rsidP="005B57DC">
      <w:pPr>
        <w:widowControl w:val="0"/>
        <w:spacing w:line="360" w:lineRule="auto"/>
        <w:ind w:firstLine="709"/>
        <w:jc w:val="both"/>
        <w:rPr>
          <w:sz w:val="28"/>
          <w:szCs w:val="28"/>
        </w:rPr>
      </w:pPr>
      <w:r w:rsidRPr="005B57DC">
        <w:rPr>
          <w:sz w:val="28"/>
          <w:szCs w:val="28"/>
        </w:rPr>
        <w:t>На военное обучение в вузе отводится 450 ч обязательных аудиторных занятий под руководством преподавателей. Конкретное количество часов на военное обучение, их распределение по видам занятий определяются программами военного обучения в зависимости от военной специальности.</w:t>
      </w:r>
    </w:p>
    <w:p w:rsidR="008E4574" w:rsidRPr="005B57DC" w:rsidRDefault="008E4574" w:rsidP="005B57DC">
      <w:pPr>
        <w:widowControl w:val="0"/>
        <w:spacing w:line="360" w:lineRule="auto"/>
        <w:ind w:firstLine="709"/>
        <w:jc w:val="both"/>
        <w:rPr>
          <w:sz w:val="28"/>
          <w:szCs w:val="28"/>
        </w:rPr>
      </w:pPr>
      <w:r w:rsidRPr="005B57DC">
        <w:rPr>
          <w:sz w:val="28"/>
          <w:szCs w:val="28"/>
        </w:rPr>
        <w:t xml:space="preserve">Учебные сборы, предусмотренные программой подготовки офицеров запаса, считаются </w:t>
      </w:r>
      <w:r w:rsidRPr="005B57DC">
        <w:rPr>
          <w:iCs/>
          <w:sz w:val="28"/>
          <w:szCs w:val="28"/>
        </w:rPr>
        <w:t>военными сборами.</w:t>
      </w:r>
      <w:r w:rsidRPr="005B57DC">
        <w:rPr>
          <w:sz w:val="28"/>
          <w:szCs w:val="28"/>
        </w:rPr>
        <w:t xml:space="preserve"> В период их прохождения студенты именуются </w:t>
      </w:r>
      <w:r w:rsidRPr="005B57DC">
        <w:rPr>
          <w:iCs/>
          <w:sz w:val="28"/>
          <w:szCs w:val="28"/>
        </w:rPr>
        <w:t>курсантами.</w:t>
      </w:r>
    </w:p>
    <w:p w:rsidR="008E4574" w:rsidRPr="005B57DC" w:rsidRDefault="008E4574" w:rsidP="005B57DC">
      <w:pPr>
        <w:widowControl w:val="0"/>
        <w:spacing w:line="360" w:lineRule="auto"/>
        <w:ind w:firstLine="709"/>
        <w:jc w:val="both"/>
        <w:rPr>
          <w:sz w:val="28"/>
          <w:szCs w:val="28"/>
        </w:rPr>
      </w:pPr>
      <w:r w:rsidRPr="005B57DC">
        <w:rPr>
          <w:sz w:val="28"/>
          <w:szCs w:val="28"/>
        </w:rPr>
        <w:t>Продолжительность учебных сборов по всем военным специальностям, за исключением специальностей «штурманская авиация» и «штурманская морская авиация», составляет 30 дней. Продолжительность учебных сборов по военным специальностям «штурманская авиация» и «штурманская морская авиация» — 75 дней, в том числе 30 дней в каникулярное время основного обучения в вузе и 45 дней после защиты дипломных работ.</w:t>
      </w:r>
    </w:p>
    <w:p w:rsidR="008E4574" w:rsidRPr="005B57DC" w:rsidRDefault="008E4574" w:rsidP="005B57DC">
      <w:pPr>
        <w:widowControl w:val="0"/>
        <w:spacing w:line="360" w:lineRule="auto"/>
        <w:ind w:firstLine="709"/>
        <w:jc w:val="both"/>
        <w:rPr>
          <w:sz w:val="28"/>
          <w:szCs w:val="28"/>
        </w:rPr>
      </w:pPr>
      <w:r w:rsidRPr="005B57DC">
        <w:rPr>
          <w:sz w:val="28"/>
          <w:szCs w:val="28"/>
        </w:rPr>
        <w:t>В период военного обучения студенты сдают зачеты и экзамены, которые учитываются наравне с оценками, полученными по другим дисциплинам в вузе. После прохождения всей программы военного обучения и учебных сборов студенты сдают выпускные экзамены, которые проводятся в воинских частях, учебных центрах или при вузе и принимаются специально созданными для этого экзаменационными комиссиями в порядке, определяемом Министерством обороны РФ и Министерством образования РФ.</w:t>
      </w:r>
      <w:r w:rsidR="00B00366" w:rsidRPr="005B57DC">
        <w:rPr>
          <w:sz w:val="28"/>
          <w:szCs w:val="28"/>
        </w:rPr>
        <w:t xml:space="preserve"> </w:t>
      </w:r>
      <w:r w:rsidRPr="005B57DC">
        <w:rPr>
          <w:sz w:val="28"/>
          <w:szCs w:val="28"/>
        </w:rPr>
        <w:t>Студентам, успешно завершившим обучение по программе подготовки офицеров запаса, в установленном порядке присваивается офицерское звание. Присвоение офицерских званий приурочивается к окончанию вуза.</w:t>
      </w:r>
    </w:p>
    <w:p w:rsidR="008E4574" w:rsidRPr="005B57DC" w:rsidRDefault="008E4574" w:rsidP="005B57DC">
      <w:pPr>
        <w:widowControl w:val="0"/>
        <w:spacing w:line="360" w:lineRule="auto"/>
        <w:ind w:firstLine="709"/>
        <w:jc w:val="both"/>
        <w:rPr>
          <w:sz w:val="28"/>
          <w:szCs w:val="28"/>
        </w:rPr>
      </w:pPr>
      <w:r w:rsidRPr="005B57DC">
        <w:rPr>
          <w:sz w:val="28"/>
          <w:szCs w:val="28"/>
        </w:rPr>
        <w:t>Граждане мужского пола в возрасте от 18 до 27 лет, окончившие образовательные учреждения высшего профессионального образования и зачисленные в запас с присвоением воинского звания офицера запаса, подлежат призыву на военную службу. Призыв граждан на военную службу осуществляется на основании указов Президента Российской Федерации.</w:t>
      </w:r>
    </w:p>
    <w:p w:rsidR="008E4574" w:rsidRPr="005B57DC" w:rsidRDefault="008E4574" w:rsidP="005B57DC">
      <w:pPr>
        <w:widowControl w:val="0"/>
        <w:spacing w:line="360" w:lineRule="auto"/>
        <w:ind w:firstLine="709"/>
        <w:jc w:val="both"/>
        <w:rPr>
          <w:sz w:val="28"/>
          <w:szCs w:val="28"/>
        </w:rPr>
      </w:pPr>
      <w:r w:rsidRPr="005B57DC">
        <w:rPr>
          <w:sz w:val="28"/>
          <w:szCs w:val="28"/>
        </w:rPr>
        <w:t>Граждане мужского пола, зачисленные в запас с присвоением воинского звания офицера, призванные на военную службу, имеют статус военнослужащих, проходящих военную службу по контракту.</w:t>
      </w:r>
    </w:p>
    <w:p w:rsidR="008E4574" w:rsidRPr="005B57DC" w:rsidRDefault="008E4574" w:rsidP="005B57DC">
      <w:pPr>
        <w:widowControl w:val="0"/>
        <w:spacing w:line="360" w:lineRule="auto"/>
        <w:ind w:firstLine="709"/>
        <w:jc w:val="both"/>
        <w:rPr>
          <w:sz w:val="28"/>
          <w:szCs w:val="28"/>
        </w:rPr>
      </w:pPr>
      <w:r w:rsidRPr="005B57DC">
        <w:rPr>
          <w:sz w:val="28"/>
          <w:szCs w:val="28"/>
        </w:rPr>
        <w:t>Призыв на военную службу граждан, зачисленных в запас с присвоением воинского звания офицера, включает:</w:t>
      </w:r>
    </w:p>
    <w:p w:rsidR="008E4574" w:rsidRPr="005B57DC" w:rsidRDefault="008E4574" w:rsidP="005B57DC">
      <w:pPr>
        <w:widowControl w:val="0"/>
        <w:numPr>
          <w:ilvl w:val="0"/>
          <w:numId w:val="2"/>
        </w:numPr>
        <w:tabs>
          <w:tab w:val="clear" w:pos="1020"/>
          <w:tab w:val="num" w:pos="142"/>
          <w:tab w:val="left" w:pos="851"/>
        </w:tabs>
        <w:autoSpaceDE w:val="0"/>
        <w:autoSpaceDN w:val="0"/>
        <w:adjustRightInd w:val="0"/>
        <w:spacing w:line="360" w:lineRule="auto"/>
        <w:ind w:left="0" w:firstLine="709"/>
        <w:jc w:val="both"/>
        <w:rPr>
          <w:sz w:val="28"/>
          <w:szCs w:val="28"/>
        </w:rPr>
      </w:pPr>
      <w:r w:rsidRPr="005B57DC">
        <w:rPr>
          <w:sz w:val="28"/>
          <w:szCs w:val="28"/>
        </w:rPr>
        <w:t>явку на медицинское освидетельствование и к военному комиссару для принятия решения о призыве на военную службу;</w:t>
      </w:r>
    </w:p>
    <w:p w:rsidR="008E4574" w:rsidRPr="005B57DC" w:rsidRDefault="008E4574" w:rsidP="005B57DC">
      <w:pPr>
        <w:widowControl w:val="0"/>
        <w:numPr>
          <w:ilvl w:val="0"/>
          <w:numId w:val="2"/>
        </w:numPr>
        <w:tabs>
          <w:tab w:val="clear" w:pos="1020"/>
          <w:tab w:val="num" w:pos="709"/>
          <w:tab w:val="left" w:pos="851"/>
        </w:tabs>
        <w:autoSpaceDE w:val="0"/>
        <w:autoSpaceDN w:val="0"/>
        <w:adjustRightInd w:val="0"/>
        <w:spacing w:line="360" w:lineRule="auto"/>
        <w:ind w:left="0" w:firstLine="709"/>
        <w:jc w:val="both"/>
        <w:rPr>
          <w:sz w:val="28"/>
          <w:szCs w:val="28"/>
        </w:rPr>
      </w:pPr>
      <w:r w:rsidRPr="005B57DC">
        <w:rPr>
          <w:sz w:val="28"/>
          <w:szCs w:val="28"/>
        </w:rPr>
        <w:t>явку в военный комиссариат и получение предписания для убытия к месту прохождения военной службы.</w:t>
      </w:r>
    </w:p>
    <w:p w:rsidR="008E4574" w:rsidRPr="005B57DC" w:rsidRDefault="008E4574" w:rsidP="005B57DC">
      <w:pPr>
        <w:widowControl w:val="0"/>
        <w:spacing w:line="360" w:lineRule="auto"/>
        <w:ind w:firstLine="709"/>
        <w:jc w:val="both"/>
        <w:rPr>
          <w:sz w:val="28"/>
          <w:szCs w:val="28"/>
        </w:rPr>
      </w:pPr>
      <w:r w:rsidRPr="005B57DC">
        <w:rPr>
          <w:sz w:val="28"/>
          <w:szCs w:val="28"/>
        </w:rPr>
        <w:t>Призыв на военную службу указанных граждан организует и осуществляет военный комиссар. В случае неявки без уважительных причин гражданина по повестке военного комиссара на мероприятия, связанные с призывом на военную службу, он считается уклоняющимся от военной службы и привлекается к ответственности в соответствии с законодательством Российской Федерации.</w:t>
      </w:r>
    </w:p>
    <w:p w:rsidR="008E4574" w:rsidRPr="005B57DC" w:rsidRDefault="008E4574" w:rsidP="005B57DC">
      <w:pPr>
        <w:widowControl w:val="0"/>
        <w:spacing w:line="360" w:lineRule="auto"/>
        <w:ind w:firstLine="709"/>
        <w:jc w:val="both"/>
        <w:rPr>
          <w:sz w:val="28"/>
          <w:szCs w:val="28"/>
        </w:rPr>
      </w:pPr>
      <w:r w:rsidRPr="005B57DC">
        <w:rPr>
          <w:sz w:val="28"/>
          <w:szCs w:val="28"/>
        </w:rPr>
        <w:t>Срок военной службы для военнослужащих, имеющих воинское звание офицера и призванных на военную службу, устанавливается в 24 месяца. Началом военной службы для них считается день убытия к месту прохождения военной службы, указанный в предписании военного комиссариата, а для граждан, призванных на военную службу непосредственно после окончания вуза, — день убытия в отпуск, предоставляемый военным комиссариатом по окончании образовательного учреждения.</w:t>
      </w:r>
      <w:r w:rsidR="00B00366" w:rsidRPr="005B57DC">
        <w:rPr>
          <w:sz w:val="28"/>
          <w:szCs w:val="28"/>
        </w:rPr>
        <w:t xml:space="preserve"> </w:t>
      </w:r>
      <w:r w:rsidRPr="005B57DC">
        <w:rPr>
          <w:sz w:val="28"/>
          <w:szCs w:val="28"/>
        </w:rPr>
        <w:t>Окончанием военной службы считается дата исключения военнослужащего из списков личного состава воинской части.</w:t>
      </w:r>
    </w:p>
    <w:p w:rsidR="008E4574" w:rsidRPr="005B57DC" w:rsidRDefault="008E4574" w:rsidP="005B57DC">
      <w:pPr>
        <w:widowControl w:val="0"/>
        <w:spacing w:line="360" w:lineRule="auto"/>
        <w:ind w:firstLine="709"/>
        <w:jc w:val="both"/>
        <w:rPr>
          <w:sz w:val="28"/>
          <w:szCs w:val="28"/>
        </w:rPr>
      </w:pPr>
      <w:r w:rsidRPr="005B57DC">
        <w:rPr>
          <w:sz w:val="28"/>
          <w:szCs w:val="28"/>
        </w:rPr>
        <w:t xml:space="preserve">Наряду с обязательной военной службой в России существует система добровольной службы по контракту, который могут заключать с Министерством обороны мужчины в возрасте 18-40 лет, женщины – 20-50 лет на 3,5 или 10 лет. В </w:t>
      </w:r>
      <w:smartTag w:uri="urn:schemas-microsoft-com:office:smarttags" w:element="metricconverter">
        <w:smartTagPr>
          <w:attr w:name="ProductID" w:val="1994 г"/>
        </w:smartTagPr>
        <w:r w:rsidRPr="005B57DC">
          <w:rPr>
            <w:sz w:val="28"/>
            <w:szCs w:val="28"/>
          </w:rPr>
          <w:t>1994 г</w:t>
        </w:r>
      </w:smartTag>
      <w:r w:rsidRPr="005B57DC">
        <w:rPr>
          <w:sz w:val="28"/>
          <w:szCs w:val="28"/>
        </w:rPr>
        <w:t xml:space="preserve"> по контрактам служили в вооруженных силах России более 100 тыс. человек (в том числе 17 % женщин).</w:t>
      </w:r>
    </w:p>
    <w:p w:rsidR="008E4574" w:rsidRPr="005B57DC" w:rsidRDefault="008E4574" w:rsidP="005B57DC">
      <w:pPr>
        <w:pStyle w:val="a6"/>
        <w:widowControl w:val="0"/>
        <w:spacing w:after="0" w:line="360" w:lineRule="auto"/>
        <w:ind w:firstLine="709"/>
        <w:jc w:val="both"/>
        <w:rPr>
          <w:sz w:val="28"/>
          <w:szCs w:val="28"/>
        </w:rPr>
      </w:pPr>
      <w:r w:rsidRPr="005B57DC">
        <w:rPr>
          <w:sz w:val="28"/>
          <w:szCs w:val="28"/>
        </w:rPr>
        <w:t>По юридическим основаниям зачисления на военную службу, ее срокам и правовому положению военнослужащих различаются следующие формы действительной военной службы : срочная служба солдат, матросов, сержантов и старшин в течение установленных законом сроков, сверхсрочная служба солдат и старшин, изъявивших желание остаться на действительную военную службу сверх установленных законом сроков; служба офицеров запаса из числа лиц не старше 30 лет, призываемых на 2-3 года на действительную военную службу для использования на офицерских должностях; служба офицеров, генералов и адмиралов, добровольно избравших военную службу своей профессией. В добровольном порядке в мирное время на военную службу могут приниматься на 2 года женщины (незамужние и бездетные в возрасте от 19 до 25 лет, годные по состоянию здоровья) для замещения некоторых вспомогательных должностей солдат, матросов, сержантов и старшин.</w:t>
      </w:r>
    </w:p>
    <w:p w:rsidR="008E4574" w:rsidRPr="005B57DC" w:rsidRDefault="008E4574" w:rsidP="005B57DC">
      <w:pPr>
        <w:pStyle w:val="a6"/>
        <w:widowControl w:val="0"/>
        <w:spacing w:after="0" w:line="360" w:lineRule="auto"/>
        <w:ind w:firstLine="709"/>
        <w:jc w:val="both"/>
        <w:rPr>
          <w:sz w:val="28"/>
          <w:szCs w:val="28"/>
        </w:rPr>
      </w:pPr>
      <w:r w:rsidRPr="005B57DC">
        <w:rPr>
          <w:sz w:val="28"/>
          <w:szCs w:val="28"/>
        </w:rPr>
        <w:t>Сверхсрочная работа является дополнительным источником комплектования Вооруженных Сил сержантами и старшинами, а также специалистами рядового состава; на не принимаются военнослужащие и военнообязанные, безупречно дисциплинированные, знающие в совершенстве свою специальность. Зачисление на сверхсрочную службу производится по подписке или по контракту в добровольном порядке на 2,4 или 6 лет. По контракту на сверхсрочную службу зачисляются солдаты, матросы, сержанты и старшины срочной службы, прослужившие в Вооруженных Силах не менее половины установленного законом срока действительной (срочной) службы, давшие обязательство служить в дальнейшем на должностях специалистов не менее 4 лет со дня увольнения в запас их сверстников, выслуживших срок действительной срочной службы.</w:t>
      </w:r>
    </w:p>
    <w:p w:rsidR="008E4574" w:rsidRPr="005B57DC" w:rsidRDefault="008E4574" w:rsidP="005B57DC">
      <w:pPr>
        <w:pStyle w:val="a6"/>
        <w:widowControl w:val="0"/>
        <w:spacing w:after="0" w:line="360" w:lineRule="auto"/>
        <w:ind w:firstLine="709"/>
        <w:jc w:val="both"/>
        <w:rPr>
          <w:sz w:val="28"/>
          <w:szCs w:val="28"/>
        </w:rPr>
      </w:pPr>
      <w:r w:rsidRPr="005B57DC">
        <w:rPr>
          <w:sz w:val="28"/>
          <w:szCs w:val="28"/>
        </w:rPr>
        <w:t>Офицеры, генералы и адмиралы состоят на действительной военной службе до достижения предельного возраста, установленного законом в зависимости от воинского звания.</w:t>
      </w:r>
      <w:r w:rsidR="00B00366" w:rsidRPr="005B57DC">
        <w:rPr>
          <w:sz w:val="28"/>
          <w:szCs w:val="28"/>
        </w:rPr>
        <w:t xml:space="preserve"> </w:t>
      </w:r>
      <w:r w:rsidRPr="005B57DC">
        <w:rPr>
          <w:sz w:val="28"/>
          <w:szCs w:val="28"/>
        </w:rPr>
        <w:t>При необходимости некоторые из них могут быть оставлены на действительной военной службе на срок 5 лет.</w:t>
      </w:r>
    </w:p>
    <w:p w:rsidR="005B57DC" w:rsidRDefault="005B57DC" w:rsidP="005B57DC">
      <w:pPr>
        <w:widowControl w:val="0"/>
        <w:spacing w:line="360" w:lineRule="auto"/>
        <w:ind w:firstLine="709"/>
        <w:jc w:val="both"/>
        <w:rPr>
          <w:b/>
          <w:i/>
          <w:sz w:val="28"/>
        </w:rPr>
      </w:pPr>
    </w:p>
    <w:p w:rsidR="00B00366" w:rsidRPr="005B57DC" w:rsidRDefault="00B00366" w:rsidP="005B57DC">
      <w:pPr>
        <w:widowControl w:val="0"/>
        <w:spacing w:line="360" w:lineRule="auto"/>
        <w:ind w:firstLine="709"/>
        <w:jc w:val="both"/>
        <w:rPr>
          <w:b/>
          <w:i/>
          <w:sz w:val="28"/>
        </w:rPr>
      </w:pPr>
      <w:r w:rsidRPr="005B57DC">
        <w:rPr>
          <w:b/>
          <w:i/>
          <w:sz w:val="28"/>
        </w:rPr>
        <w:t>46. Первая медицинская помощь при травмах о</w:t>
      </w:r>
      <w:r w:rsidR="005B57DC">
        <w:rPr>
          <w:b/>
          <w:i/>
          <w:sz w:val="28"/>
        </w:rPr>
        <w:t>порно-двигательного аппарата</w:t>
      </w:r>
    </w:p>
    <w:p w:rsidR="008E4574" w:rsidRPr="005B57DC" w:rsidRDefault="008E4574" w:rsidP="005B57DC">
      <w:pPr>
        <w:widowControl w:val="0"/>
        <w:spacing w:line="360" w:lineRule="auto"/>
        <w:ind w:firstLine="709"/>
        <w:jc w:val="both"/>
        <w:rPr>
          <w:sz w:val="28"/>
        </w:rPr>
      </w:pPr>
    </w:p>
    <w:p w:rsidR="00B00366" w:rsidRPr="005B57DC" w:rsidRDefault="00B00366" w:rsidP="005B57DC">
      <w:pPr>
        <w:widowControl w:val="0"/>
        <w:spacing w:line="360" w:lineRule="auto"/>
        <w:ind w:firstLine="709"/>
        <w:jc w:val="both"/>
        <w:rPr>
          <w:sz w:val="28"/>
        </w:rPr>
      </w:pPr>
      <w:r w:rsidRPr="005B57DC">
        <w:rPr>
          <w:sz w:val="28"/>
        </w:rPr>
        <w:t>Первая медицинская помощь при всех травмах опорно–двигательного аппарата должна быть направлена на уменьшение боли и предотвращение дальнейших повреждений. Надо помочь пострадавшему принять удобное положение, обеспечить ему покой и неподвижность поврежденной части тела. К травмированному месту можно приложить холод. Перемещать пострадавшего следует только в том случае, если его жизни и здоровью угрожает опасность или есть необходимость его транспортировки к дороге (посадочной площадке).</w:t>
      </w:r>
    </w:p>
    <w:p w:rsidR="00B00366" w:rsidRPr="005B57DC" w:rsidRDefault="00B00366" w:rsidP="005B57DC">
      <w:pPr>
        <w:widowControl w:val="0"/>
        <w:spacing w:line="360" w:lineRule="auto"/>
        <w:ind w:firstLine="709"/>
        <w:jc w:val="both"/>
        <w:rPr>
          <w:sz w:val="28"/>
        </w:rPr>
      </w:pPr>
      <w:r w:rsidRPr="005B57DC">
        <w:rPr>
          <w:sz w:val="28"/>
        </w:rPr>
        <w:t>При открытом переломе надо прежде всего остановить кровотечение, а затем проводить остальные мероприятия первой медицинской помощи.</w:t>
      </w:r>
    </w:p>
    <w:p w:rsidR="008E4574" w:rsidRPr="005B57DC" w:rsidRDefault="008E4574" w:rsidP="005B57DC">
      <w:pPr>
        <w:widowControl w:val="0"/>
        <w:spacing w:line="360" w:lineRule="auto"/>
        <w:ind w:firstLine="709"/>
        <w:jc w:val="both"/>
        <w:rPr>
          <w:sz w:val="28"/>
        </w:rPr>
      </w:pPr>
    </w:p>
    <w:p w:rsidR="008E4574" w:rsidRPr="005B57DC" w:rsidRDefault="00B00366" w:rsidP="005B57DC">
      <w:pPr>
        <w:widowControl w:val="0"/>
        <w:spacing w:line="360" w:lineRule="auto"/>
        <w:ind w:firstLine="709"/>
        <w:jc w:val="both"/>
        <w:rPr>
          <w:b/>
          <w:i/>
          <w:sz w:val="28"/>
        </w:rPr>
      </w:pPr>
      <w:r w:rsidRPr="005B57DC">
        <w:rPr>
          <w:b/>
          <w:i/>
          <w:sz w:val="28"/>
        </w:rPr>
        <w:t>58. Единая государственная система предупреждения и ликвидации чрезвычайных сит</w:t>
      </w:r>
      <w:r w:rsidR="005B57DC">
        <w:rPr>
          <w:b/>
          <w:i/>
          <w:sz w:val="28"/>
        </w:rPr>
        <w:t>уаций(РСЧС), её основные задачи</w:t>
      </w:r>
    </w:p>
    <w:p w:rsidR="00B00366" w:rsidRPr="005B57DC" w:rsidRDefault="00B00366" w:rsidP="005B57DC">
      <w:pPr>
        <w:widowControl w:val="0"/>
        <w:spacing w:line="360" w:lineRule="auto"/>
        <w:ind w:firstLine="709"/>
        <w:jc w:val="both"/>
        <w:rPr>
          <w:sz w:val="28"/>
        </w:rPr>
      </w:pPr>
    </w:p>
    <w:p w:rsidR="00B00366" w:rsidRPr="005B57DC" w:rsidRDefault="00B00366" w:rsidP="005B57DC">
      <w:pPr>
        <w:widowControl w:val="0"/>
        <w:spacing w:line="360" w:lineRule="auto"/>
        <w:ind w:firstLine="709"/>
        <w:jc w:val="both"/>
        <w:rPr>
          <w:sz w:val="28"/>
        </w:rPr>
      </w:pPr>
      <w:r w:rsidRPr="005B57DC">
        <w:rPr>
          <w:sz w:val="28"/>
        </w:rPr>
        <w:t>II. Российская система предупреждения и действий в ЧС призвана решать значительно больший круг задач, чем ранее ГО. Сами задачи из узко специфических вылились в общегосударственные, охватывающие все сферы деятельности народного хозяйства страны. РСЧС занимается проблемами экологии, оказания гуманитарной помощи пострадавшим в результате стихийных бедствий, аварий, катастроф, вооруженных конфликтов в России и за ее пределами, информационным обеспечением в зонах ЧС, созданием сил быстрого реагирования на все ЧС, где бы они не происходили.</w:t>
      </w:r>
    </w:p>
    <w:p w:rsidR="00B00366" w:rsidRPr="005B57DC" w:rsidRDefault="00B00366" w:rsidP="005B57DC">
      <w:pPr>
        <w:widowControl w:val="0"/>
        <w:spacing w:line="360" w:lineRule="auto"/>
        <w:ind w:firstLine="709"/>
        <w:jc w:val="both"/>
        <w:rPr>
          <w:sz w:val="28"/>
        </w:rPr>
      </w:pPr>
      <w:r w:rsidRPr="005B57DC">
        <w:rPr>
          <w:sz w:val="28"/>
        </w:rPr>
        <w:t>Одна из главнейших задач РСЧС</w:t>
      </w:r>
      <w:r w:rsidR="005B57DC">
        <w:rPr>
          <w:sz w:val="28"/>
        </w:rPr>
        <w:t xml:space="preserve"> </w:t>
      </w:r>
      <w:r w:rsidRPr="005B57DC">
        <w:rPr>
          <w:sz w:val="28"/>
        </w:rPr>
        <w:t>проведение единой государственной политики в области предупреждения и ликвидации чрезвычайных ситуаций, а при их возникновении</w:t>
      </w:r>
      <w:r w:rsidR="005B57DC">
        <w:rPr>
          <w:sz w:val="28"/>
        </w:rPr>
        <w:t xml:space="preserve"> </w:t>
      </w:r>
      <w:r w:rsidRPr="005B57DC">
        <w:rPr>
          <w:sz w:val="28"/>
        </w:rPr>
        <w:t>защита жизни и здоровья людей, территорий, материальных и культурных ценностей, окружающей среды. Для этого МЧС разрабатывает и вносит в правительство проекты соответствующих законодательных актов и решений.</w:t>
      </w:r>
    </w:p>
    <w:p w:rsidR="00B00366" w:rsidRPr="005B57DC" w:rsidRDefault="00B00366" w:rsidP="005B57DC">
      <w:pPr>
        <w:widowControl w:val="0"/>
        <w:spacing w:line="360" w:lineRule="auto"/>
        <w:ind w:firstLine="709"/>
        <w:jc w:val="both"/>
        <w:rPr>
          <w:sz w:val="28"/>
        </w:rPr>
      </w:pPr>
      <w:r w:rsidRPr="005B57DC">
        <w:rPr>
          <w:sz w:val="28"/>
        </w:rPr>
        <w:t>Следующая задача</w:t>
      </w:r>
      <w:r w:rsidR="005B57DC">
        <w:rPr>
          <w:sz w:val="28"/>
        </w:rPr>
        <w:t xml:space="preserve"> </w:t>
      </w:r>
      <w:r w:rsidRPr="005B57DC">
        <w:rPr>
          <w:sz w:val="28"/>
        </w:rPr>
        <w:t>сформировать и внедрить четкую систему экономических и правовых мер, направленных на обеспечение защиты населения, технической и экологической безопасности.</w:t>
      </w:r>
    </w:p>
    <w:p w:rsidR="00B00366" w:rsidRPr="005B57DC" w:rsidRDefault="00B00366" w:rsidP="005B57DC">
      <w:pPr>
        <w:widowControl w:val="0"/>
        <w:spacing w:line="360" w:lineRule="auto"/>
        <w:ind w:firstLine="709"/>
        <w:jc w:val="both"/>
        <w:rPr>
          <w:sz w:val="28"/>
        </w:rPr>
      </w:pPr>
      <w:r w:rsidRPr="005B57DC">
        <w:rPr>
          <w:sz w:val="28"/>
        </w:rPr>
        <w:t xml:space="preserve">Особую остроту приобрела задача предупреждения чрезвычайных ситуаций. Основные усилия в ее решении направлены на разработку необходимой нормативно-правовой базы и механизма финансового обеспечения. </w:t>
      </w:r>
    </w:p>
    <w:p w:rsidR="00B00366" w:rsidRPr="005B57DC" w:rsidRDefault="00B00366" w:rsidP="005B57DC">
      <w:pPr>
        <w:widowControl w:val="0"/>
        <w:spacing w:line="360" w:lineRule="auto"/>
        <w:ind w:firstLine="709"/>
        <w:jc w:val="both"/>
        <w:rPr>
          <w:sz w:val="28"/>
        </w:rPr>
      </w:pPr>
      <w:r w:rsidRPr="005B57DC">
        <w:rPr>
          <w:sz w:val="28"/>
        </w:rPr>
        <w:t>Состояние работы по предупреждению ЧС на всех уровнях сегодня не обеспечивает полной безопасности населения, национального достояния и окружающей природной среды. Чрезвычайные ситуации, связанные с весенними половодьями и дождевыми паводками, тайфунами, цунами, оползнями, землетрясениями, прорывами гидротехнических сооружений, разливами нефте- и газопроводов, взрывами и пожарами свидетельствуют, что профилактические и предупреждающие меры не проводились, или были малоэффективными.</w:t>
      </w:r>
    </w:p>
    <w:p w:rsidR="00B00366" w:rsidRPr="005B57DC" w:rsidRDefault="00B00366" w:rsidP="005B57DC">
      <w:pPr>
        <w:widowControl w:val="0"/>
        <w:spacing w:line="360" w:lineRule="auto"/>
        <w:ind w:firstLine="709"/>
        <w:jc w:val="both"/>
        <w:rPr>
          <w:sz w:val="28"/>
        </w:rPr>
      </w:pPr>
      <w:r w:rsidRPr="005B57DC">
        <w:rPr>
          <w:sz w:val="28"/>
        </w:rPr>
        <w:t>Центральная задача</w:t>
      </w:r>
      <w:r w:rsidR="005B57DC">
        <w:rPr>
          <w:sz w:val="28"/>
        </w:rPr>
        <w:t xml:space="preserve"> </w:t>
      </w:r>
      <w:r w:rsidRPr="005B57DC">
        <w:rPr>
          <w:sz w:val="28"/>
        </w:rPr>
        <w:t>проведение мероприятий по защите населения и территории. Они охватывают инженерную, радиационную, химическую, медицинскую защиту, эвакуационные меры. Надо отметить, что в настоящее время стало больше нарушений норм при строительстве и проектировании. Например, допускается возведение жилых домов и предприятий в зонах затопления и других, потенциально опасных объектах. Прекратилось строительство защитных сооружений. Около 12% убежищ и противорадиационных укрытий приведено в негодность.</w:t>
      </w:r>
    </w:p>
    <w:p w:rsidR="00B00366" w:rsidRPr="005B57DC" w:rsidRDefault="00B00366" w:rsidP="005B57DC">
      <w:pPr>
        <w:widowControl w:val="0"/>
        <w:spacing w:line="360" w:lineRule="auto"/>
        <w:ind w:firstLine="709"/>
        <w:jc w:val="both"/>
        <w:rPr>
          <w:sz w:val="28"/>
        </w:rPr>
      </w:pPr>
      <w:r w:rsidRPr="005B57DC">
        <w:rPr>
          <w:sz w:val="28"/>
        </w:rPr>
        <w:t>Организация оповещения и информирование населения о чрезвычайных ситуациях является сферой постоянного внимания МЧС РФ. Слабым местом в решении этой задачи были и остаются локальный системы оповещения вокруг потенциально опасных объектов (химических предприятий, атомных электростанций, водопроводных станций, некоторых предприятий пищевой промышленности). Появились и положительные тенденции: во многих местах налажена круглосуточная работа дежурно-диспетчерской службы.</w:t>
      </w:r>
    </w:p>
    <w:p w:rsidR="00B00366" w:rsidRPr="005B57DC" w:rsidRDefault="00B00366" w:rsidP="005B57DC">
      <w:pPr>
        <w:widowControl w:val="0"/>
        <w:spacing w:line="360" w:lineRule="auto"/>
        <w:ind w:firstLine="709"/>
        <w:jc w:val="both"/>
        <w:rPr>
          <w:sz w:val="28"/>
        </w:rPr>
      </w:pPr>
      <w:r w:rsidRPr="005B57DC">
        <w:rPr>
          <w:sz w:val="28"/>
        </w:rPr>
        <w:t>Ликвидация чрезвычайных ситуаций. Эта задача одна из самых емких и решающих для РСЧС. Она требует проведения аварийно-спасательных и других неотложных работ. Пожары, взрывы, разливы АХОВ, прорывы дамб, снежные заносы, наводнения, землетрясения, транспортные катастрофы</w:t>
      </w:r>
      <w:r w:rsidR="005B57DC">
        <w:rPr>
          <w:sz w:val="28"/>
        </w:rPr>
        <w:t xml:space="preserve"> </w:t>
      </w:r>
      <w:r w:rsidRPr="005B57DC">
        <w:rPr>
          <w:sz w:val="28"/>
        </w:rPr>
        <w:t>все это происходит, к сожалению, ежегодно и многократно.</w:t>
      </w:r>
    </w:p>
    <w:p w:rsidR="00B00366" w:rsidRPr="005B57DC" w:rsidRDefault="00B00366" w:rsidP="005B57DC">
      <w:pPr>
        <w:widowControl w:val="0"/>
        <w:spacing w:line="360" w:lineRule="auto"/>
        <w:ind w:firstLine="709"/>
        <w:jc w:val="both"/>
        <w:rPr>
          <w:sz w:val="28"/>
        </w:rPr>
      </w:pPr>
      <w:r w:rsidRPr="005B57DC">
        <w:rPr>
          <w:sz w:val="28"/>
        </w:rPr>
        <w:t>Несколько лет тому назад ливневые дожди привели к переполнению Кисилевского водохранилища в Свердловской области и прорыву временной перемычки. Опять, второй год подряд, около 250 домов и 12 промышленных предприятий г. Серова оказались в зоне затопления.</w:t>
      </w:r>
    </w:p>
    <w:p w:rsidR="00B00366" w:rsidRPr="005B57DC" w:rsidRDefault="00B00366" w:rsidP="005B57DC">
      <w:pPr>
        <w:widowControl w:val="0"/>
        <w:spacing w:line="360" w:lineRule="auto"/>
        <w:ind w:firstLine="709"/>
        <w:jc w:val="both"/>
        <w:rPr>
          <w:sz w:val="28"/>
        </w:rPr>
      </w:pPr>
      <w:r w:rsidRPr="005B57DC">
        <w:rPr>
          <w:sz w:val="28"/>
        </w:rPr>
        <w:t>Много забот доставляют лесные пожары. Наиболее распространено это бедствие в Читинской, Иркутской, Свердловской, Калининградской, Архангельской областях, Красноярском крае, Республике Саха. Части и подразделения войск ГО ежегодно более 1000 раз привлекались к работам связанным с ликвидацией ЧС. Поисково-спасательной службой МЧС проведено в 1997г. 5 тыс. операций, спасено более 16 тыс. чел.</w:t>
      </w:r>
    </w:p>
    <w:p w:rsidR="00B00366" w:rsidRPr="005B57DC" w:rsidRDefault="00B00366" w:rsidP="005B57DC">
      <w:pPr>
        <w:widowControl w:val="0"/>
        <w:spacing w:line="360" w:lineRule="auto"/>
        <w:ind w:firstLine="709"/>
        <w:jc w:val="both"/>
        <w:rPr>
          <w:sz w:val="28"/>
        </w:rPr>
      </w:pPr>
      <w:r w:rsidRPr="005B57DC">
        <w:rPr>
          <w:sz w:val="28"/>
        </w:rPr>
        <w:t>Задача создания и обеспечения готовности сил и средств РСЧС остается актуальной и сегодня. Несмотря на то, что эта работа признана удовлетворительной, ее уровень не всегда отвечает современным требованиям.</w:t>
      </w:r>
    </w:p>
    <w:p w:rsidR="00B00366" w:rsidRPr="005B57DC" w:rsidRDefault="00B00366" w:rsidP="005B57DC">
      <w:pPr>
        <w:widowControl w:val="0"/>
        <w:spacing w:line="360" w:lineRule="auto"/>
        <w:ind w:firstLine="709"/>
        <w:jc w:val="both"/>
        <w:rPr>
          <w:sz w:val="28"/>
        </w:rPr>
      </w:pPr>
      <w:r w:rsidRPr="005B57DC">
        <w:rPr>
          <w:sz w:val="28"/>
        </w:rPr>
        <w:t>Мероприятия гражданской обороны. Они должны обеспечивать защиту населения России в военное время. Не случайно гражданскую оборону нашего государства возглавляет лично Председатель правительства. К сожалению, за последнее время внимание к состоянию ГО сильно ослаблено. Кое - где даже прекратили существование ее службы. В Московской области, например, было сокращено более 400 работников, отвечающих за вопросы ГО, в том числе на 120 объектах, попадающих в зону возможного заражения АХОВ. Нет должного внимания к сохранению пунктов управления, защитных сооружений и систем централизованного оповещения.</w:t>
      </w:r>
    </w:p>
    <w:p w:rsidR="00B00366" w:rsidRPr="005B57DC" w:rsidRDefault="00B00366" w:rsidP="005B57DC">
      <w:pPr>
        <w:widowControl w:val="0"/>
        <w:spacing w:line="360" w:lineRule="auto"/>
        <w:ind w:firstLine="709"/>
        <w:jc w:val="both"/>
        <w:rPr>
          <w:sz w:val="28"/>
        </w:rPr>
      </w:pPr>
      <w:r w:rsidRPr="005B57DC">
        <w:rPr>
          <w:sz w:val="28"/>
        </w:rPr>
        <w:t>Оказание гуманитарной помощи. Эта задача новая, в современных условиях она приобретает все большее значение. Гуманитарные грузы были доставлены в Дагестан, Курганскую, Сахалинскую области России, в Таджикистан, Абхазию, Армению, Южную Осетию, Молдову, а также в бывшую Югославию, на Мадагаскар, в Танзанию, Заир и Египет. Чеченская республика здесь занимает особое положение. Сюда МЧС перевезло огромное количество продовольствия, медикаментов.</w:t>
      </w:r>
    </w:p>
    <w:p w:rsidR="00B00366" w:rsidRPr="005B57DC" w:rsidRDefault="00B00366" w:rsidP="005B57DC">
      <w:pPr>
        <w:widowControl w:val="0"/>
        <w:spacing w:line="360" w:lineRule="auto"/>
        <w:ind w:firstLine="709"/>
        <w:jc w:val="both"/>
        <w:rPr>
          <w:sz w:val="28"/>
        </w:rPr>
      </w:pPr>
      <w:r w:rsidRPr="005B57DC">
        <w:rPr>
          <w:sz w:val="28"/>
        </w:rPr>
        <w:t>Подготовка руководящего состава, специалистов и обучение населения. Основополагающим правовым документом для решения этой задачи является Закон «О защите населения и территорий от чрезвычайных ситуаций природного и техногенного характера», принятый Государственной Думой, подписанный Президентом РФ 21 декабря 1994г. Этот законодательный акт призван в корне изменить отношение всех органов государственной власти субъектов Федерации, органов местного самоуправления, а также руководителей предприятий, учреждений, организаций, независимо от их организационно-правовой формы, ко всему комплексу защитных мероприятий.</w:t>
      </w:r>
    </w:p>
    <w:p w:rsidR="00B00366" w:rsidRPr="005B57DC" w:rsidRDefault="00B00366" w:rsidP="005B57DC">
      <w:pPr>
        <w:widowControl w:val="0"/>
        <w:spacing w:line="360" w:lineRule="auto"/>
        <w:ind w:firstLine="709"/>
        <w:jc w:val="both"/>
        <w:rPr>
          <w:sz w:val="28"/>
        </w:rPr>
      </w:pPr>
      <w:r w:rsidRPr="005B57DC">
        <w:rPr>
          <w:sz w:val="28"/>
        </w:rPr>
        <w:t>Разработана и настойчиво будет внедряться единая государственная система обучения всего населения России, начиная с дошкольных лет, действиям при различных ЧС. Ответственность за организацию и качественное проведение учебы несут органы государственной власти субъектов Федерации, органы местного самоуправления и руководители предприятий. Занятия с неработающим населением должны проводиться по месту жительства с широким использованием наглядных пособий. Начальники ГО объектов обеспечивают изучение своими работниками способов защиты при ЧС, готовят их к действиям в составе невоенизированных формирований.</w:t>
      </w:r>
    </w:p>
    <w:p w:rsidR="00B00366" w:rsidRPr="005B57DC" w:rsidRDefault="00B00366" w:rsidP="005B57DC">
      <w:pPr>
        <w:widowControl w:val="0"/>
        <w:spacing w:line="360" w:lineRule="auto"/>
        <w:ind w:firstLine="709"/>
        <w:jc w:val="both"/>
        <w:rPr>
          <w:sz w:val="28"/>
        </w:rPr>
      </w:pPr>
      <w:r w:rsidRPr="005B57DC">
        <w:rPr>
          <w:sz w:val="28"/>
        </w:rPr>
        <w:t>Особую заботу вызывает обучение руководящего и командно-начальствующего состава, которое организуется в учебно-методических центрах республик, краев, областей и на курсах городов и районов.</w:t>
      </w:r>
    </w:p>
    <w:p w:rsidR="00B00366" w:rsidRPr="005B57DC" w:rsidRDefault="00B00366" w:rsidP="005B57DC">
      <w:pPr>
        <w:widowControl w:val="0"/>
        <w:spacing w:line="360" w:lineRule="auto"/>
        <w:ind w:firstLine="709"/>
        <w:jc w:val="both"/>
        <w:rPr>
          <w:sz w:val="28"/>
        </w:rPr>
      </w:pPr>
      <w:r w:rsidRPr="005B57DC">
        <w:rPr>
          <w:sz w:val="28"/>
        </w:rPr>
        <w:t>Несмотря на определенные результаты, эффективность системы подготовки остается низкой и не отвечает современным требованиям. Крайне тревожит то обстоятельство, что некоторые руководители и командно-начальствующий состав спасательных и аварийно-спасательных формирований все еще не имеют необходимых им знаний и навыков.</w:t>
      </w:r>
    </w:p>
    <w:p w:rsidR="00B00366" w:rsidRPr="005B57DC" w:rsidRDefault="00B00366" w:rsidP="005B57DC">
      <w:pPr>
        <w:widowControl w:val="0"/>
        <w:spacing w:line="360" w:lineRule="auto"/>
        <w:ind w:firstLine="709"/>
        <w:jc w:val="both"/>
        <w:rPr>
          <w:sz w:val="28"/>
        </w:rPr>
      </w:pPr>
      <w:r w:rsidRPr="005B57DC">
        <w:rPr>
          <w:sz w:val="28"/>
        </w:rPr>
        <w:t>Очень слабо представляет себе, как действовать в чрезвычайных ситуациях, большинство населения, не занятого в производстве и жителей сельской местности.</w:t>
      </w:r>
    </w:p>
    <w:p w:rsidR="00B00366" w:rsidRPr="005B57DC" w:rsidRDefault="00B00366" w:rsidP="005B57DC">
      <w:pPr>
        <w:widowControl w:val="0"/>
        <w:spacing w:line="360" w:lineRule="auto"/>
        <w:ind w:firstLine="709"/>
        <w:jc w:val="both"/>
        <w:rPr>
          <w:sz w:val="28"/>
        </w:rPr>
      </w:pPr>
      <w:r w:rsidRPr="005B57DC">
        <w:rPr>
          <w:sz w:val="28"/>
        </w:rPr>
        <w:t>Крайне важна задача обеспечения функционирования объектов и отраслей в чрезвычайных ситуациях. К сожалению, обстановка сложилась так, что многие руководители предприятий перестали заниматься этой проблемой. Они то ли забыли, то ли не хотят понимать, что главной целью осуществления работ по повышению устойчивости является создание таких условий, чтобы любой объект, любая отрасль или система функционировали надежно в самых сложных экстремальных ситуациях и не только в военных, а главным образом в мирное время. Чтобы аварии, катастрофы и стихийные бедствия приносили минимум ущерба, чтобы как можно меньше страдали люди. И решаться вопросы жизнеобеспечения должны не только на крупных и промышленных предприятиях, а на всех, больших и малых, государственных и частных, на водоотводных станциях, на сетях коммунально-энергетического хозяйства</w:t>
      </w:r>
      <w:r w:rsidR="005B57DC">
        <w:rPr>
          <w:sz w:val="28"/>
        </w:rPr>
        <w:t xml:space="preserve"> </w:t>
      </w:r>
      <w:r w:rsidRPr="005B57DC">
        <w:rPr>
          <w:sz w:val="28"/>
        </w:rPr>
        <w:t>словом, везде, где сбои в работе могут привести к нежелательным последствиям.</w:t>
      </w:r>
    </w:p>
    <w:p w:rsidR="00B00366" w:rsidRPr="005B57DC" w:rsidRDefault="00B00366" w:rsidP="005B57DC">
      <w:pPr>
        <w:widowControl w:val="0"/>
        <w:spacing w:line="360" w:lineRule="auto"/>
        <w:ind w:firstLine="709"/>
        <w:jc w:val="both"/>
        <w:rPr>
          <w:sz w:val="28"/>
        </w:rPr>
      </w:pPr>
      <w:r w:rsidRPr="005B57DC">
        <w:rPr>
          <w:sz w:val="28"/>
        </w:rPr>
        <w:t>И последняя задача. Используя все имеющиеся средства, организовать пропаганду среди граждан России социально-экономической значимости, места и роли РСЧС в общей системе безопасности страны. Выполнение данной задачи включает распространение знаний, практического опыта и достижений в области ГО, предупреждения и ликвидации ЧС. Пропаганда должна опираться на сегодняшние реалии, подчеркивая, что ГО существует почти во всех странах и никто не собирается ее ликвидировать. Наоборот в США, Англии, Франции, Германии идет процесс ее укрепления и развития.</w:t>
      </w:r>
    </w:p>
    <w:p w:rsidR="00B00366" w:rsidRPr="005B57DC" w:rsidRDefault="00B00366" w:rsidP="005B57DC">
      <w:pPr>
        <w:widowControl w:val="0"/>
        <w:spacing w:line="360" w:lineRule="auto"/>
        <w:ind w:firstLine="709"/>
        <w:jc w:val="both"/>
        <w:rPr>
          <w:sz w:val="28"/>
        </w:rPr>
      </w:pPr>
      <w:r w:rsidRPr="005B57DC">
        <w:rPr>
          <w:sz w:val="28"/>
        </w:rPr>
        <w:t>Министерство РФ по делам ГО и ЧС является одним из силовых министерств. Проводимые им мероприятия, его силы и средства</w:t>
      </w:r>
      <w:r w:rsidR="005B57DC">
        <w:rPr>
          <w:sz w:val="28"/>
        </w:rPr>
        <w:t xml:space="preserve"> </w:t>
      </w:r>
      <w:r w:rsidRPr="005B57DC">
        <w:rPr>
          <w:sz w:val="28"/>
        </w:rPr>
        <w:t>это составная часть, одно из звеньев всей системы общегосударственной обороны и защитных мер. Предупредить человека о надвигающейся опасности, вызволить из беды при возникновении чрезвычайных ситуаций</w:t>
      </w:r>
      <w:r w:rsidR="005B57DC">
        <w:rPr>
          <w:sz w:val="28"/>
        </w:rPr>
        <w:t xml:space="preserve"> </w:t>
      </w:r>
      <w:r w:rsidRPr="005B57DC">
        <w:rPr>
          <w:sz w:val="28"/>
        </w:rPr>
        <w:t>нет более важной гуманной задачи. Об этом должны помнить все!</w:t>
      </w:r>
    </w:p>
    <w:p w:rsidR="002B40EA" w:rsidRPr="005B57DC" w:rsidRDefault="002B40EA" w:rsidP="005B57DC">
      <w:pPr>
        <w:widowControl w:val="0"/>
        <w:spacing w:line="360" w:lineRule="auto"/>
        <w:ind w:firstLine="709"/>
        <w:jc w:val="both"/>
        <w:rPr>
          <w:b/>
          <w:i/>
          <w:sz w:val="28"/>
        </w:rPr>
      </w:pPr>
    </w:p>
    <w:p w:rsidR="005B57DC" w:rsidRDefault="005B57DC" w:rsidP="005B57DC">
      <w:pPr>
        <w:widowControl w:val="0"/>
        <w:spacing w:line="360" w:lineRule="auto"/>
        <w:ind w:firstLine="709"/>
        <w:jc w:val="both"/>
        <w:rPr>
          <w:b/>
          <w:i/>
          <w:sz w:val="28"/>
        </w:rPr>
        <w:sectPr w:rsidR="005B57DC" w:rsidSect="005B57DC">
          <w:footerReference w:type="even" r:id="rId7"/>
          <w:pgSz w:w="11906" w:h="16838" w:code="9"/>
          <w:pgMar w:top="1134" w:right="851" w:bottom="1134" w:left="1701" w:header="709" w:footer="709" w:gutter="0"/>
          <w:cols w:space="708"/>
          <w:titlePg/>
          <w:docGrid w:linePitch="360"/>
        </w:sectPr>
      </w:pPr>
    </w:p>
    <w:p w:rsidR="00B00366" w:rsidRPr="005B57DC" w:rsidRDefault="00B00366" w:rsidP="005B57DC">
      <w:pPr>
        <w:widowControl w:val="0"/>
        <w:spacing w:line="360" w:lineRule="auto"/>
        <w:ind w:firstLine="709"/>
        <w:jc w:val="both"/>
        <w:rPr>
          <w:b/>
          <w:i/>
          <w:sz w:val="28"/>
        </w:rPr>
      </w:pPr>
      <w:r w:rsidRPr="005B57DC">
        <w:rPr>
          <w:b/>
          <w:i/>
          <w:sz w:val="28"/>
        </w:rPr>
        <w:t>71. Определить возможность пребывания людей в воздухе рабочей зоны в случае выброса вредных веществ в результате техноген</w:t>
      </w:r>
      <w:r w:rsidR="005B57DC">
        <w:rPr>
          <w:b/>
          <w:i/>
          <w:sz w:val="28"/>
        </w:rPr>
        <w:t>ной аварии на объекте экономики</w:t>
      </w:r>
    </w:p>
    <w:p w:rsidR="00B00366" w:rsidRPr="005B57DC" w:rsidRDefault="00B00366" w:rsidP="005B57DC">
      <w:pPr>
        <w:widowControl w:val="0"/>
        <w:spacing w:line="360" w:lineRule="auto"/>
        <w:ind w:firstLine="709"/>
        <w:jc w:val="both"/>
        <w:rPr>
          <w:sz w:val="28"/>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40"/>
        <w:gridCol w:w="1800"/>
        <w:gridCol w:w="1620"/>
        <w:gridCol w:w="1980"/>
        <w:gridCol w:w="1080"/>
        <w:gridCol w:w="1474"/>
        <w:gridCol w:w="1472"/>
        <w:gridCol w:w="1620"/>
        <w:gridCol w:w="1620"/>
        <w:gridCol w:w="21"/>
      </w:tblGrid>
      <w:tr w:rsidR="00562037" w:rsidRPr="00DE0B58" w:rsidTr="00DE0B58">
        <w:trPr>
          <w:gridAfter w:val="1"/>
          <w:wAfter w:w="21" w:type="dxa"/>
          <w:cantSplit/>
          <w:trHeight w:val="1799"/>
        </w:trPr>
        <w:tc>
          <w:tcPr>
            <w:tcW w:w="900"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Номер варианта</w:t>
            </w:r>
            <w:r w:rsidR="004429C6" w:rsidRPr="00DE0B58">
              <w:rPr>
                <w:b/>
                <w:sz w:val="20"/>
                <w:szCs w:val="20"/>
              </w:rPr>
              <w:t xml:space="preserve"> 24</w:t>
            </w:r>
          </w:p>
          <w:p w:rsidR="004429C6" w:rsidRPr="00DE0B58" w:rsidRDefault="004429C6" w:rsidP="00DE0B58">
            <w:pPr>
              <w:widowControl w:val="0"/>
              <w:spacing w:line="360" w:lineRule="auto"/>
              <w:jc w:val="both"/>
              <w:rPr>
                <w:b/>
                <w:sz w:val="20"/>
                <w:szCs w:val="20"/>
              </w:rPr>
            </w:pPr>
          </w:p>
        </w:tc>
        <w:tc>
          <w:tcPr>
            <w:tcW w:w="1440"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Вещество</w:t>
            </w:r>
          </w:p>
        </w:tc>
        <w:tc>
          <w:tcPr>
            <w:tcW w:w="1800"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Концентрация вредного вещества мг/м</w:t>
            </w:r>
            <w:r w:rsidRPr="00DE0B58">
              <w:rPr>
                <w:b/>
                <w:sz w:val="20"/>
                <w:szCs w:val="20"/>
                <w:vertAlign w:val="superscript"/>
              </w:rPr>
              <w:t>3</w:t>
            </w:r>
            <w:r w:rsidRPr="00DE0B58">
              <w:rPr>
                <w:b/>
                <w:sz w:val="20"/>
                <w:szCs w:val="20"/>
              </w:rPr>
              <w:t>фактическая</w:t>
            </w:r>
          </w:p>
        </w:tc>
        <w:tc>
          <w:tcPr>
            <w:tcW w:w="1620"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Концентрация вредного вещ-ва мг/м</w:t>
            </w:r>
            <w:r w:rsidRPr="00DE0B58">
              <w:rPr>
                <w:b/>
                <w:sz w:val="20"/>
                <w:szCs w:val="20"/>
                <w:vertAlign w:val="superscript"/>
              </w:rPr>
              <w:t>3предельно допустимая в воздухе рабочей зоны</w:t>
            </w:r>
          </w:p>
        </w:tc>
        <w:tc>
          <w:tcPr>
            <w:tcW w:w="1980"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Концентрация вредного вещ-ва, мг/м</w:t>
            </w:r>
            <w:r w:rsidRPr="00DE0B58">
              <w:rPr>
                <w:b/>
                <w:sz w:val="20"/>
                <w:szCs w:val="20"/>
                <w:vertAlign w:val="superscript"/>
              </w:rPr>
              <w:t>3предельно допустимая в</w:t>
            </w:r>
            <w:r w:rsidR="005B57DC" w:rsidRPr="00DE0B58">
              <w:rPr>
                <w:b/>
                <w:sz w:val="20"/>
                <w:szCs w:val="20"/>
                <w:vertAlign w:val="superscript"/>
              </w:rPr>
              <w:t xml:space="preserve"> </w:t>
            </w:r>
            <w:r w:rsidRPr="00DE0B58">
              <w:rPr>
                <w:b/>
                <w:sz w:val="20"/>
                <w:szCs w:val="20"/>
                <w:vertAlign w:val="superscript"/>
              </w:rPr>
              <w:t>воздухе населенных мест макс среднеразовая суточная</w:t>
            </w:r>
          </w:p>
        </w:tc>
        <w:tc>
          <w:tcPr>
            <w:tcW w:w="1080"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Класс опасности</w:t>
            </w:r>
          </w:p>
        </w:tc>
        <w:tc>
          <w:tcPr>
            <w:tcW w:w="1474"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Особенности воздействия</w:t>
            </w:r>
          </w:p>
        </w:tc>
        <w:tc>
          <w:tcPr>
            <w:tcW w:w="1472" w:type="dxa"/>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Соответствие нормам каждого из вешств в отдельности в воздухе рабочей зоны</w:t>
            </w:r>
          </w:p>
        </w:tc>
        <w:tc>
          <w:tcPr>
            <w:tcW w:w="3240" w:type="dxa"/>
            <w:gridSpan w:val="2"/>
            <w:shd w:val="clear" w:color="auto" w:fill="auto"/>
            <w:vAlign w:val="center"/>
          </w:tcPr>
          <w:p w:rsidR="009A06D8" w:rsidRPr="00DE0B58" w:rsidRDefault="009A06D8" w:rsidP="00DE0B58">
            <w:pPr>
              <w:widowControl w:val="0"/>
              <w:spacing w:line="360" w:lineRule="auto"/>
              <w:jc w:val="both"/>
              <w:rPr>
                <w:b/>
                <w:sz w:val="20"/>
                <w:szCs w:val="20"/>
              </w:rPr>
            </w:pPr>
            <w:r w:rsidRPr="00DE0B58">
              <w:rPr>
                <w:b/>
                <w:sz w:val="20"/>
                <w:szCs w:val="20"/>
              </w:rPr>
              <w:t>Соответствие нормам каждого вещ-ва в отдельности в воздухе населенных мест при временном воздействии</w:t>
            </w:r>
          </w:p>
          <w:p w:rsidR="009A06D8" w:rsidRPr="00DE0B58" w:rsidRDefault="009A06D8" w:rsidP="00DE0B58">
            <w:pPr>
              <w:widowControl w:val="0"/>
              <w:spacing w:line="360" w:lineRule="auto"/>
              <w:jc w:val="both"/>
              <w:rPr>
                <w:b/>
                <w:sz w:val="20"/>
                <w:szCs w:val="20"/>
              </w:rPr>
            </w:pPr>
            <w:r w:rsidRPr="00DE0B58">
              <w:rPr>
                <w:b/>
                <w:sz w:val="20"/>
                <w:szCs w:val="20"/>
                <w:lang w:val="en-US"/>
              </w:rPr>
              <w:t>&lt;=20</w:t>
            </w:r>
            <w:r w:rsidRPr="00DE0B58">
              <w:rPr>
                <w:b/>
                <w:sz w:val="20"/>
                <w:szCs w:val="20"/>
              </w:rPr>
              <w:t>мин</w:t>
            </w:r>
            <w:r w:rsidR="005B57DC" w:rsidRPr="00DE0B58">
              <w:rPr>
                <w:b/>
                <w:sz w:val="20"/>
                <w:szCs w:val="20"/>
                <w:lang w:val="en-US"/>
              </w:rPr>
              <w:t xml:space="preserve"> </w:t>
            </w:r>
            <w:r w:rsidRPr="00DE0B58">
              <w:rPr>
                <w:b/>
                <w:sz w:val="20"/>
                <w:szCs w:val="20"/>
                <w:lang w:val="en-US"/>
              </w:rPr>
              <w:t>&gt;=</w:t>
            </w:r>
            <w:r w:rsidRPr="00DE0B58">
              <w:rPr>
                <w:b/>
                <w:sz w:val="20"/>
                <w:szCs w:val="20"/>
              </w:rPr>
              <w:t>20мин</w:t>
            </w:r>
          </w:p>
        </w:tc>
      </w:tr>
      <w:tr w:rsidR="00562037" w:rsidRPr="00DE0B58" w:rsidTr="00DE0B58">
        <w:tc>
          <w:tcPr>
            <w:tcW w:w="90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1</w:t>
            </w:r>
          </w:p>
        </w:tc>
        <w:tc>
          <w:tcPr>
            <w:tcW w:w="144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2</w:t>
            </w:r>
          </w:p>
        </w:tc>
        <w:tc>
          <w:tcPr>
            <w:tcW w:w="180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3</w:t>
            </w:r>
          </w:p>
        </w:tc>
        <w:tc>
          <w:tcPr>
            <w:tcW w:w="162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4</w:t>
            </w:r>
          </w:p>
        </w:tc>
        <w:tc>
          <w:tcPr>
            <w:tcW w:w="198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5</w:t>
            </w:r>
            <w:r w:rsidR="005B57DC" w:rsidRPr="00DE0B58">
              <w:rPr>
                <w:sz w:val="20"/>
                <w:szCs w:val="20"/>
              </w:rPr>
              <w:t xml:space="preserve"> </w:t>
            </w:r>
            <w:r w:rsidRPr="00DE0B58">
              <w:rPr>
                <w:sz w:val="20"/>
                <w:szCs w:val="20"/>
              </w:rPr>
              <w:t>6</w:t>
            </w:r>
          </w:p>
        </w:tc>
        <w:tc>
          <w:tcPr>
            <w:tcW w:w="108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7</w:t>
            </w:r>
          </w:p>
        </w:tc>
        <w:tc>
          <w:tcPr>
            <w:tcW w:w="1474"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8</w:t>
            </w:r>
          </w:p>
        </w:tc>
        <w:tc>
          <w:tcPr>
            <w:tcW w:w="1472"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9</w:t>
            </w:r>
          </w:p>
        </w:tc>
        <w:tc>
          <w:tcPr>
            <w:tcW w:w="1620" w:type="dxa"/>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10</w:t>
            </w:r>
          </w:p>
        </w:tc>
        <w:tc>
          <w:tcPr>
            <w:tcW w:w="1641" w:type="dxa"/>
            <w:gridSpan w:val="2"/>
            <w:shd w:val="clear" w:color="auto" w:fill="auto"/>
          </w:tcPr>
          <w:p w:rsidR="009A06D8" w:rsidRPr="00DE0B58" w:rsidRDefault="009A06D8" w:rsidP="00DE0B58">
            <w:pPr>
              <w:widowControl w:val="0"/>
              <w:spacing w:line="360" w:lineRule="auto"/>
              <w:jc w:val="both"/>
              <w:rPr>
                <w:sz w:val="20"/>
                <w:szCs w:val="20"/>
              </w:rPr>
            </w:pPr>
            <w:r w:rsidRPr="00DE0B58">
              <w:rPr>
                <w:sz w:val="20"/>
                <w:szCs w:val="20"/>
              </w:rPr>
              <w:t>11</w:t>
            </w:r>
          </w:p>
        </w:tc>
      </w:tr>
      <w:tr w:rsidR="00562037" w:rsidRPr="00DE0B58" w:rsidTr="00DE0B58">
        <w:trPr>
          <w:trHeight w:val="327"/>
        </w:trPr>
        <w:tc>
          <w:tcPr>
            <w:tcW w:w="90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1</w:t>
            </w:r>
          </w:p>
        </w:tc>
        <w:tc>
          <w:tcPr>
            <w:tcW w:w="144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ам</w:t>
            </w:r>
            <w:r w:rsidR="004429C6" w:rsidRPr="00DE0B58">
              <w:rPr>
                <w:b/>
                <w:sz w:val="20"/>
                <w:szCs w:val="20"/>
              </w:rPr>
              <w:t>м</w:t>
            </w:r>
            <w:r w:rsidRPr="00DE0B58">
              <w:rPr>
                <w:b/>
                <w:sz w:val="20"/>
                <w:szCs w:val="20"/>
              </w:rPr>
              <w:t>иак</w:t>
            </w:r>
          </w:p>
        </w:tc>
        <w:tc>
          <w:tcPr>
            <w:tcW w:w="1800" w:type="dxa"/>
            <w:shd w:val="clear" w:color="auto" w:fill="auto"/>
          </w:tcPr>
          <w:p w:rsidR="009A06D8" w:rsidRPr="00DE0B58" w:rsidRDefault="002B40EA" w:rsidP="00DE0B58">
            <w:pPr>
              <w:widowControl w:val="0"/>
              <w:spacing w:line="360" w:lineRule="auto"/>
              <w:jc w:val="both"/>
              <w:rPr>
                <w:b/>
                <w:sz w:val="20"/>
                <w:szCs w:val="20"/>
                <w:lang w:val="en-US"/>
              </w:rPr>
            </w:pPr>
            <w:r w:rsidRPr="00DE0B58">
              <w:rPr>
                <w:b/>
                <w:sz w:val="20"/>
                <w:szCs w:val="20"/>
              </w:rPr>
              <w:t>0,</w:t>
            </w:r>
            <w:r w:rsidR="00020C69" w:rsidRPr="00DE0B58">
              <w:rPr>
                <w:b/>
                <w:sz w:val="20"/>
                <w:szCs w:val="20"/>
                <w:lang w:val="en-US"/>
              </w:rPr>
              <w:t>05</w:t>
            </w:r>
          </w:p>
        </w:tc>
        <w:tc>
          <w:tcPr>
            <w:tcW w:w="1620" w:type="dxa"/>
            <w:shd w:val="clear" w:color="auto" w:fill="auto"/>
          </w:tcPr>
          <w:p w:rsidR="004429C6" w:rsidRPr="00DE0B58" w:rsidRDefault="004429C6" w:rsidP="00DE0B58">
            <w:pPr>
              <w:widowControl w:val="0"/>
              <w:spacing w:line="360" w:lineRule="auto"/>
              <w:jc w:val="both"/>
              <w:rPr>
                <w:b/>
                <w:sz w:val="20"/>
                <w:szCs w:val="20"/>
              </w:rPr>
            </w:pPr>
            <w:r w:rsidRPr="00DE0B58">
              <w:rPr>
                <w:b/>
                <w:sz w:val="20"/>
                <w:szCs w:val="20"/>
              </w:rPr>
              <w:t>20</w:t>
            </w:r>
          </w:p>
        </w:tc>
        <w:tc>
          <w:tcPr>
            <w:tcW w:w="19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0,2</w:t>
            </w:r>
            <w:r w:rsidR="005B57DC" w:rsidRPr="00DE0B58">
              <w:rPr>
                <w:b/>
                <w:sz w:val="20"/>
                <w:szCs w:val="20"/>
              </w:rPr>
              <w:t xml:space="preserve"> </w:t>
            </w:r>
            <w:r w:rsidRPr="00DE0B58">
              <w:rPr>
                <w:b/>
                <w:sz w:val="20"/>
                <w:szCs w:val="20"/>
              </w:rPr>
              <w:t>0,04</w:t>
            </w:r>
          </w:p>
        </w:tc>
        <w:tc>
          <w:tcPr>
            <w:tcW w:w="10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4</w:t>
            </w:r>
          </w:p>
        </w:tc>
        <w:tc>
          <w:tcPr>
            <w:tcW w:w="1474"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ф</w:t>
            </w:r>
          </w:p>
        </w:tc>
        <w:tc>
          <w:tcPr>
            <w:tcW w:w="1472" w:type="dxa"/>
            <w:shd w:val="clear" w:color="auto" w:fill="auto"/>
          </w:tcPr>
          <w:p w:rsidR="009A06D8" w:rsidRPr="00DE0B58" w:rsidRDefault="00562037" w:rsidP="00DE0B58">
            <w:pPr>
              <w:widowControl w:val="0"/>
              <w:spacing w:line="360" w:lineRule="auto"/>
              <w:jc w:val="both"/>
              <w:rPr>
                <w:b/>
                <w:sz w:val="20"/>
                <w:szCs w:val="20"/>
              </w:rPr>
            </w:pPr>
            <w:r w:rsidRPr="00DE0B58">
              <w:rPr>
                <w:b/>
                <w:sz w:val="20"/>
                <w:szCs w:val="20"/>
                <w:lang w:val="en-US"/>
              </w:rPr>
              <w:t>&gt;</w:t>
            </w:r>
            <w:r w:rsidR="00965FD0" w:rsidRPr="00DE0B58">
              <w:rPr>
                <w:b/>
                <w:sz w:val="20"/>
                <w:szCs w:val="20"/>
              </w:rPr>
              <w:t>ПДК</w:t>
            </w:r>
          </w:p>
        </w:tc>
        <w:tc>
          <w:tcPr>
            <w:tcW w:w="162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&gt;</w:t>
            </w:r>
            <w:r w:rsidR="00965FD0" w:rsidRPr="00DE0B58">
              <w:rPr>
                <w:b/>
                <w:sz w:val="20"/>
                <w:szCs w:val="20"/>
              </w:rPr>
              <w:t xml:space="preserve"> ПДК</w:t>
            </w:r>
          </w:p>
        </w:tc>
        <w:tc>
          <w:tcPr>
            <w:tcW w:w="1641" w:type="dxa"/>
            <w:gridSpan w:val="2"/>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&lt;</w:t>
            </w:r>
            <w:r w:rsidRPr="00DE0B58">
              <w:rPr>
                <w:b/>
                <w:sz w:val="20"/>
                <w:szCs w:val="20"/>
              </w:rPr>
              <w:t xml:space="preserve"> ПДК</w:t>
            </w:r>
          </w:p>
        </w:tc>
      </w:tr>
      <w:tr w:rsidR="00562037" w:rsidRPr="00DE0B58" w:rsidTr="00DE0B58">
        <w:trPr>
          <w:trHeight w:val="708"/>
        </w:trPr>
        <w:tc>
          <w:tcPr>
            <w:tcW w:w="90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2</w:t>
            </w:r>
          </w:p>
        </w:tc>
        <w:tc>
          <w:tcPr>
            <w:tcW w:w="144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Окислы азота</w:t>
            </w:r>
          </w:p>
        </w:tc>
        <w:tc>
          <w:tcPr>
            <w:tcW w:w="1800" w:type="dxa"/>
            <w:shd w:val="clear" w:color="auto" w:fill="auto"/>
          </w:tcPr>
          <w:p w:rsidR="009A06D8" w:rsidRPr="00DE0B58" w:rsidRDefault="002B40EA" w:rsidP="00DE0B58">
            <w:pPr>
              <w:widowControl w:val="0"/>
              <w:spacing w:line="360" w:lineRule="auto"/>
              <w:jc w:val="both"/>
              <w:rPr>
                <w:b/>
                <w:sz w:val="20"/>
                <w:szCs w:val="20"/>
                <w:lang w:val="en-US"/>
              </w:rPr>
            </w:pPr>
            <w:r w:rsidRPr="00DE0B58">
              <w:rPr>
                <w:b/>
                <w:sz w:val="20"/>
                <w:szCs w:val="20"/>
              </w:rPr>
              <w:t>0,</w:t>
            </w:r>
            <w:r w:rsidR="00020C69" w:rsidRPr="00DE0B58">
              <w:rPr>
                <w:b/>
                <w:sz w:val="20"/>
                <w:szCs w:val="20"/>
                <w:lang w:val="en-US"/>
              </w:rPr>
              <w:t>1</w:t>
            </w:r>
          </w:p>
        </w:tc>
        <w:tc>
          <w:tcPr>
            <w:tcW w:w="162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0,1</w:t>
            </w:r>
          </w:p>
        </w:tc>
        <w:tc>
          <w:tcPr>
            <w:tcW w:w="19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0,6</w:t>
            </w:r>
            <w:r w:rsidR="005B57DC" w:rsidRPr="00DE0B58">
              <w:rPr>
                <w:b/>
                <w:sz w:val="20"/>
                <w:szCs w:val="20"/>
              </w:rPr>
              <w:t xml:space="preserve"> </w:t>
            </w:r>
            <w:r w:rsidRPr="00DE0B58">
              <w:rPr>
                <w:b/>
                <w:sz w:val="20"/>
                <w:szCs w:val="20"/>
              </w:rPr>
              <w:t>0,06</w:t>
            </w:r>
          </w:p>
        </w:tc>
        <w:tc>
          <w:tcPr>
            <w:tcW w:w="10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3</w:t>
            </w:r>
          </w:p>
        </w:tc>
        <w:tc>
          <w:tcPr>
            <w:tcW w:w="1474"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о</w:t>
            </w:r>
          </w:p>
        </w:tc>
        <w:tc>
          <w:tcPr>
            <w:tcW w:w="1472"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w:t>
            </w:r>
            <w:r w:rsidR="00965FD0" w:rsidRPr="00DE0B58">
              <w:rPr>
                <w:b/>
                <w:sz w:val="20"/>
                <w:szCs w:val="20"/>
              </w:rPr>
              <w:t xml:space="preserve"> ПДК</w:t>
            </w:r>
          </w:p>
        </w:tc>
        <w:tc>
          <w:tcPr>
            <w:tcW w:w="162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&gt;</w:t>
            </w:r>
            <w:r w:rsidR="00965FD0" w:rsidRPr="00DE0B58">
              <w:rPr>
                <w:b/>
                <w:sz w:val="20"/>
                <w:szCs w:val="20"/>
              </w:rPr>
              <w:t xml:space="preserve"> ПДК</w:t>
            </w:r>
          </w:p>
        </w:tc>
        <w:tc>
          <w:tcPr>
            <w:tcW w:w="1641" w:type="dxa"/>
            <w:gridSpan w:val="2"/>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&lt;</w:t>
            </w:r>
            <w:r w:rsidRPr="00DE0B58">
              <w:rPr>
                <w:b/>
                <w:sz w:val="20"/>
                <w:szCs w:val="20"/>
              </w:rPr>
              <w:t xml:space="preserve"> ПДК</w:t>
            </w:r>
          </w:p>
        </w:tc>
      </w:tr>
      <w:tr w:rsidR="00562037" w:rsidRPr="00DE0B58" w:rsidTr="00DE0B58">
        <w:trPr>
          <w:trHeight w:val="842"/>
        </w:trPr>
        <w:tc>
          <w:tcPr>
            <w:tcW w:w="90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3</w:t>
            </w:r>
          </w:p>
        </w:tc>
        <w:tc>
          <w:tcPr>
            <w:tcW w:w="144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Окись углерода</w:t>
            </w:r>
          </w:p>
        </w:tc>
        <w:tc>
          <w:tcPr>
            <w:tcW w:w="180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15</w:t>
            </w:r>
          </w:p>
        </w:tc>
        <w:tc>
          <w:tcPr>
            <w:tcW w:w="162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15</w:t>
            </w:r>
          </w:p>
        </w:tc>
        <w:tc>
          <w:tcPr>
            <w:tcW w:w="19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5</w:t>
            </w:r>
            <w:r w:rsidR="005B57DC" w:rsidRPr="00DE0B58">
              <w:rPr>
                <w:b/>
                <w:sz w:val="20"/>
                <w:szCs w:val="20"/>
              </w:rPr>
              <w:t xml:space="preserve"> </w:t>
            </w:r>
            <w:r w:rsidRPr="00DE0B58">
              <w:rPr>
                <w:b/>
                <w:sz w:val="20"/>
                <w:szCs w:val="20"/>
              </w:rPr>
              <w:t>3</w:t>
            </w:r>
          </w:p>
        </w:tc>
        <w:tc>
          <w:tcPr>
            <w:tcW w:w="10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4</w:t>
            </w:r>
          </w:p>
        </w:tc>
        <w:tc>
          <w:tcPr>
            <w:tcW w:w="1474"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ф</w:t>
            </w:r>
          </w:p>
        </w:tc>
        <w:tc>
          <w:tcPr>
            <w:tcW w:w="1472"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w:t>
            </w:r>
            <w:r w:rsidR="00965FD0" w:rsidRPr="00DE0B58">
              <w:rPr>
                <w:b/>
                <w:sz w:val="20"/>
                <w:szCs w:val="20"/>
              </w:rPr>
              <w:t xml:space="preserve"> ПДК</w:t>
            </w:r>
          </w:p>
        </w:tc>
        <w:tc>
          <w:tcPr>
            <w:tcW w:w="162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&lt;</w:t>
            </w:r>
            <w:r w:rsidR="00965FD0" w:rsidRPr="00DE0B58">
              <w:rPr>
                <w:b/>
                <w:sz w:val="20"/>
                <w:szCs w:val="20"/>
              </w:rPr>
              <w:t xml:space="preserve"> ПДК</w:t>
            </w:r>
          </w:p>
        </w:tc>
        <w:tc>
          <w:tcPr>
            <w:tcW w:w="1641" w:type="dxa"/>
            <w:gridSpan w:val="2"/>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&lt;</w:t>
            </w:r>
            <w:r w:rsidRPr="00DE0B58">
              <w:rPr>
                <w:b/>
                <w:sz w:val="20"/>
                <w:szCs w:val="20"/>
              </w:rPr>
              <w:t xml:space="preserve"> ПДК</w:t>
            </w:r>
          </w:p>
        </w:tc>
      </w:tr>
      <w:tr w:rsidR="00562037" w:rsidRPr="00DE0B58" w:rsidTr="00DE0B58">
        <w:trPr>
          <w:trHeight w:val="273"/>
        </w:trPr>
        <w:tc>
          <w:tcPr>
            <w:tcW w:w="90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4</w:t>
            </w:r>
          </w:p>
        </w:tc>
        <w:tc>
          <w:tcPr>
            <w:tcW w:w="144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фенол</w:t>
            </w:r>
          </w:p>
        </w:tc>
        <w:tc>
          <w:tcPr>
            <w:tcW w:w="1800" w:type="dxa"/>
            <w:shd w:val="clear" w:color="auto" w:fill="auto"/>
          </w:tcPr>
          <w:p w:rsidR="009A06D8" w:rsidRPr="00DE0B58" w:rsidRDefault="002B40EA" w:rsidP="00DE0B58">
            <w:pPr>
              <w:widowControl w:val="0"/>
              <w:spacing w:line="360" w:lineRule="auto"/>
              <w:jc w:val="both"/>
              <w:rPr>
                <w:b/>
                <w:sz w:val="20"/>
                <w:szCs w:val="20"/>
                <w:lang w:val="en-US"/>
              </w:rPr>
            </w:pPr>
            <w:r w:rsidRPr="00DE0B58">
              <w:rPr>
                <w:b/>
                <w:sz w:val="20"/>
                <w:szCs w:val="20"/>
              </w:rPr>
              <w:t>0,0</w:t>
            </w:r>
            <w:r w:rsidR="00020C69" w:rsidRPr="00DE0B58">
              <w:rPr>
                <w:b/>
                <w:sz w:val="20"/>
                <w:szCs w:val="20"/>
                <w:lang w:val="en-US"/>
              </w:rPr>
              <w:t>05</w:t>
            </w:r>
          </w:p>
        </w:tc>
        <w:tc>
          <w:tcPr>
            <w:tcW w:w="162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0,005</w:t>
            </w:r>
          </w:p>
        </w:tc>
        <w:tc>
          <w:tcPr>
            <w:tcW w:w="19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0,01</w:t>
            </w:r>
            <w:r w:rsidR="005B57DC" w:rsidRPr="00DE0B58">
              <w:rPr>
                <w:b/>
                <w:sz w:val="20"/>
                <w:szCs w:val="20"/>
                <w:lang w:val="en-US"/>
              </w:rPr>
              <w:t xml:space="preserve"> </w:t>
            </w:r>
            <w:r w:rsidRPr="00DE0B58">
              <w:rPr>
                <w:b/>
                <w:sz w:val="20"/>
                <w:szCs w:val="20"/>
              </w:rPr>
              <w:t>0,003</w:t>
            </w:r>
          </w:p>
        </w:tc>
        <w:tc>
          <w:tcPr>
            <w:tcW w:w="10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2</w:t>
            </w:r>
          </w:p>
        </w:tc>
        <w:tc>
          <w:tcPr>
            <w:tcW w:w="1474"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w:t>
            </w:r>
          </w:p>
        </w:tc>
        <w:tc>
          <w:tcPr>
            <w:tcW w:w="1472"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w:t>
            </w:r>
            <w:r w:rsidR="00965FD0" w:rsidRPr="00DE0B58">
              <w:rPr>
                <w:b/>
                <w:sz w:val="20"/>
                <w:szCs w:val="20"/>
              </w:rPr>
              <w:t xml:space="preserve"> ПДК</w:t>
            </w:r>
          </w:p>
        </w:tc>
        <w:tc>
          <w:tcPr>
            <w:tcW w:w="162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&gt;</w:t>
            </w:r>
            <w:r w:rsidR="00965FD0" w:rsidRPr="00DE0B58">
              <w:rPr>
                <w:b/>
                <w:sz w:val="20"/>
                <w:szCs w:val="20"/>
              </w:rPr>
              <w:t xml:space="preserve"> ПДК</w:t>
            </w:r>
          </w:p>
        </w:tc>
        <w:tc>
          <w:tcPr>
            <w:tcW w:w="1641" w:type="dxa"/>
            <w:gridSpan w:val="2"/>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&lt;</w:t>
            </w:r>
            <w:r w:rsidRPr="00DE0B58">
              <w:rPr>
                <w:b/>
                <w:sz w:val="20"/>
                <w:szCs w:val="20"/>
              </w:rPr>
              <w:t xml:space="preserve"> ПДК</w:t>
            </w:r>
          </w:p>
        </w:tc>
      </w:tr>
      <w:tr w:rsidR="00562037" w:rsidRPr="00DE0B58" w:rsidTr="00DE0B58">
        <w:trPr>
          <w:trHeight w:val="335"/>
        </w:trPr>
        <w:tc>
          <w:tcPr>
            <w:tcW w:w="90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5</w:t>
            </w:r>
          </w:p>
        </w:tc>
        <w:tc>
          <w:tcPr>
            <w:tcW w:w="144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вольфрам</w:t>
            </w:r>
          </w:p>
        </w:tc>
        <w:tc>
          <w:tcPr>
            <w:tcW w:w="180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4</w:t>
            </w:r>
          </w:p>
        </w:tc>
        <w:tc>
          <w:tcPr>
            <w:tcW w:w="162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4</w:t>
            </w:r>
          </w:p>
        </w:tc>
        <w:tc>
          <w:tcPr>
            <w:tcW w:w="19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w:t>
            </w:r>
            <w:r w:rsidR="005B57DC" w:rsidRPr="00DE0B58">
              <w:rPr>
                <w:b/>
                <w:sz w:val="20"/>
                <w:szCs w:val="20"/>
              </w:rPr>
              <w:t xml:space="preserve"> </w:t>
            </w:r>
            <w:r w:rsidRPr="00DE0B58">
              <w:rPr>
                <w:b/>
                <w:sz w:val="20"/>
                <w:szCs w:val="20"/>
              </w:rPr>
              <w:t>0,1</w:t>
            </w:r>
          </w:p>
        </w:tc>
        <w:tc>
          <w:tcPr>
            <w:tcW w:w="10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3</w:t>
            </w:r>
          </w:p>
        </w:tc>
        <w:tc>
          <w:tcPr>
            <w:tcW w:w="1474"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ф</w:t>
            </w:r>
          </w:p>
        </w:tc>
        <w:tc>
          <w:tcPr>
            <w:tcW w:w="1472"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w:t>
            </w:r>
            <w:r w:rsidR="00965FD0" w:rsidRPr="00DE0B58">
              <w:rPr>
                <w:b/>
                <w:sz w:val="20"/>
                <w:szCs w:val="20"/>
              </w:rPr>
              <w:t xml:space="preserve"> ПДК</w:t>
            </w:r>
          </w:p>
        </w:tc>
        <w:tc>
          <w:tcPr>
            <w:tcW w:w="1620" w:type="dxa"/>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w:t>
            </w:r>
          </w:p>
        </w:tc>
        <w:tc>
          <w:tcPr>
            <w:tcW w:w="1641" w:type="dxa"/>
            <w:gridSpan w:val="2"/>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&lt;</w:t>
            </w:r>
            <w:r w:rsidRPr="00DE0B58">
              <w:rPr>
                <w:b/>
                <w:sz w:val="20"/>
                <w:szCs w:val="20"/>
              </w:rPr>
              <w:t xml:space="preserve"> ПДК</w:t>
            </w:r>
          </w:p>
        </w:tc>
      </w:tr>
      <w:tr w:rsidR="00562037" w:rsidRPr="00DE0B58" w:rsidTr="00DE0B58">
        <w:trPr>
          <w:trHeight w:val="708"/>
        </w:trPr>
        <w:tc>
          <w:tcPr>
            <w:tcW w:w="90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6</w:t>
            </w:r>
          </w:p>
        </w:tc>
        <w:tc>
          <w:tcPr>
            <w:tcW w:w="1440" w:type="dxa"/>
            <w:shd w:val="clear" w:color="auto" w:fill="auto"/>
          </w:tcPr>
          <w:p w:rsidR="009A06D8" w:rsidRPr="00DE0B58" w:rsidRDefault="002B40EA" w:rsidP="00DE0B58">
            <w:pPr>
              <w:widowControl w:val="0"/>
              <w:spacing w:line="360" w:lineRule="auto"/>
              <w:jc w:val="both"/>
              <w:rPr>
                <w:b/>
                <w:sz w:val="20"/>
                <w:szCs w:val="20"/>
              </w:rPr>
            </w:pPr>
            <w:r w:rsidRPr="00DE0B58">
              <w:rPr>
                <w:b/>
                <w:sz w:val="20"/>
                <w:szCs w:val="20"/>
              </w:rPr>
              <w:t>Окись алюминия</w:t>
            </w:r>
          </w:p>
        </w:tc>
        <w:tc>
          <w:tcPr>
            <w:tcW w:w="180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5</w:t>
            </w:r>
          </w:p>
        </w:tc>
        <w:tc>
          <w:tcPr>
            <w:tcW w:w="162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5</w:t>
            </w:r>
          </w:p>
        </w:tc>
        <w:tc>
          <w:tcPr>
            <w:tcW w:w="19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0,2</w:t>
            </w:r>
            <w:r w:rsidR="005B57DC" w:rsidRPr="00DE0B58">
              <w:rPr>
                <w:b/>
                <w:sz w:val="20"/>
                <w:szCs w:val="20"/>
              </w:rPr>
              <w:t xml:space="preserve"> </w:t>
            </w:r>
            <w:r w:rsidRPr="00DE0B58">
              <w:rPr>
                <w:b/>
                <w:sz w:val="20"/>
                <w:szCs w:val="20"/>
              </w:rPr>
              <w:t>0,04</w:t>
            </w:r>
          </w:p>
        </w:tc>
        <w:tc>
          <w:tcPr>
            <w:tcW w:w="1080"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4</w:t>
            </w:r>
          </w:p>
        </w:tc>
        <w:tc>
          <w:tcPr>
            <w:tcW w:w="1474" w:type="dxa"/>
            <w:shd w:val="clear" w:color="auto" w:fill="auto"/>
          </w:tcPr>
          <w:p w:rsidR="009A06D8" w:rsidRPr="00DE0B58" w:rsidRDefault="004429C6" w:rsidP="00DE0B58">
            <w:pPr>
              <w:widowControl w:val="0"/>
              <w:spacing w:line="360" w:lineRule="auto"/>
              <w:jc w:val="both"/>
              <w:rPr>
                <w:b/>
                <w:sz w:val="20"/>
                <w:szCs w:val="20"/>
              </w:rPr>
            </w:pPr>
            <w:r w:rsidRPr="00DE0B58">
              <w:rPr>
                <w:b/>
                <w:sz w:val="20"/>
                <w:szCs w:val="20"/>
              </w:rPr>
              <w:t>-</w:t>
            </w:r>
          </w:p>
        </w:tc>
        <w:tc>
          <w:tcPr>
            <w:tcW w:w="1472"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w:t>
            </w:r>
            <w:r w:rsidR="00965FD0" w:rsidRPr="00DE0B58">
              <w:rPr>
                <w:b/>
                <w:sz w:val="20"/>
                <w:szCs w:val="20"/>
              </w:rPr>
              <w:t xml:space="preserve"> ПДК</w:t>
            </w:r>
          </w:p>
        </w:tc>
        <w:tc>
          <w:tcPr>
            <w:tcW w:w="1620" w:type="dxa"/>
            <w:shd w:val="clear" w:color="auto" w:fill="auto"/>
          </w:tcPr>
          <w:p w:rsidR="009A06D8" w:rsidRPr="00DE0B58" w:rsidRDefault="00020C69" w:rsidP="00DE0B58">
            <w:pPr>
              <w:widowControl w:val="0"/>
              <w:spacing w:line="360" w:lineRule="auto"/>
              <w:jc w:val="both"/>
              <w:rPr>
                <w:b/>
                <w:sz w:val="20"/>
                <w:szCs w:val="20"/>
                <w:lang w:val="en-US"/>
              </w:rPr>
            </w:pPr>
            <w:r w:rsidRPr="00DE0B58">
              <w:rPr>
                <w:b/>
                <w:sz w:val="20"/>
                <w:szCs w:val="20"/>
                <w:lang w:val="en-US"/>
              </w:rPr>
              <w:t>&lt;</w:t>
            </w:r>
            <w:r w:rsidR="00965FD0" w:rsidRPr="00DE0B58">
              <w:rPr>
                <w:b/>
                <w:sz w:val="20"/>
                <w:szCs w:val="20"/>
              </w:rPr>
              <w:t xml:space="preserve"> ПДК</w:t>
            </w:r>
          </w:p>
        </w:tc>
        <w:tc>
          <w:tcPr>
            <w:tcW w:w="1641" w:type="dxa"/>
            <w:gridSpan w:val="2"/>
            <w:shd w:val="clear" w:color="auto" w:fill="auto"/>
          </w:tcPr>
          <w:p w:rsidR="009A06D8" w:rsidRPr="00DE0B58" w:rsidRDefault="00965FD0" w:rsidP="00DE0B58">
            <w:pPr>
              <w:widowControl w:val="0"/>
              <w:spacing w:line="360" w:lineRule="auto"/>
              <w:jc w:val="both"/>
              <w:rPr>
                <w:b/>
                <w:sz w:val="20"/>
                <w:szCs w:val="20"/>
                <w:lang w:val="en-US"/>
              </w:rPr>
            </w:pPr>
            <w:r w:rsidRPr="00DE0B58">
              <w:rPr>
                <w:b/>
                <w:sz w:val="20"/>
                <w:szCs w:val="20"/>
                <w:lang w:val="en-US"/>
              </w:rPr>
              <w:t>&lt;</w:t>
            </w:r>
            <w:r w:rsidRPr="00DE0B58">
              <w:rPr>
                <w:b/>
                <w:sz w:val="20"/>
                <w:szCs w:val="20"/>
              </w:rPr>
              <w:t xml:space="preserve"> ПДК</w:t>
            </w:r>
          </w:p>
        </w:tc>
      </w:tr>
    </w:tbl>
    <w:p w:rsidR="005B57DC" w:rsidRDefault="005B57DC" w:rsidP="005B57DC">
      <w:pPr>
        <w:widowControl w:val="0"/>
        <w:spacing w:line="360" w:lineRule="auto"/>
        <w:ind w:firstLine="709"/>
        <w:jc w:val="both"/>
        <w:rPr>
          <w:sz w:val="28"/>
        </w:rPr>
      </w:pPr>
    </w:p>
    <w:p w:rsidR="005B57DC" w:rsidRDefault="005B57DC" w:rsidP="005B57DC">
      <w:pPr>
        <w:widowControl w:val="0"/>
        <w:spacing w:line="360" w:lineRule="auto"/>
        <w:ind w:firstLine="709"/>
        <w:jc w:val="both"/>
        <w:rPr>
          <w:sz w:val="28"/>
        </w:rPr>
      </w:pPr>
    </w:p>
    <w:p w:rsidR="005B57DC" w:rsidRDefault="005B57DC" w:rsidP="005B57DC">
      <w:pPr>
        <w:widowControl w:val="0"/>
        <w:spacing w:line="360" w:lineRule="auto"/>
        <w:ind w:firstLine="709"/>
        <w:jc w:val="both"/>
        <w:rPr>
          <w:sz w:val="28"/>
        </w:rPr>
        <w:sectPr w:rsidR="005B57DC" w:rsidSect="005B57DC">
          <w:pgSz w:w="16838" w:h="11906" w:orient="landscape" w:code="9"/>
          <w:pgMar w:top="851" w:right="1134" w:bottom="1701" w:left="1134" w:header="709" w:footer="709" w:gutter="0"/>
          <w:cols w:space="708"/>
          <w:titlePg/>
          <w:docGrid w:linePitch="360"/>
        </w:sectPr>
      </w:pPr>
    </w:p>
    <w:p w:rsidR="00B00366" w:rsidRPr="005B57DC" w:rsidRDefault="00B00366" w:rsidP="005B57DC">
      <w:pPr>
        <w:widowControl w:val="0"/>
        <w:spacing w:line="360" w:lineRule="auto"/>
        <w:ind w:firstLine="709"/>
        <w:jc w:val="both"/>
        <w:rPr>
          <w:b/>
          <w:sz w:val="28"/>
          <w:szCs w:val="36"/>
        </w:rPr>
      </w:pPr>
      <w:r w:rsidRPr="005B57DC">
        <w:rPr>
          <w:b/>
          <w:sz w:val="28"/>
          <w:szCs w:val="36"/>
        </w:rPr>
        <w:t>Список литературы</w:t>
      </w:r>
    </w:p>
    <w:p w:rsidR="00B00366" w:rsidRPr="005B57DC" w:rsidRDefault="00B00366" w:rsidP="005B57DC">
      <w:pPr>
        <w:widowControl w:val="0"/>
        <w:spacing w:line="360" w:lineRule="auto"/>
        <w:ind w:firstLine="709"/>
        <w:jc w:val="both"/>
        <w:rPr>
          <w:sz w:val="28"/>
          <w:szCs w:val="36"/>
        </w:rPr>
      </w:pPr>
    </w:p>
    <w:p w:rsidR="00B00366" w:rsidRPr="005B57DC" w:rsidRDefault="00B00366" w:rsidP="005B57DC">
      <w:pPr>
        <w:pStyle w:val="a7"/>
        <w:widowControl w:val="0"/>
        <w:numPr>
          <w:ilvl w:val="0"/>
          <w:numId w:val="3"/>
        </w:numPr>
        <w:tabs>
          <w:tab w:val="num" w:pos="567"/>
        </w:tabs>
        <w:spacing w:line="360" w:lineRule="auto"/>
        <w:ind w:left="0" w:firstLine="0"/>
        <w:jc w:val="both"/>
        <w:rPr>
          <w:sz w:val="28"/>
          <w:szCs w:val="28"/>
        </w:rPr>
      </w:pPr>
      <w:r w:rsidRPr="005B57DC">
        <w:rPr>
          <w:sz w:val="28"/>
          <w:szCs w:val="28"/>
        </w:rPr>
        <w:t>Декларацией прав и свобод человека и гражданина РСФСР.</w:t>
      </w:r>
    </w:p>
    <w:p w:rsidR="00B00366" w:rsidRPr="005B57DC" w:rsidRDefault="00B00366" w:rsidP="005B57DC">
      <w:pPr>
        <w:pStyle w:val="a7"/>
        <w:widowControl w:val="0"/>
        <w:numPr>
          <w:ilvl w:val="0"/>
          <w:numId w:val="3"/>
        </w:numPr>
        <w:tabs>
          <w:tab w:val="num" w:pos="567"/>
        </w:tabs>
        <w:spacing w:line="360" w:lineRule="auto"/>
        <w:ind w:left="0" w:firstLine="0"/>
        <w:jc w:val="both"/>
        <w:rPr>
          <w:sz w:val="28"/>
          <w:szCs w:val="28"/>
        </w:rPr>
      </w:pPr>
      <w:r w:rsidRPr="005B57DC">
        <w:rPr>
          <w:sz w:val="28"/>
          <w:szCs w:val="28"/>
        </w:rPr>
        <w:t>Безопасность жизнедеятельности. Учебник для вузов/С.В. Белов, А.В. Ильницкая, А.Ф. Козьяков и др.; Под общ. Ред. С.В. Белова. 2-е изд., испр. и доп. – М.: Высш. шк., 2005. – 448 с.</w:t>
      </w:r>
    </w:p>
    <w:p w:rsidR="00B00366" w:rsidRPr="005B57DC" w:rsidRDefault="00B00366" w:rsidP="005B57DC">
      <w:pPr>
        <w:pStyle w:val="a7"/>
        <w:widowControl w:val="0"/>
        <w:numPr>
          <w:ilvl w:val="0"/>
          <w:numId w:val="3"/>
        </w:numPr>
        <w:tabs>
          <w:tab w:val="num" w:pos="567"/>
        </w:tabs>
        <w:spacing w:line="360" w:lineRule="auto"/>
        <w:ind w:left="0" w:firstLine="0"/>
        <w:jc w:val="both"/>
        <w:rPr>
          <w:sz w:val="28"/>
          <w:szCs w:val="28"/>
        </w:rPr>
      </w:pPr>
      <w:r w:rsidRPr="005B57DC">
        <w:rPr>
          <w:sz w:val="28"/>
          <w:szCs w:val="28"/>
        </w:rPr>
        <w:t>Конституция РФ.</w:t>
      </w:r>
      <w:bookmarkStart w:id="0" w:name="_GoBack"/>
      <w:bookmarkEnd w:id="0"/>
    </w:p>
    <w:sectPr w:rsidR="00B00366" w:rsidRPr="005B57DC" w:rsidSect="005B57D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58" w:rsidRDefault="00DE0B58">
      <w:r>
        <w:separator/>
      </w:r>
    </w:p>
  </w:endnote>
  <w:endnote w:type="continuationSeparator" w:id="0">
    <w:p w:rsidR="00DE0B58" w:rsidRDefault="00DE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23" w:rsidRDefault="00AA3723" w:rsidP="00532FB5">
    <w:pPr>
      <w:pStyle w:val="a3"/>
      <w:framePr w:wrap="around" w:vAnchor="text" w:hAnchor="margin" w:xAlign="right" w:y="1"/>
      <w:rPr>
        <w:rStyle w:val="a5"/>
      </w:rPr>
    </w:pPr>
  </w:p>
  <w:p w:rsidR="00AA3723" w:rsidRDefault="00AA3723" w:rsidP="00AA372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58" w:rsidRDefault="00DE0B58">
      <w:r>
        <w:separator/>
      </w:r>
    </w:p>
  </w:footnote>
  <w:footnote w:type="continuationSeparator" w:id="0">
    <w:p w:rsidR="00DE0B58" w:rsidRDefault="00DE0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417F8"/>
    <w:multiLevelType w:val="hybridMultilevel"/>
    <w:tmpl w:val="9E500ED8"/>
    <w:lvl w:ilvl="0" w:tplc="04190001">
      <w:start w:val="1"/>
      <w:numFmt w:val="bullet"/>
      <w:lvlText w:val=""/>
      <w:lvlJc w:val="left"/>
      <w:pPr>
        <w:tabs>
          <w:tab w:val="num" w:pos="716"/>
        </w:tabs>
        <w:ind w:left="71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81E5215"/>
    <w:multiLevelType w:val="hybridMultilevel"/>
    <w:tmpl w:val="2E22254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6B223330"/>
    <w:multiLevelType w:val="hybridMultilevel"/>
    <w:tmpl w:val="CD7A71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3"/>
    <w:rsid w:val="00020C69"/>
    <w:rsid w:val="000E453A"/>
    <w:rsid w:val="002B40EA"/>
    <w:rsid w:val="00392A4E"/>
    <w:rsid w:val="004429C6"/>
    <w:rsid w:val="00451223"/>
    <w:rsid w:val="004D6FAD"/>
    <w:rsid w:val="00532FB5"/>
    <w:rsid w:val="00562037"/>
    <w:rsid w:val="005B57DC"/>
    <w:rsid w:val="005E5BEB"/>
    <w:rsid w:val="00653281"/>
    <w:rsid w:val="00703220"/>
    <w:rsid w:val="008E4574"/>
    <w:rsid w:val="00965FD0"/>
    <w:rsid w:val="009A06D8"/>
    <w:rsid w:val="00A61614"/>
    <w:rsid w:val="00AA3723"/>
    <w:rsid w:val="00B00366"/>
    <w:rsid w:val="00B85EA7"/>
    <w:rsid w:val="00CD53FA"/>
    <w:rsid w:val="00DE0B58"/>
    <w:rsid w:val="00E72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805C04-38AB-4BFF-8F9F-6EAED27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7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372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A3723"/>
    <w:rPr>
      <w:rFonts w:cs="Times New Roman"/>
    </w:rPr>
  </w:style>
  <w:style w:type="paragraph" w:customStyle="1" w:styleId="FR1">
    <w:name w:val="FR1"/>
    <w:rsid w:val="008E4574"/>
    <w:pPr>
      <w:widowControl w:val="0"/>
      <w:autoSpaceDE w:val="0"/>
      <w:autoSpaceDN w:val="0"/>
      <w:adjustRightInd w:val="0"/>
      <w:spacing w:before="100"/>
      <w:jc w:val="right"/>
    </w:pPr>
    <w:rPr>
      <w:rFonts w:ascii="Arial" w:hAnsi="Arial" w:cs="Arial"/>
      <w:noProof/>
    </w:rPr>
  </w:style>
  <w:style w:type="paragraph" w:styleId="a6">
    <w:name w:val="Normal (Web)"/>
    <w:basedOn w:val="a"/>
    <w:uiPriority w:val="99"/>
    <w:rsid w:val="008E4574"/>
    <w:pPr>
      <w:spacing w:after="240"/>
    </w:pPr>
  </w:style>
  <w:style w:type="paragraph" w:styleId="a7">
    <w:name w:val="List Paragraph"/>
    <w:basedOn w:val="a"/>
    <w:uiPriority w:val="34"/>
    <w:qFormat/>
    <w:rsid w:val="00B00366"/>
    <w:pPr>
      <w:ind w:left="720"/>
      <w:contextualSpacing/>
    </w:pPr>
  </w:style>
  <w:style w:type="table" w:styleId="a8">
    <w:name w:val="Table Grid"/>
    <w:basedOn w:val="a1"/>
    <w:uiPriority w:val="59"/>
    <w:rsid w:val="00B85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5B57DC"/>
    <w:pPr>
      <w:tabs>
        <w:tab w:val="center" w:pos="4677"/>
        <w:tab w:val="right" w:pos="9355"/>
      </w:tabs>
    </w:pPr>
  </w:style>
  <w:style w:type="character" w:customStyle="1" w:styleId="aa">
    <w:name w:val="Верхний колонтитул Знак"/>
    <w:link w:val="a9"/>
    <w:uiPriority w:val="99"/>
    <w:locked/>
    <w:rsid w:val="005B57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НОУ СПО Вологодский кооперативный техникум</vt:lpstr>
    </vt:vector>
  </TitlesOfParts>
  <Company>TEST</Company>
  <LinksUpToDate>false</LinksUpToDate>
  <CharactersWithSpaces>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СПО Вологодский кооперативный техникум</dc:title>
  <dc:subject/>
  <dc:creator>TEST</dc:creator>
  <cp:keywords/>
  <dc:description/>
  <cp:lastModifiedBy>admin</cp:lastModifiedBy>
  <cp:revision>2</cp:revision>
  <dcterms:created xsi:type="dcterms:W3CDTF">2014-03-22T08:51:00Z</dcterms:created>
  <dcterms:modified xsi:type="dcterms:W3CDTF">2014-03-22T08:51:00Z</dcterms:modified>
</cp:coreProperties>
</file>